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253CF" w14:textId="5FBECE58" w:rsidR="001E3866" w:rsidRPr="0020799F" w:rsidRDefault="007938EB" w:rsidP="00D10F47">
      <w:pPr>
        <w:spacing w:line="276" w:lineRule="auto"/>
        <w:jc w:val="both"/>
        <w:rPr>
          <w:rFonts w:ascii="Montserrat" w:eastAsia="Times New Roman" w:hAnsi="Montserrat" w:cs="Angsana New"/>
          <w:color w:val="595959"/>
          <w:sz w:val="22"/>
          <w:szCs w:val="22"/>
          <w:lang w:eastAsia="en-US"/>
        </w:rPr>
      </w:pPr>
      <w:r w:rsidRPr="0020799F">
        <w:rPr>
          <w:rFonts w:ascii="Montserrat" w:eastAsia="Times New Roman" w:hAnsi="Montserrat" w:cs="Angsana New"/>
          <w:color w:val="595959"/>
          <w:sz w:val="22"/>
          <w:szCs w:val="22"/>
          <w:lang w:eastAsia="en-US"/>
        </w:rPr>
        <w:t>D</w:t>
      </w:r>
      <w:r w:rsidR="001E3866" w:rsidRPr="0020799F">
        <w:rPr>
          <w:rFonts w:ascii="Montserrat" w:eastAsia="Times New Roman" w:hAnsi="Montserrat" w:cs="Angsana New"/>
          <w:color w:val="595959"/>
          <w:sz w:val="22"/>
          <w:szCs w:val="22"/>
          <w:lang w:eastAsia="en-US"/>
        </w:rPr>
        <w:t xml:space="preserve">e conformidad al artículo 46, fracción I, inciso </w:t>
      </w:r>
      <w:r w:rsidR="008F756C" w:rsidRPr="0020799F">
        <w:rPr>
          <w:rFonts w:ascii="Montserrat" w:eastAsia="Times New Roman" w:hAnsi="Montserrat" w:cs="Angsana New"/>
          <w:color w:val="595959"/>
          <w:sz w:val="22"/>
          <w:szCs w:val="22"/>
          <w:lang w:eastAsia="en-US"/>
        </w:rPr>
        <w:t>g</w:t>
      </w:r>
      <w:r w:rsidR="001E3866" w:rsidRPr="0020799F">
        <w:rPr>
          <w:rFonts w:ascii="Montserrat" w:eastAsia="Times New Roman" w:hAnsi="Montserrat" w:cs="Angsana New"/>
          <w:color w:val="595959"/>
          <w:sz w:val="22"/>
          <w:szCs w:val="22"/>
          <w:lang w:eastAsia="en-US"/>
        </w:rPr>
        <w:t xml:space="preserve">) y 49 de la Ley General de Contabilidad Gubernamental (LGCG), así como a la normatividad emitida por el Consejo Nacional de Armonización Contable (CONAC), primordialmente en el capítulo VII de los Estados e Informes Contables, Presupuestarios, Programáticos y de los Indicadores de Postura Fiscal, del Manual de Contabilidad Gubernamental, se presentan las notas a los </w:t>
      </w:r>
      <w:r w:rsidR="00245861" w:rsidRPr="0020799F">
        <w:rPr>
          <w:rFonts w:ascii="Montserrat" w:eastAsia="Times New Roman" w:hAnsi="Montserrat" w:cs="Angsana New"/>
          <w:color w:val="595959"/>
          <w:sz w:val="22"/>
          <w:szCs w:val="22"/>
          <w:lang w:eastAsia="en-US"/>
        </w:rPr>
        <w:t>E</w:t>
      </w:r>
      <w:r w:rsidR="001E3866" w:rsidRPr="0020799F">
        <w:rPr>
          <w:rFonts w:ascii="Montserrat" w:eastAsia="Times New Roman" w:hAnsi="Montserrat" w:cs="Angsana New"/>
          <w:color w:val="595959"/>
          <w:sz w:val="22"/>
          <w:szCs w:val="22"/>
          <w:lang w:eastAsia="en-US"/>
        </w:rPr>
        <w:t xml:space="preserve">stados </w:t>
      </w:r>
      <w:r w:rsidR="00245861" w:rsidRPr="0020799F">
        <w:rPr>
          <w:rFonts w:ascii="Montserrat" w:eastAsia="Times New Roman" w:hAnsi="Montserrat" w:cs="Angsana New"/>
          <w:color w:val="595959"/>
          <w:sz w:val="22"/>
          <w:szCs w:val="22"/>
          <w:lang w:eastAsia="en-US"/>
        </w:rPr>
        <w:t>F</w:t>
      </w:r>
      <w:r w:rsidR="001E3866" w:rsidRPr="0020799F">
        <w:rPr>
          <w:rFonts w:ascii="Montserrat" w:eastAsia="Times New Roman" w:hAnsi="Montserrat" w:cs="Angsana New"/>
          <w:color w:val="595959"/>
          <w:sz w:val="22"/>
          <w:szCs w:val="22"/>
          <w:lang w:eastAsia="en-US"/>
        </w:rPr>
        <w:t xml:space="preserve">inancieros </w:t>
      </w:r>
      <w:r w:rsidR="004A69CC" w:rsidRPr="0020799F">
        <w:rPr>
          <w:rFonts w:ascii="Montserrat" w:eastAsia="Times New Roman" w:hAnsi="Montserrat" w:cs="Angsana New"/>
          <w:color w:val="595959"/>
          <w:sz w:val="22"/>
          <w:szCs w:val="22"/>
          <w:lang w:eastAsia="en-US"/>
        </w:rPr>
        <w:t>a</w:t>
      </w:r>
      <w:r w:rsidR="00A4586C" w:rsidRPr="0020799F">
        <w:rPr>
          <w:rFonts w:ascii="Montserrat" w:eastAsia="Times New Roman" w:hAnsi="Montserrat" w:cs="Angsana New"/>
          <w:color w:val="595959"/>
          <w:sz w:val="22"/>
          <w:szCs w:val="22"/>
          <w:lang w:eastAsia="en-US"/>
        </w:rPr>
        <w:t xml:space="preserve">l </w:t>
      </w:r>
      <w:r w:rsidR="00DC7C6F" w:rsidRPr="0020799F">
        <w:rPr>
          <w:rFonts w:ascii="Montserrat" w:eastAsia="Times New Roman" w:hAnsi="Montserrat" w:cs="Angsana New"/>
          <w:color w:val="595959"/>
          <w:sz w:val="22"/>
          <w:szCs w:val="22"/>
          <w:lang w:eastAsia="en-US"/>
        </w:rPr>
        <w:t>3</w:t>
      </w:r>
      <w:r w:rsidR="003A3CF4" w:rsidRPr="0020799F">
        <w:rPr>
          <w:rFonts w:ascii="Montserrat" w:eastAsia="Times New Roman" w:hAnsi="Montserrat" w:cs="Angsana New"/>
          <w:color w:val="595959"/>
          <w:sz w:val="22"/>
          <w:szCs w:val="22"/>
          <w:lang w:eastAsia="en-US"/>
        </w:rPr>
        <w:t>0</w:t>
      </w:r>
      <w:r w:rsidR="00A4586C" w:rsidRPr="0020799F">
        <w:rPr>
          <w:rFonts w:ascii="Montserrat" w:eastAsia="Times New Roman" w:hAnsi="Montserrat" w:cs="Angsana New"/>
          <w:color w:val="595959"/>
          <w:sz w:val="22"/>
          <w:szCs w:val="22"/>
          <w:lang w:eastAsia="en-US"/>
        </w:rPr>
        <w:t xml:space="preserve"> de </w:t>
      </w:r>
      <w:r w:rsidR="003A3CF4" w:rsidRPr="0020799F">
        <w:rPr>
          <w:rFonts w:ascii="Montserrat" w:eastAsia="Times New Roman" w:hAnsi="Montserrat" w:cs="Angsana New"/>
          <w:color w:val="595959"/>
          <w:sz w:val="22"/>
          <w:szCs w:val="22"/>
          <w:lang w:eastAsia="en-US"/>
        </w:rPr>
        <w:t>junio</w:t>
      </w:r>
      <w:r w:rsidR="00802500" w:rsidRPr="0020799F">
        <w:rPr>
          <w:rFonts w:ascii="Montserrat" w:eastAsia="Times New Roman" w:hAnsi="Montserrat" w:cs="Angsana New"/>
          <w:color w:val="595959"/>
          <w:sz w:val="22"/>
          <w:szCs w:val="22"/>
          <w:lang w:eastAsia="en-US"/>
        </w:rPr>
        <w:t xml:space="preserve"> de 202</w:t>
      </w:r>
      <w:r w:rsidR="00767306" w:rsidRPr="0020799F">
        <w:rPr>
          <w:rFonts w:ascii="Montserrat" w:eastAsia="Times New Roman" w:hAnsi="Montserrat" w:cs="Angsana New"/>
          <w:color w:val="595959"/>
          <w:sz w:val="22"/>
          <w:szCs w:val="22"/>
          <w:lang w:eastAsia="en-US"/>
        </w:rPr>
        <w:t>6</w:t>
      </w:r>
      <w:r w:rsidR="001E3866" w:rsidRPr="0020799F">
        <w:rPr>
          <w:rFonts w:ascii="Montserrat" w:eastAsia="Times New Roman" w:hAnsi="Montserrat" w:cs="Angsana New"/>
          <w:color w:val="595959"/>
          <w:sz w:val="22"/>
          <w:szCs w:val="22"/>
          <w:lang w:eastAsia="en-US"/>
        </w:rPr>
        <w:t>, con los siguientes apartados:</w:t>
      </w:r>
      <w:r w:rsidR="00D77155" w:rsidRPr="0020799F">
        <w:rPr>
          <w:rFonts w:ascii="Montserrat" w:eastAsia="Times New Roman" w:hAnsi="Montserrat" w:cs="Angsana New"/>
          <w:color w:val="595959"/>
          <w:sz w:val="22"/>
          <w:szCs w:val="22"/>
          <w:lang w:eastAsia="en-US"/>
        </w:rPr>
        <w:t xml:space="preserve"> </w:t>
      </w:r>
    </w:p>
    <w:p w14:paraId="0F35FE19" w14:textId="77777777" w:rsidR="003C7FBB" w:rsidRPr="0020799F" w:rsidRDefault="003C7FBB" w:rsidP="00D10F47">
      <w:pPr>
        <w:spacing w:line="276" w:lineRule="auto"/>
        <w:jc w:val="both"/>
        <w:rPr>
          <w:rFonts w:ascii="Montserrat" w:eastAsia="Times New Roman" w:hAnsi="Montserrat" w:cs="Tahoma"/>
          <w:b/>
          <w:color w:val="595959"/>
          <w:sz w:val="22"/>
          <w:szCs w:val="22"/>
          <w:lang w:eastAsia="en-US"/>
        </w:rPr>
      </w:pPr>
    </w:p>
    <w:p w14:paraId="2561CD04" w14:textId="77777777" w:rsidR="001E3866" w:rsidRPr="0020799F" w:rsidRDefault="001E3866" w:rsidP="00D10F47">
      <w:pPr>
        <w:numPr>
          <w:ilvl w:val="0"/>
          <w:numId w:val="24"/>
        </w:numPr>
        <w:spacing w:line="276" w:lineRule="auto"/>
        <w:contextualSpacing/>
        <w:jc w:val="both"/>
        <w:rPr>
          <w:rFonts w:ascii="Montserrat" w:eastAsia="Times New Roman" w:hAnsi="Montserrat"/>
          <w:b/>
          <w:color w:val="595959"/>
          <w:sz w:val="22"/>
          <w:szCs w:val="22"/>
        </w:rPr>
      </w:pPr>
      <w:r w:rsidRPr="0020799F">
        <w:rPr>
          <w:rFonts w:ascii="Montserrat" w:eastAsia="Times New Roman" w:hAnsi="Montserrat"/>
          <w:b/>
          <w:color w:val="595959"/>
          <w:sz w:val="22"/>
          <w:szCs w:val="22"/>
        </w:rPr>
        <w:t xml:space="preserve">Notas de </w:t>
      </w:r>
      <w:r w:rsidR="008257FE" w:rsidRPr="0020799F">
        <w:rPr>
          <w:rFonts w:ascii="Montserrat" w:eastAsia="Times New Roman" w:hAnsi="Montserrat"/>
          <w:b/>
          <w:color w:val="595959"/>
          <w:sz w:val="22"/>
          <w:szCs w:val="22"/>
        </w:rPr>
        <w:t xml:space="preserve">Gestión Administrativa </w:t>
      </w:r>
      <w:r w:rsidR="002569FF" w:rsidRPr="0020799F">
        <w:rPr>
          <w:rFonts w:ascii="Montserrat" w:eastAsia="Times New Roman" w:hAnsi="Montserrat"/>
          <w:b/>
          <w:color w:val="595959"/>
          <w:sz w:val="22"/>
          <w:szCs w:val="22"/>
        </w:rPr>
        <w:t xml:space="preserve">    </w:t>
      </w:r>
    </w:p>
    <w:p w14:paraId="3402D451" w14:textId="77777777" w:rsidR="001E3866" w:rsidRPr="0020799F" w:rsidRDefault="001E3866" w:rsidP="00D10F47">
      <w:pPr>
        <w:numPr>
          <w:ilvl w:val="0"/>
          <w:numId w:val="24"/>
        </w:numPr>
        <w:spacing w:line="276" w:lineRule="auto"/>
        <w:contextualSpacing/>
        <w:jc w:val="both"/>
        <w:rPr>
          <w:rFonts w:ascii="Montserrat" w:eastAsia="Times New Roman" w:hAnsi="Montserrat"/>
          <w:b/>
          <w:color w:val="595959"/>
          <w:sz w:val="22"/>
          <w:szCs w:val="22"/>
        </w:rPr>
      </w:pPr>
      <w:r w:rsidRPr="0020799F">
        <w:rPr>
          <w:rFonts w:ascii="Montserrat" w:eastAsia="Times New Roman" w:hAnsi="Montserrat"/>
          <w:b/>
          <w:color w:val="595959"/>
          <w:sz w:val="22"/>
          <w:szCs w:val="22"/>
        </w:rPr>
        <w:t xml:space="preserve">Notas de </w:t>
      </w:r>
      <w:r w:rsidR="008257FE" w:rsidRPr="0020799F">
        <w:rPr>
          <w:rFonts w:ascii="Montserrat" w:eastAsia="Times New Roman" w:hAnsi="Montserrat"/>
          <w:b/>
          <w:color w:val="595959"/>
          <w:sz w:val="22"/>
          <w:szCs w:val="22"/>
        </w:rPr>
        <w:t xml:space="preserve">Desglose </w:t>
      </w:r>
    </w:p>
    <w:p w14:paraId="6B97F44D" w14:textId="77777777" w:rsidR="001B27E6" w:rsidRPr="0020799F" w:rsidRDefault="001E3866" w:rsidP="00D10F47">
      <w:pPr>
        <w:numPr>
          <w:ilvl w:val="0"/>
          <w:numId w:val="24"/>
        </w:numPr>
        <w:spacing w:line="276" w:lineRule="auto"/>
        <w:contextualSpacing/>
        <w:jc w:val="both"/>
        <w:rPr>
          <w:rFonts w:ascii="Montserrat" w:eastAsia="Times New Roman" w:hAnsi="Montserrat"/>
          <w:b/>
          <w:color w:val="595959"/>
          <w:sz w:val="22"/>
          <w:szCs w:val="22"/>
        </w:rPr>
      </w:pPr>
      <w:r w:rsidRPr="0020799F">
        <w:rPr>
          <w:rFonts w:ascii="Montserrat" w:eastAsia="Times New Roman" w:hAnsi="Montserrat"/>
          <w:b/>
          <w:color w:val="595959"/>
          <w:sz w:val="22"/>
          <w:szCs w:val="22"/>
        </w:rPr>
        <w:t xml:space="preserve">Notas de </w:t>
      </w:r>
      <w:r w:rsidR="008257FE" w:rsidRPr="0020799F">
        <w:rPr>
          <w:rFonts w:ascii="Montserrat" w:eastAsia="Times New Roman" w:hAnsi="Montserrat"/>
          <w:b/>
          <w:color w:val="595959"/>
          <w:sz w:val="22"/>
          <w:szCs w:val="22"/>
        </w:rPr>
        <w:t>Memoria</w:t>
      </w:r>
      <w:r w:rsidR="00845034" w:rsidRPr="0020799F">
        <w:rPr>
          <w:rFonts w:ascii="Montserrat" w:eastAsia="Times New Roman" w:hAnsi="Montserrat"/>
          <w:b/>
          <w:color w:val="595959"/>
          <w:sz w:val="22"/>
          <w:szCs w:val="22"/>
        </w:rPr>
        <w:t xml:space="preserve"> (cuentas de orden)</w:t>
      </w:r>
    </w:p>
    <w:p w14:paraId="3F8415C0" w14:textId="77777777" w:rsidR="001E3866" w:rsidRPr="0020799F" w:rsidRDefault="001E3866" w:rsidP="00D10F47">
      <w:pPr>
        <w:spacing w:line="276" w:lineRule="auto"/>
        <w:ind w:left="927"/>
        <w:contextualSpacing/>
        <w:jc w:val="both"/>
        <w:rPr>
          <w:rFonts w:ascii="Montserrat" w:eastAsia="Times New Roman" w:hAnsi="Montserrat"/>
          <w:b/>
          <w:color w:val="595959"/>
          <w:sz w:val="22"/>
          <w:szCs w:val="22"/>
        </w:rPr>
      </w:pPr>
    </w:p>
    <w:p w14:paraId="319F0EB9" w14:textId="7776505E" w:rsidR="008257FE" w:rsidRPr="0020799F" w:rsidRDefault="003F0DC7" w:rsidP="009310E9">
      <w:pPr>
        <w:spacing w:line="276" w:lineRule="auto"/>
        <w:jc w:val="center"/>
        <w:rPr>
          <w:rFonts w:ascii="Montserrat" w:eastAsia="Times New Roman" w:hAnsi="Montserrat" w:cs="Tahoma"/>
          <w:b/>
          <w:color w:val="595959"/>
          <w:sz w:val="22"/>
          <w:szCs w:val="22"/>
          <w:lang w:eastAsia="en-US"/>
        </w:rPr>
      </w:pPr>
      <w:r w:rsidRPr="0020799F">
        <w:rPr>
          <w:rFonts w:ascii="Montserrat" w:eastAsia="Times New Roman" w:hAnsi="Montserrat" w:cs="Tahoma"/>
          <w:b/>
          <w:color w:val="595959"/>
          <w:sz w:val="22"/>
          <w:szCs w:val="22"/>
          <w:lang w:eastAsia="en-US"/>
        </w:rPr>
        <w:t>a)</w:t>
      </w:r>
      <w:r w:rsidR="008257FE" w:rsidRPr="0020799F">
        <w:rPr>
          <w:rFonts w:ascii="Montserrat" w:eastAsia="Times New Roman" w:hAnsi="Montserrat" w:cs="Tahoma"/>
          <w:b/>
          <w:color w:val="595959"/>
          <w:sz w:val="22"/>
          <w:szCs w:val="22"/>
          <w:lang w:eastAsia="en-US"/>
        </w:rPr>
        <w:t xml:space="preserve"> NOTAS DE GESTIÓN ADMINISTRATIVA</w:t>
      </w:r>
    </w:p>
    <w:p w14:paraId="4A980591" w14:textId="77777777" w:rsidR="00D10F47" w:rsidRPr="0020799F" w:rsidRDefault="00D10F47" w:rsidP="00D10F47">
      <w:pPr>
        <w:spacing w:line="276" w:lineRule="auto"/>
        <w:jc w:val="both"/>
        <w:rPr>
          <w:rFonts w:ascii="Montserrat" w:eastAsia="Times New Roman" w:hAnsi="Montserrat" w:cs="Tahoma"/>
          <w:b/>
          <w:color w:val="595959"/>
          <w:sz w:val="22"/>
          <w:szCs w:val="22"/>
          <w:lang w:eastAsia="en-US"/>
        </w:rPr>
      </w:pPr>
    </w:p>
    <w:p w14:paraId="3E049245" w14:textId="053A49A0" w:rsidR="008257FE" w:rsidRPr="0020799F" w:rsidRDefault="008257FE" w:rsidP="00D10F47">
      <w:p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 xml:space="preserve">En las notas de Gestión Administrativa se muestra la información del contexto y de los aspectos económico-financieros más importantes que influyeron en las decisiones del </w:t>
      </w:r>
      <w:r w:rsidR="004B18E1" w:rsidRPr="0020799F">
        <w:rPr>
          <w:rFonts w:ascii="Montserrat" w:eastAsia="Times New Roman" w:hAnsi="Montserrat" w:cs="Tahoma"/>
          <w:color w:val="595959"/>
          <w:sz w:val="22"/>
          <w:szCs w:val="22"/>
          <w:lang w:eastAsia="en-US"/>
        </w:rPr>
        <w:t>periodo</w:t>
      </w:r>
      <w:r w:rsidRPr="0020799F">
        <w:rPr>
          <w:rFonts w:ascii="Montserrat" w:eastAsia="Times New Roman" w:hAnsi="Montserrat" w:cs="Tahoma"/>
          <w:color w:val="595959"/>
          <w:sz w:val="22"/>
          <w:szCs w:val="22"/>
          <w:lang w:eastAsia="en-US"/>
        </w:rPr>
        <w:t xml:space="preserve"> que se informa, y que deberán ser considerados en </w:t>
      </w:r>
      <w:r w:rsidR="004B18E1" w:rsidRPr="0020799F">
        <w:rPr>
          <w:rFonts w:ascii="Montserrat" w:eastAsia="Times New Roman" w:hAnsi="Montserrat" w:cs="Tahoma"/>
          <w:color w:val="595959"/>
          <w:sz w:val="22"/>
          <w:szCs w:val="22"/>
          <w:lang w:eastAsia="en-US"/>
        </w:rPr>
        <w:t>la elaboración</w:t>
      </w:r>
      <w:r w:rsidRPr="0020799F">
        <w:rPr>
          <w:rFonts w:ascii="Montserrat" w:eastAsia="Times New Roman" w:hAnsi="Montserrat" w:cs="Tahoma"/>
          <w:color w:val="595959"/>
          <w:sz w:val="22"/>
          <w:szCs w:val="22"/>
          <w:lang w:eastAsia="en-US"/>
        </w:rPr>
        <w:t xml:space="preserve"> de los Estados Financieros para la mayor comprensión de </w:t>
      </w:r>
      <w:r w:rsidR="007E5725" w:rsidRPr="0020799F">
        <w:rPr>
          <w:rFonts w:ascii="Montserrat" w:eastAsia="Times New Roman" w:hAnsi="Montserrat" w:cs="Tahoma"/>
          <w:color w:val="595959"/>
          <w:sz w:val="22"/>
          <w:szCs w:val="22"/>
          <w:lang w:eastAsia="en-US"/>
        </w:rPr>
        <w:t>estos</w:t>
      </w:r>
      <w:r w:rsidRPr="0020799F">
        <w:rPr>
          <w:rFonts w:ascii="Montserrat" w:eastAsia="Times New Roman" w:hAnsi="Montserrat" w:cs="Tahoma"/>
          <w:color w:val="595959"/>
          <w:sz w:val="22"/>
          <w:szCs w:val="22"/>
          <w:lang w:eastAsia="en-US"/>
        </w:rPr>
        <w:t xml:space="preserve"> y sus particularidades.</w:t>
      </w:r>
    </w:p>
    <w:p w14:paraId="506C2A58" w14:textId="77777777" w:rsidR="000A093C" w:rsidRPr="0020799F" w:rsidRDefault="000A093C" w:rsidP="00D10F47">
      <w:pPr>
        <w:keepNext/>
        <w:keepLines/>
        <w:spacing w:line="276" w:lineRule="auto"/>
        <w:jc w:val="both"/>
        <w:outlineLvl w:val="6"/>
        <w:rPr>
          <w:rFonts w:ascii="Montserrat" w:eastAsia="Times New Roman" w:hAnsi="Montserrat" w:cs="Arial"/>
          <w:b/>
          <w:i/>
          <w:iCs/>
          <w:color w:val="595959"/>
          <w:sz w:val="22"/>
          <w:szCs w:val="22"/>
        </w:rPr>
      </w:pPr>
    </w:p>
    <w:p w14:paraId="60A16488" w14:textId="77777777" w:rsidR="008257FE" w:rsidRPr="0020799F" w:rsidRDefault="008257FE" w:rsidP="00D10F47">
      <w:p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Los Estados Financieros del Poder Ejecutivo del Gobierno del Estado de Quintana Roo, muestran los datos que resultan de los registros contables de las operaciones presupuestales derivadas de la recaudación de los ingresos; el ejercicio del presupuesto de egresos aprobado; la amortización de la Deuda Pública; así como otros registros no presupuestales.</w:t>
      </w:r>
    </w:p>
    <w:p w14:paraId="2A9AAB32" w14:textId="77777777" w:rsidR="008257FE" w:rsidRPr="0020799F" w:rsidRDefault="008257FE" w:rsidP="00D10F47">
      <w:pPr>
        <w:keepNext/>
        <w:keepLines/>
        <w:spacing w:line="276" w:lineRule="auto"/>
        <w:ind w:left="1296" w:hanging="1296"/>
        <w:jc w:val="both"/>
        <w:outlineLvl w:val="6"/>
        <w:rPr>
          <w:rFonts w:ascii="Montserrat" w:eastAsia="Times New Roman" w:hAnsi="Montserrat" w:cs="Arial"/>
          <w:b/>
          <w:i/>
          <w:iCs/>
          <w:color w:val="595959"/>
          <w:sz w:val="22"/>
          <w:szCs w:val="22"/>
        </w:rPr>
      </w:pPr>
    </w:p>
    <w:p w14:paraId="0AA66553" w14:textId="77777777" w:rsidR="000A093C" w:rsidRPr="0020799F" w:rsidRDefault="003F0DC7" w:rsidP="00D10F47">
      <w:pPr>
        <w:keepNext/>
        <w:keepLines/>
        <w:spacing w:line="276" w:lineRule="auto"/>
        <w:jc w:val="both"/>
        <w:outlineLvl w:val="6"/>
        <w:rPr>
          <w:rFonts w:ascii="Montserrat" w:eastAsia="Times New Roman" w:hAnsi="Montserrat" w:cs="Arial"/>
          <w:b/>
          <w:i/>
          <w:iCs/>
          <w:color w:val="595959"/>
          <w:sz w:val="22"/>
          <w:szCs w:val="22"/>
        </w:rPr>
      </w:pPr>
      <w:r w:rsidRPr="0020799F">
        <w:rPr>
          <w:rFonts w:ascii="Montserrat" w:eastAsia="Times New Roman" w:hAnsi="Montserrat" w:cs="Arial"/>
          <w:b/>
          <w:i/>
          <w:iCs/>
          <w:color w:val="595959"/>
          <w:sz w:val="22"/>
          <w:szCs w:val="22"/>
        </w:rPr>
        <w:t xml:space="preserve">1. </w:t>
      </w:r>
      <w:r w:rsidR="000A093C" w:rsidRPr="0020799F">
        <w:rPr>
          <w:rFonts w:ascii="Montserrat" w:eastAsia="Times New Roman" w:hAnsi="Montserrat" w:cs="Arial"/>
          <w:b/>
          <w:i/>
          <w:iCs/>
          <w:color w:val="595959"/>
          <w:sz w:val="22"/>
          <w:szCs w:val="22"/>
        </w:rPr>
        <w:t>Autorización e Historia</w:t>
      </w:r>
      <w:r w:rsidR="00223CE3" w:rsidRPr="0020799F">
        <w:rPr>
          <w:rFonts w:ascii="Montserrat" w:eastAsia="Times New Roman" w:hAnsi="Montserrat" w:cs="Arial"/>
          <w:b/>
          <w:i/>
          <w:iCs/>
          <w:color w:val="595959"/>
          <w:sz w:val="22"/>
          <w:szCs w:val="22"/>
        </w:rPr>
        <w:t xml:space="preserve"> </w:t>
      </w:r>
    </w:p>
    <w:p w14:paraId="49871FF8" w14:textId="77777777" w:rsidR="0016062E" w:rsidRPr="0020799F" w:rsidRDefault="0016062E" w:rsidP="009310E9">
      <w:pPr>
        <w:spacing w:before="100" w:beforeAutospacing="1" w:after="100" w:afterAutospacing="1" w:line="276" w:lineRule="auto"/>
        <w:ind w:left="567" w:hanging="283"/>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a) Fecha de creación del ente público</w:t>
      </w:r>
    </w:p>
    <w:p w14:paraId="2C89D18F" w14:textId="0354D03E" w:rsidR="000A093C" w:rsidRPr="0020799F" w:rsidRDefault="000A093C" w:rsidP="00D10F47">
      <w:pPr>
        <w:spacing w:before="100" w:beforeAutospacing="1" w:after="100" w:afterAutospacing="1"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 xml:space="preserve">La historia de Quintana Roo, inicia en 1902 cuando se crea el Territorio Federal de Quintana Roo. La construcción de la carretera Chetumal-Escárcega, la pavimentación de la carretera Puerto Juárez-Playa del Carmen y la terracería del camino Felipe Carrillo Puerto-Tulum (1970). La orientación económica de la entidad daría un giro de 180 grados, al iniciar en Quintana Roo la industria turística. En 1972, el presidente Luis Echeverría Álvarez, emitió un acuerdo presidencial que otorgó para todo el Territorio la condición de zona libre durante los siguientes ocho años. Al fin Quintana Roo reunía las condiciones necesarias establecidas en el artículo 73 de la Constitución el cual dispone, </w:t>
      </w:r>
      <w:r w:rsidR="00236B4F" w:rsidRPr="0020799F">
        <w:rPr>
          <w:rFonts w:ascii="Montserrat" w:eastAsia="Times New Roman" w:hAnsi="Montserrat" w:cs="Tahoma"/>
          <w:color w:val="595959"/>
          <w:sz w:val="22"/>
          <w:szCs w:val="22"/>
          <w:lang w:eastAsia="en-US"/>
        </w:rPr>
        <w:t>que,</w:t>
      </w:r>
      <w:r w:rsidRPr="0020799F">
        <w:rPr>
          <w:rFonts w:ascii="Montserrat" w:eastAsia="Times New Roman" w:hAnsi="Montserrat" w:cs="Tahoma"/>
          <w:color w:val="595959"/>
          <w:sz w:val="22"/>
          <w:szCs w:val="22"/>
          <w:lang w:eastAsia="en-US"/>
        </w:rPr>
        <w:t xml:space="preserve"> para dejar su condición de Territorio, debía contar con una población mínima de 80 mil habitantes, ingresos propios suficientes para cubrir los gastos de administración pública, así como la existencia de infraestructura agrícola, industrial, comercial y educativa, entre otras. El 2 de septiembre de 1974 Echeverría </w:t>
      </w:r>
      <w:r w:rsidRPr="0020799F">
        <w:rPr>
          <w:rFonts w:ascii="Montserrat" w:eastAsia="Times New Roman" w:hAnsi="Montserrat" w:cs="Tahoma"/>
          <w:color w:val="595959"/>
          <w:sz w:val="22"/>
          <w:szCs w:val="22"/>
          <w:lang w:eastAsia="en-US"/>
        </w:rPr>
        <w:lastRenderedPageBreak/>
        <w:t>envío al Congreso de la Unión una iniciativa de ley para que Quintana Roo y Baja California Sur fueran elevados a la categoría de estados. Tras la aprobación de las legislaturas estatales, el 8 de octubre de 1974 Quintana</w:t>
      </w:r>
      <w:r w:rsidR="00DB4196" w:rsidRPr="0020799F">
        <w:rPr>
          <w:rFonts w:ascii="Montserrat" w:eastAsia="Times New Roman" w:hAnsi="Montserrat" w:cs="Tahoma"/>
          <w:color w:val="595959"/>
          <w:sz w:val="22"/>
          <w:szCs w:val="22"/>
          <w:lang w:eastAsia="en-US"/>
        </w:rPr>
        <w:t xml:space="preserve"> </w:t>
      </w:r>
      <w:r w:rsidRPr="0020799F">
        <w:rPr>
          <w:rFonts w:ascii="Montserrat" w:eastAsia="Times New Roman" w:hAnsi="Montserrat" w:cs="Tahoma"/>
          <w:color w:val="595959"/>
          <w:sz w:val="22"/>
          <w:szCs w:val="22"/>
          <w:lang w:eastAsia="en-US"/>
        </w:rPr>
        <w:t>Roo nació como Estado Libre y Soberano con los mismos límites y extensión que se le había otorgado en 1902.</w:t>
      </w:r>
    </w:p>
    <w:p w14:paraId="1D6F492F" w14:textId="77777777" w:rsidR="00D81B5E" w:rsidRPr="0020799F" w:rsidRDefault="00D81B5E" w:rsidP="009310E9">
      <w:pPr>
        <w:spacing w:before="100" w:beforeAutospacing="1" w:after="100" w:afterAutospacing="1" w:line="276" w:lineRule="auto"/>
        <w:ind w:left="567" w:hanging="283"/>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b) Principales cambios en su estructura</w:t>
      </w:r>
    </w:p>
    <w:p w14:paraId="515754A2" w14:textId="757C2C41" w:rsidR="00D81B5E" w:rsidRPr="0020799F" w:rsidRDefault="00D81B5E" w:rsidP="00D10F47">
      <w:pPr>
        <w:spacing w:before="100" w:beforeAutospacing="1" w:after="100" w:afterAutospacing="1"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 xml:space="preserve">A la fecha de presentación de las notas a los </w:t>
      </w:r>
      <w:r w:rsidR="00245861" w:rsidRPr="0020799F">
        <w:rPr>
          <w:rFonts w:ascii="Montserrat" w:eastAsia="Times New Roman" w:hAnsi="Montserrat" w:cs="Tahoma"/>
          <w:color w:val="595959"/>
          <w:sz w:val="22"/>
          <w:szCs w:val="22"/>
          <w:lang w:eastAsia="en-US"/>
        </w:rPr>
        <w:t>E</w:t>
      </w:r>
      <w:r w:rsidRPr="0020799F">
        <w:rPr>
          <w:rFonts w:ascii="Montserrat" w:eastAsia="Times New Roman" w:hAnsi="Montserrat" w:cs="Tahoma"/>
          <w:color w:val="595959"/>
          <w:sz w:val="22"/>
          <w:szCs w:val="22"/>
          <w:lang w:eastAsia="en-US"/>
        </w:rPr>
        <w:t xml:space="preserve">stados </w:t>
      </w:r>
      <w:r w:rsidR="00245861" w:rsidRPr="0020799F">
        <w:rPr>
          <w:rFonts w:ascii="Montserrat" w:eastAsia="Times New Roman" w:hAnsi="Montserrat" w:cs="Tahoma"/>
          <w:color w:val="595959"/>
          <w:sz w:val="22"/>
          <w:szCs w:val="22"/>
          <w:lang w:eastAsia="en-US"/>
        </w:rPr>
        <w:t>F</w:t>
      </w:r>
      <w:r w:rsidRPr="0020799F">
        <w:rPr>
          <w:rFonts w:ascii="Montserrat" w:eastAsia="Times New Roman" w:hAnsi="Montserrat" w:cs="Tahoma"/>
          <w:color w:val="595959"/>
          <w:sz w:val="22"/>
          <w:szCs w:val="22"/>
          <w:lang w:eastAsia="en-US"/>
        </w:rPr>
        <w:t>inancieros, no existen cambios en la estructura del Poder Ejecutivo.</w:t>
      </w:r>
    </w:p>
    <w:p w14:paraId="72AD490F" w14:textId="77777777" w:rsidR="009F2FB2" w:rsidRPr="0020799F" w:rsidRDefault="009F2FB2" w:rsidP="00D10F47">
      <w:pPr>
        <w:keepNext/>
        <w:keepLines/>
        <w:spacing w:line="276" w:lineRule="auto"/>
        <w:jc w:val="both"/>
        <w:outlineLvl w:val="6"/>
        <w:rPr>
          <w:rFonts w:ascii="Montserrat" w:eastAsia="Times New Roman" w:hAnsi="Montserrat" w:cs="Arial"/>
          <w:b/>
          <w:i/>
          <w:iCs/>
          <w:color w:val="595959"/>
          <w:sz w:val="22"/>
          <w:szCs w:val="22"/>
        </w:rPr>
      </w:pPr>
      <w:r w:rsidRPr="0020799F">
        <w:rPr>
          <w:rFonts w:ascii="Montserrat" w:eastAsia="Times New Roman" w:hAnsi="Montserrat" w:cs="Arial"/>
          <w:b/>
          <w:i/>
          <w:iCs/>
          <w:color w:val="595959"/>
          <w:sz w:val="22"/>
          <w:szCs w:val="22"/>
        </w:rPr>
        <w:t xml:space="preserve">2. Panorama Económico y Financiero </w:t>
      </w:r>
    </w:p>
    <w:p w14:paraId="1E56AC69" w14:textId="77777777" w:rsidR="00D81B5E" w:rsidRPr="0020799F" w:rsidRDefault="00D81B5E" w:rsidP="00D10F47">
      <w:pPr>
        <w:keepNext/>
        <w:keepLines/>
        <w:spacing w:line="276" w:lineRule="auto"/>
        <w:jc w:val="both"/>
        <w:outlineLvl w:val="6"/>
        <w:rPr>
          <w:rFonts w:ascii="Montserrat" w:eastAsia="Times New Roman" w:hAnsi="Montserrat" w:cs="Arial"/>
          <w:b/>
          <w:i/>
          <w:iCs/>
          <w:color w:val="595959"/>
          <w:sz w:val="22"/>
          <w:szCs w:val="22"/>
        </w:rPr>
      </w:pPr>
    </w:p>
    <w:p w14:paraId="33DDC716" w14:textId="04BE37A4" w:rsidR="00BB4105" w:rsidRPr="0020799F" w:rsidRDefault="00BB4105">
      <w:pPr>
        <w:pStyle w:val="Prrafodelista"/>
        <w:keepNext/>
        <w:keepLines/>
        <w:numPr>
          <w:ilvl w:val="0"/>
          <w:numId w:val="34"/>
        </w:numPr>
        <w:spacing w:line="276" w:lineRule="auto"/>
        <w:ind w:left="567" w:hanging="283"/>
        <w:jc w:val="both"/>
        <w:rPr>
          <w:rFonts w:ascii="Montserrat" w:eastAsia="Montserrat Medium" w:hAnsi="Montserrat" w:cs="Montserrat Medium"/>
          <w:b/>
          <w:i/>
          <w:color w:val="595959"/>
          <w:sz w:val="22"/>
          <w:szCs w:val="20"/>
        </w:rPr>
      </w:pPr>
      <w:r w:rsidRPr="0020799F">
        <w:rPr>
          <w:rFonts w:ascii="Montserrat" w:eastAsia="Montserrat Medium" w:hAnsi="Montserrat" w:cs="Montserrat Medium"/>
          <w:b/>
          <w:i/>
          <w:color w:val="595959"/>
          <w:sz w:val="22"/>
          <w:szCs w:val="20"/>
        </w:rPr>
        <w:t xml:space="preserve">Crecimiento económico. </w:t>
      </w:r>
    </w:p>
    <w:p w14:paraId="1804A1C1" w14:textId="77777777" w:rsidR="00AF5900" w:rsidRPr="0020799F" w:rsidRDefault="00AF5900" w:rsidP="00D10F47">
      <w:pPr>
        <w:pStyle w:val="Prrafodelista"/>
        <w:keepNext/>
        <w:keepLines/>
        <w:spacing w:line="276" w:lineRule="auto"/>
        <w:ind w:left="358"/>
        <w:jc w:val="both"/>
        <w:rPr>
          <w:rFonts w:ascii="Montserrat" w:eastAsia="Montserrat Medium" w:hAnsi="Montserrat" w:cs="Montserrat Medium"/>
          <w:b/>
          <w:i/>
          <w:color w:val="595959"/>
          <w:sz w:val="22"/>
          <w:szCs w:val="20"/>
          <w:highlight w:val="yellow"/>
        </w:rPr>
      </w:pPr>
    </w:p>
    <w:p w14:paraId="5D7B4859" w14:textId="31D56415" w:rsidR="00386CFF" w:rsidRPr="0020799F" w:rsidRDefault="00386CFF" w:rsidP="00386CFF">
      <w:pPr>
        <w:spacing w:after="240" w:line="276" w:lineRule="auto"/>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El crecimiento económico de Quintana Roo se encuentra vinculado con la recaudación local, particularmente del Impuesto sobre Nóminas y del Impuesto al Hospedaje. Con base en la actualización del Indicador Trimestral de la Actividad Económica Estatal (ITAEE), publicada el 29 de abril de 2026, correspondiente al cuarto trimestre de 2025, y considerando el componente de impuestos a los productos netos, el cierre para 2024 presenta una variación anual del Producto Interno Bruto Estatal de -3.94%. Para 2025, el pronóstico de cierre del Producto Interno Bruto Estatal se estima en -8.44%, y para 2026 se estima una recuperación del 3.25 %. La Tabla 1 presenta la trayectoria trimestral de las expectativas de crecimiento del PIB estatal para el periodo 2024-2026, conforme a los cortes de información disponibles.</w:t>
      </w:r>
    </w:p>
    <w:p w14:paraId="7D6A4AF3" w14:textId="77777777" w:rsidR="00386CFF" w:rsidRPr="0020799F" w:rsidRDefault="00386CFF" w:rsidP="00386CFF">
      <w:pPr>
        <w:spacing w:after="240" w:line="276" w:lineRule="auto"/>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Estos resultados corresponden a la etapa de normalización de la actividad económica, ya que tras fuertes inversiones en infraestructura en los ejercicios 2022 y 2023, los niveles de producción están retornando a sus niveles habituales. Esta fase de ajuste explica las tasas de crecimiento negativas de 2024 y 2025, para el horizonte de 2026 se espera una expansión económica.</w:t>
      </w:r>
    </w:p>
    <w:p w14:paraId="7D5CDBC7" w14:textId="1824E8E3" w:rsidR="00386CFF" w:rsidRPr="0020799F" w:rsidRDefault="00386CFF" w:rsidP="001978FD">
      <w:pPr>
        <w:spacing w:after="240" w:line="276" w:lineRule="auto"/>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Por otro lado, como fue mencionado anteriormente, para 2026 la proyección de cierre anticipa una recuperación del producto estatal, con una variación anual estimada de 3.25%. Este resultado sugiere un aumento de 11.69% respecto a 2025 y perfila un escenario de mayor dinamismo económico en el horizonte inmediato, condicionado a la evolución de la actividad sectorial y a la actualización de los indicadores de corto plazo que alimentan las estimaciones anuales.</w:t>
      </w:r>
    </w:p>
    <w:p w14:paraId="39A92ECA" w14:textId="77777777" w:rsidR="001978FD" w:rsidRPr="0020799F" w:rsidRDefault="001978FD" w:rsidP="001978FD">
      <w:pPr>
        <w:spacing w:after="240" w:line="276" w:lineRule="auto"/>
        <w:jc w:val="both"/>
        <w:rPr>
          <w:rFonts w:ascii="Montserrat" w:eastAsia="Montserrat Medium" w:hAnsi="Montserrat" w:cs="Montserrat Medium"/>
          <w:color w:val="595959"/>
          <w:sz w:val="22"/>
          <w:szCs w:val="20"/>
        </w:rPr>
      </w:pPr>
    </w:p>
    <w:p w14:paraId="5C955ADD" w14:textId="77777777" w:rsidR="001978FD" w:rsidRPr="0020799F" w:rsidRDefault="001978FD" w:rsidP="001978FD">
      <w:pPr>
        <w:spacing w:after="240" w:line="276" w:lineRule="auto"/>
        <w:jc w:val="both"/>
        <w:rPr>
          <w:rFonts w:ascii="Montserrat Medium" w:eastAsia="Montserrat Medium" w:hAnsi="Montserrat Medium" w:cs="Montserrat Medium"/>
          <w:sz w:val="15"/>
          <w:szCs w:val="15"/>
        </w:rPr>
      </w:pPr>
    </w:p>
    <w:p w14:paraId="33492FB7" w14:textId="62F921A5" w:rsidR="00386CFF" w:rsidRPr="0020799F" w:rsidRDefault="00386CFF" w:rsidP="00386CFF">
      <w:pPr>
        <w:spacing w:line="276" w:lineRule="auto"/>
        <w:ind w:hanging="2"/>
        <w:jc w:val="center"/>
        <w:rPr>
          <w:rFonts w:ascii="Montserrat" w:eastAsia="Montserrat Medium" w:hAnsi="Montserrat" w:cs="Montserrat Medium"/>
          <w:color w:val="595959"/>
          <w:sz w:val="18"/>
          <w:szCs w:val="18"/>
        </w:rPr>
      </w:pPr>
      <w:r w:rsidRPr="0020799F">
        <w:rPr>
          <w:rFonts w:ascii="Montserrat" w:eastAsia="Montserrat Medium" w:hAnsi="Montserrat" w:cs="Montserrat Medium"/>
          <w:color w:val="595959"/>
          <w:sz w:val="18"/>
          <w:szCs w:val="18"/>
        </w:rPr>
        <w:lastRenderedPageBreak/>
        <w:t>Tabla 1. Expectativas de crecimiento del Producto Interno Bruto en Quintana Roo, 2024-2026</w:t>
      </w:r>
    </w:p>
    <w:tbl>
      <w:tblPr>
        <w:tblStyle w:val="TableNormal"/>
        <w:tblW w:w="0" w:type="auto"/>
        <w:tblInd w:w="354" w:type="dxa"/>
        <w:tblLayout w:type="fixed"/>
        <w:tblLook w:val="01E0" w:firstRow="1" w:lastRow="1" w:firstColumn="1" w:lastColumn="1" w:noHBand="0" w:noVBand="0"/>
      </w:tblPr>
      <w:tblGrid>
        <w:gridCol w:w="797"/>
        <w:gridCol w:w="2176"/>
        <w:gridCol w:w="2219"/>
        <w:gridCol w:w="2157"/>
        <w:gridCol w:w="2223"/>
      </w:tblGrid>
      <w:tr w:rsidR="00386CFF" w:rsidRPr="0020799F" w14:paraId="2CCFAFBA" w14:textId="77777777" w:rsidTr="00E213DD">
        <w:trPr>
          <w:trHeight w:hRule="exact" w:val="276"/>
        </w:trPr>
        <w:tc>
          <w:tcPr>
            <w:tcW w:w="797" w:type="dxa"/>
            <w:tcBorders>
              <w:top w:val="single" w:sz="8" w:space="0" w:color="000000"/>
              <w:left w:val="nil"/>
              <w:bottom w:val="single" w:sz="8" w:space="0" w:color="000000"/>
              <w:right w:val="nil"/>
            </w:tcBorders>
          </w:tcPr>
          <w:p w14:paraId="19B85188"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Año</w:t>
            </w:r>
          </w:p>
        </w:tc>
        <w:tc>
          <w:tcPr>
            <w:tcW w:w="2176" w:type="dxa"/>
            <w:tcBorders>
              <w:top w:val="single" w:sz="8" w:space="0" w:color="000000"/>
              <w:left w:val="nil"/>
              <w:bottom w:val="single" w:sz="8" w:space="0" w:color="000000"/>
              <w:right w:val="nil"/>
            </w:tcBorders>
          </w:tcPr>
          <w:p w14:paraId="4F1C7DE9"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3er trimestre 2025</w:t>
            </w:r>
          </w:p>
        </w:tc>
        <w:tc>
          <w:tcPr>
            <w:tcW w:w="2219" w:type="dxa"/>
            <w:tcBorders>
              <w:top w:val="single" w:sz="8" w:space="0" w:color="000000"/>
              <w:left w:val="nil"/>
              <w:bottom w:val="single" w:sz="8" w:space="0" w:color="000000"/>
              <w:right w:val="nil"/>
            </w:tcBorders>
          </w:tcPr>
          <w:p w14:paraId="131733A1"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4to trimestre 2025</w:t>
            </w:r>
          </w:p>
        </w:tc>
        <w:tc>
          <w:tcPr>
            <w:tcW w:w="2157" w:type="dxa"/>
            <w:tcBorders>
              <w:top w:val="single" w:sz="8" w:space="0" w:color="000000"/>
              <w:left w:val="nil"/>
              <w:bottom w:val="single" w:sz="8" w:space="0" w:color="000000"/>
              <w:right w:val="nil"/>
            </w:tcBorders>
          </w:tcPr>
          <w:p w14:paraId="7C24751C"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1er trimestre 2026</w:t>
            </w:r>
          </w:p>
        </w:tc>
        <w:tc>
          <w:tcPr>
            <w:tcW w:w="2223" w:type="dxa"/>
            <w:tcBorders>
              <w:top w:val="single" w:sz="8" w:space="0" w:color="000000"/>
              <w:left w:val="nil"/>
              <w:bottom w:val="single" w:sz="8" w:space="0" w:color="000000"/>
              <w:right w:val="nil"/>
            </w:tcBorders>
          </w:tcPr>
          <w:p w14:paraId="1DADBA45"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2do trimestre 2026</w:t>
            </w:r>
          </w:p>
        </w:tc>
      </w:tr>
      <w:tr w:rsidR="00386CFF" w:rsidRPr="0020799F" w14:paraId="6841695C" w14:textId="77777777" w:rsidTr="005F19DA">
        <w:trPr>
          <w:trHeight w:hRule="exact" w:val="386"/>
        </w:trPr>
        <w:tc>
          <w:tcPr>
            <w:tcW w:w="797" w:type="dxa"/>
            <w:tcBorders>
              <w:top w:val="single" w:sz="8" w:space="0" w:color="000000"/>
              <w:left w:val="nil"/>
              <w:bottom w:val="nil"/>
              <w:right w:val="nil"/>
            </w:tcBorders>
          </w:tcPr>
          <w:p w14:paraId="36953110"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2024</w:t>
            </w:r>
          </w:p>
        </w:tc>
        <w:tc>
          <w:tcPr>
            <w:tcW w:w="2176" w:type="dxa"/>
            <w:tcBorders>
              <w:top w:val="single" w:sz="8" w:space="0" w:color="000000"/>
              <w:left w:val="nil"/>
              <w:bottom w:val="nil"/>
              <w:right w:val="nil"/>
            </w:tcBorders>
          </w:tcPr>
          <w:p w14:paraId="1487F906"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-3.92 %</w:t>
            </w:r>
          </w:p>
        </w:tc>
        <w:tc>
          <w:tcPr>
            <w:tcW w:w="2219" w:type="dxa"/>
            <w:tcBorders>
              <w:top w:val="single" w:sz="8" w:space="0" w:color="000000"/>
              <w:left w:val="nil"/>
              <w:bottom w:val="nil"/>
              <w:right w:val="nil"/>
            </w:tcBorders>
          </w:tcPr>
          <w:p w14:paraId="3F691639"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-3.93 %</w:t>
            </w:r>
          </w:p>
        </w:tc>
        <w:tc>
          <w:tcPr>
            <w:tcW w:w="2157" w:type="dxa"/>
            <w:tcBorders>
              <w:top w:val="single" w:sz="8" w:space="0" w:color="000000"/>
              <w:left w:val="nil"/>
              <w:bottom w:val="nil"/>
              <w:right w:val="nil"/>
            </w:tcBorders>
          </w:tcPr>
          <w:p w14:paraId="3D8667A4"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-3.94 %1</w:t>
            </w:r>
          </w:p>
        </w:tc>
        <w:tc>
          <w:tcPr>
            <w:tcW w:w="2223" w:type="dxa"/>
            <w:tcBorders>
              <w:top w:val="single" w:sz="8" w:space="0" w:color="000000"/>
              <w:left w:val="nil"/>
              <w:bottom w:val="nil"/>
              <w:right w:val="nil"/>
            </w:tcBorders>
          </w:tcPr>
          <w:p w14:paraId="6842DDBC"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-3.94 %1</w:t>
            </w:r>
          </w:p>
        </w:tc>
      </w:tr>
      <w:tr w:rsidR="00386CFF" w:rsidRPr="0020799F" w14:paraId="320DE8BA" w14:textId="77777777" w:rsidTr="005F19DA">
        <w:trPr>
          <w:trHeight w:hRule="exact" w:val="372"/>
        </w:trPr>
        <w:tc>
          <w:tcPr>
            <w:tcW w:w="797" w:type="dxa"/>
            <w:tcBorders>
              <w:top w:val="nil"/>
              <w:left w:val="nil"/>
              <w:bottom w:val="nil"/>
              <w:right w:val="nil"/>
            </w:tcBorders>
          </w:tcPr>
          <w:p w14:paraId="3073D620"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2025</w:t>
            </w:r>
          </w:p>
        </w:tc>
        <w:tc>
          <w:tcPr>
            <w:tcW w:w="2176" w:type="dxa"/>
            <w:tcBorders>
              <w:top w:val="nil"/>
              <w:left w:val="nil"/>
              <w:bottom w:val="nil"/>
              <w:right w:val="nil"/>
            </w:tcBorders>
          </w:tcPr>
          <w:p w14:paraId="66EA4C16"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-9.19 %</w:t>
            </w:r>
          </w:p>
        </w:tc>
        <w:tc>
          <w:tcPr>
            <w:tcW w:w="2219" w:type="dxa"/>
            <w:tcBorders>
              <w:top w:val="nil"/>
              <w:left w:val="nil"/>
              <w:bottom w:val="nil"/>
              <w:right w:val="nil"/>
            </w:tcBorders>
          </w:tcPr>
          <w:p w14:paraId="4575C641"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-9.66 %</w:t>
            </w:r>
          </w:p>
        </w:tc>
        <w:tc>
          <w:tcPr>
            <w:tcW w:w="2157" w:type="dxa"/>
            <w:tcBorders>
              <w:top w:val="nil"/>
              <w:left w:val="nil"/>
              <w:bottom w:val="nil"/>
              <w:right w:val="nil"/>
            </w:tcBorders>
          </w:tcPr>
          <w:p w14:paraId="5243726B"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-10.08 %</w:t>
            </w:r>
          </w:p>
        </w:tc>
        <w:tc>
          <w:tcPr>
            <w:tcW w:w="2223" w:type="dxa"/>
            <w:tcBorders>
              <w:top w:val="nil"/>
              <w:left w:val="nil"/>
              <w:bottom w:val="nil"/>
              <w:right w:val="nil"/>
            </w:tcBorders>
          </w:tcPr>
          <w:p w14:paraId="008965AA"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-8.44 %</w:t>
            </w:r>
          </w:p>
        </w:tc>
      </w:tr>
      <w:tr w:rsidR="00386CFF" w:rsidRPr="0020799F" w14:paraId="235DBCD8" w14:textId="77777777" w:rsidTr="00E213DD">
        <w:trPr>
          <w:trHeight w:hRule="exact" w:val="229"/>
        </w:trPr>
        <w:tc>
          <w:tcPr>
            <w:tcW w:w="797" w:type="dxa"/>
            <w:tcBorders>
              <w:top w:val="nil"/>
              <w:left w:val="nil"/>
              <w:bottom w:val="single" w:sz="8" w:space="0" w:color="000000"/>
              <w:right w:val="nil"/>
            </w:tcBorders>
          </w:tcPr>
          <w:p w14:paraId="5AA5E35D"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2026</w:t>
            </w:r>
          </w:p>
        </w:tc>
        <w:tc>
          <w:tcPr>
            <w:tcW w:w="2176" w:type="dxa"/>
            <w:tcBorders>
              <w:top w:val="nil"/>
              <w:left w:val="nil"/>
              <w:bottom w:val="single" w:sz="8" w:space="0" w:color="000000"/>
              <w:right w:val="nil"/>
            </w:tcBorders>
          </w:tcPr>
          <w:p w14:paraId="29104A2E" w14:textId="77777777" w:rsidR="00386CFF" w:rsidRPr="0020799F" w:rsidRDefault="00386CFF" w:rsidP="00386CFF">
            <w:pPr>
              <w:widowControl/>
              <w:spacing w:line="276" w:lineRule="auto"/>
              <w:ind w:hanging="2"/>
              <w:jc w:val="center"/>
              <w:rPr>
                <w:rFonts w:ascii="Montserrat" w:eastAsia="Montserrat Medium" w:hAnsi="Montserrat" w:cs="Montserrat Medium"/>
                <w:color w:val="595959"/>
                <w:sz w:val="18"/>
                <w:szCs w:val="18"/>
                <w:lang w:val="es-MX"/>
              </w:rPr>
            </w:pPr>
          </w:p>
        </w:tc>
        <w:tc>
          <w:tcPr>
            <w:tcW w:w="2219" w:type="dxa"/>
            <w:tcBorders>
              <w:top w:val="nil"/>
              <w:left w:val="nil"/>
              <w:bottom w:val="single" w:sz="8" w:space="0" w:color="000000"/>
              <w:right w:val="nil"/>
            </w:tcBorders>
          </w:tcPr>
          <w:p w14:paraId="70FA8B58"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6.89 %</w:t>
            </w:r>
          </w:p>
        </w:tc>
        <w:tc>
          <w:tcPr>
            <w:tcW w:w="2157" w:type="dxa"/>
            <w:tcBorders>
              <w:top w:val="nil"/>
              <w:left w:val="nil"/>
              <w:bottom w:val="single" w:sz="8" w:space="0" w:color="000000"/>
              <w:right w:val="nil"/>
            </w:tcBorders>
          </w:tcPr>
          <w:p w14:paraId="56C0977E"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3.55 %</w:t>
            </w:r>
          </w:p>
        </w:tc>
        <w:tc>
          <w:tcPr>
            <w:tcW w:w="2223" w:type="dxa"/>
            <w:tcBorders>
              <w:top w:val="nil"/>
              <w:left w:val="nil"/>
              <w:bottom w:val="single" w:sz="8" w:space="0" w:color="000000"/>
              <w:right w:val="nil"/>
            </w:tcBorders>
          </w:tcPr>
          <w:p w14:paraId="3580A599" w14:textId="77777777" w:rsidR="00386CFF" w:rsidRPr="0020799F" w:rsidRDefault="00386CFF" w:rsidP="00386CF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3.25 %</w:t>
            </w:r>
          </w:p>
        </w:tc>
      </w:tr>
    </w:tbl>
    <w:p w14:paraId="6A607D38" w14:textId="6BBAFB88" w:rsidR="00386CFF" w:rsidRPr="0020799F" w:rsidRDefault="00386CFF" w:rsidP="00386CFF">
      <w:pPr>
        <w:spacing w:line="276" w:lineRule="auto"/>
        <w:ind w:left="426"/>
        <w:rPr>
          <w:rFonts w:ascii="Montserrat" w:eastAsia="Montserrat Medium" w:hAnsi="Montserrat" w:cs="Montserrat Medium"/>
          <w:color w:val="595959"/>
          <w:sz w:val="12"/>
          <w:szCs w:val="12"/>
        </w:rPr>
      </w:pPr>
      <w:r w:rsidRPr="0020799F">
        <w:rPr>
          <w:rFonts w:ascii="Montserrat" w:eastAsia="Montserrat Medium" w:hAnsi="Montserrat" w:cs="Montserrat Medium"/>
          <w:color w:val="595959"/>
          <w:sz w:val="12"/>
          <w:szCs w:val="12"/>
        </w:rPr>
        <w:t xml:space="preserve">1 </w:t>
      </w:r>
      <w:proofErr w:type="gramStart"/>
      <w:r w:rsidRPr="0020799F">
        <w:rPr>
          <w:rFonts w:ascii="Montserrat" w:eastAsia="Montserrat Medium" w:hAnsi="Montserrat" w:cs="Montserrat Medium"/>
          <w:color w:val="595959"/>
          <w:sz w:val="12"/>
          <w:szCs w:val="12"/>
        </w:rPr>
        <w:t>Corresponde</w:t>
      </w:r>
      <w:proofErr w:type="gramEnd"/>
      <w:r w:rsidRPr="0020799F">
        <w:rPr>
          <w:rFonts w:ascii="Montserrat" w:eastAsia="Montserrat Medium" w:hAnsi="Montserrat" w:cs="Montserrat Medium"/>
          <w:color w:val="595959"/>
          <w:sz w:val="12"/>
          <w:szCs w:val="12"/>
        </w:rPr>
        <w:t xml:space="preserve"> al dato publicado por el Instituto Nacional de Estadística y Geografía para el Producto Interno Bruto Estatal de Quintana Roo del ejercicio 2024.</w:t>
      </w:r>
    </w:p>
    <w:p w14:paraId="12B0B1AD" w14:textId="77777777" w:rsidR="00386CFF" w:rsidRPr="0020799F" w:rsidRDefault="00386CFF" w:rsidP="00386CFF">
      <w:pPr>
        <w:spacing w:line="276" w:lineRule="auto"/>
        <w:ind w:left="426"/>
        <w:rPr>
          <w:rFonts w:ascii="Montserrat" w:eastAsia="Montserrat Medium" w:hAnsi="Montserrat" w:cs="Montserrat Medium"/>
          <w:color w:val="595959"/>
          <w:sz w:val="12"/>
          <w:szCs w:val="12"/>
        </w:rPr>
      </w:pPr>
      <w:r w:rsidRPr="0020799F">
        <w:rPr>
          <w:rFonts w:ascii="Montserrat" w:eastAsia="Montserrat Medium" w:hAnsi="Montserrat" w:cs="Montserrat Medium"/>
          <w:color w:val="595959"/>
          <w:sz w:val="12"/>
          <w:szCs w:val="12"/>
        </w:rPr>
        <w:t>Fuente: Elaboración de la Subsecretaría de Análisis Económico y Finanzas Públicas de la Secretaría de Finanzas y Planeación con información del INEGI, 2026.</w:t>
      </w:r>
    </w:p>
    <w:p w14:paraId="1F9CF5A5" w14:textId="77777777" w:rsidR="00386CFF" w:rsidRPr="0020799F" w:rsidRDefault="00386CFF" w:rsidP="00386CFF">
      <w:pPr>
        <w:spacing w:before="5"/>
        <w:rPr>
          <w:rFonts w:ascii="Montserrat Medium" w:eastAsia="Montserrat Medium" w:hAnsi="Montserrat Medium" w:cs="Montserrat Medium"/>
          <w:sz w:val="15"/>
          <w:szCs w:val="15"/>
        </w:rPr>
      </w:pPr>
    </w:p>
    <w:p w14:paraId="1D0B4C4A" w14:textId="2FBC124B" w:rsidR="005365AD" w:rsidRPr="0020799F" w:rsidRDefault="005365AD">
      <w:pPr>
        <w:pStyle w:val="Prrafodelista"/>
        <w:keepNext/>
        <w:keepLines/>
        <w:numPr>
          <w:ilvl w:val="0"/>
          <w:numId w:val="34"/>
        </w:numPr>
        <w:spacing w:line="276" w:lineRule="auto"/>
        <w:ind w:left="567" w:hanging="283"/>
        <w:jc w:val="both"/>
        <w:rPr>
          <w:rFonts w:ascii="Montserrat" w:eastAsia="Montserrat Medium" w:hAnsi="Montserrat" w:cs="Montserrat Medium"/>
          <w:b/>
          <w:i/>
          <w:color w:val="595959"/>
          <w:sz w:val="22"/>
          <w:szCs w:val="20"/>
        </w:rPr>
      </w:pPr>
      <w:r w:rsidRPr="0020799F">
        <w:rPr>
          <w:rFonts w:ascii="Montserrat" w:eastAsia="Montserrat Medium" w:hAnsi="Montserrat" w:cs="Montserrat Medium"/>
          <w:b/>
          <w:i/>
          <w:color w:val="595959"/>
          <w:sz w:val="22"/>
          <w:szCs w:val="20"/>
        </w:rPr>
        <w:t xml:space="preserve">Tasa de interés. </w:t>
      </w:r>
    </w:p>
    <w:p w14:paraId="0280DCFA" w14:textId="77777777" w:rsidR="000A66EE" w:rsidRPr="0020799F" w:rsidRDefault="000A66EE" w:rsidP="00D10F47">
      <w:pPr>
        <w:spacing w:line="276" w:lineRule="auto"/>
        <w:ind w:hanging="2"/>
        <w:jc w:val="both"/>
        <w:rPr>
          <w:rFonts w:ascii="Montserrat" w:eastAsia="Montserrat Medium" w:hAnsi="Montserrat" w:cs="Montserrat Medium"/>
          <w:color w:val="595959"/>
          <w:sz w:val="22"/>
          <w:szCs w:val="20"/>
          <w:highlight w:val="yellow"/>
        </w:rPr>
      </w:pPr>
    </w:p>
    <w:p w14:paraId="41517C38" w14:textId="77777777" w:rsidR="001978FD" w:rsidRPr="0020799F" w:rsidRDefault="001978FD" w:rsidP="001978FD">
      <w:pPr>
        <w:spacing w:line="276" w:lineRule="auto"/>
        <w:ind w:hanging="2"/>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La tasa de interés objetivo es el instrumento operativo de Banco de México para orientar las condiciones monetarias y el nivel general de tasas de interés.</w:t>
      </w:r>
    </w:p>
    <w:p w14:paraId="6E17592A" w14:textId="77777777" w:rsidR="001978FD" w:rsidRPr="0020799F" w:rsidRDefault="001978FD" w:rsidP="001978FD">
      <w:pPr>
        <w:spacing w:line="276" w:lineRule="auto"/>
        <w:ind w:hanging="2"/>
        <w:jc w:val="both"/>
        <w:rPr>
          <w:rFonts w:ascii="Montserrat" w:eastAsia="Montserrat Medium" w:hAnsi="Montserrat" w:cs="Montserrat Medium"/>
          <w:color w:val="595959"/>
          <w:sz w:val="22"/>
          <w:szCs w:val="20"/>
        </w:rPr>
      </w:pPr>
    </w:p>
    <w:p w14:paraId="1AF7CED1" w14:textId="4D9791F2" w:rsidR="001978FD" w:rsidRPr="0020799F" w:rsidRDefault="001978FD" w:rsidP="001978FD">
      <w:pPr>
        <w:spacing w:line="276" w:lineRule="auto"/>
        <w:ind w:hanging="2"/>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En la Tabla 2 se observa la trayectoria descendente de la tasa de interés objetivo a lo largo de 2025 y 2026, medida al cierre de periodo. El nivel de referencia se ubicó en 8.00% en el segundo trimestre de 2025, disminuyendo a 7.50% en el tercer trimestre y a 7.00% en el cuarto trimestre.</w:t>
      </w:r>
    </w:p>
    <w:p w14:paraId="4B946578" w14:textId="77777777" w:rsidR="001978FD" w:rsidRPr="0020799F" w:rsidRDefault="001978FD" w:rsidP="001978FD">
      <w:pPr>
        <w:spacing w:line="276" w:lineRule="auto"/>
        <w:ind w:hanging="2"/>
        <w:jc w:val="both"/>
        <w:rPr>
          <w:rFonts w:ascii="Montserrat Medium" w:eastAsia="Montserrat Medium" w:hAnsi="Montserrat Medium" w:cs="Montserrat Medium"/>
        </w:rPr>
      </w:pPr>
    </w:p>
    <w:p w14:paraId="2FC5DDA7" w14:textId="4568F64A" w:rsidR="001978FD" w:rsidRPr="0020799F" w:rsidRDefault="001978FD" w:rsidP="001978FD">
      <w:pPr>
        <w:spacing w:line="276" w:lineRule="auto"/>
        <w:ind w:hanging="2"/>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Para el cierre del 1er trimestre de 2026, la tasa disminuyó a 6.75%, y para el segundo trimestre de 2026 disminuyó a 6.5%, consolidando un ciclo de relajación de la política monetaria. El próximo anuncio de decisiones de política monetaria del Banxico será hasta el próximo 06 de agosto de 2026.</w:t>
      </w:r>
    </w:p>
    <w:p w14:paraId="54D50C36" w14:textId="77777777" w:rsidR="001978FD" w:rsidRPr="0020799F" w:rsidRDefault="001978FD" w:rsidP="001978FD">
      <w:pPr>
        <w:spacing w:before="6"/>
        <w:rPr>
          <w:rFonts w:ascii="Montserrat Medium" w:eastAsia="Montserrat Medium" w:hAnsi="Montserrat Medium" w:cs="Montserrat Medium"/>
          <w:sz w:val="15"/>
          <w:szCs w:val="15"/>
        </w:rPr>
      </w:pPr>
    </w:p>
    <w:p w14:paraId="0C424478"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rPr>
      </w:pPr>
      <w:r w:rsidRPr="0020799F">
        <w:rPr>
          <w:rFonts w:ascii="Montserrat" w:eastAsia="Montserrat Medium" w:hAnsi="Montserrat" w:cs="Montserrat Medium"/>
          <w:color w:val="595959"/>
          <w:sz w:val="18"/>
          <w:szCs w:val="18"/>
        </w:rPr>
        <w:t>Tabla 2. Tasa de Interés Objetivo (cierre de periodo), 2025-2026</w:t>
      </w:r>
    </w:p>
    <w:p w14:paraId="654962B1" w14:textId="77777777" w:rsidR="001978FD" w:rsidRPr="0020799F" w:rsidRDefault="001978FD" w:rsidP="001978FD">
      <w:pPr>
        <w:spacing w:line="276" w:lineRule="auto"/>
        <w:ind w:hanging="2"/>
        <w:jc w:val="both"/>
        <w:rPr>
          <w:rFonts w:ascii="Montserrat" w:eastAsia="Montserrat Medium" w:hAnsi="Montserrat" w:cs="Montserrat Medium"/>
          <w:color w:val="595959"/>
          <w:sz w:val="18"/>
          <w:szCs w:val="18"/>
        </w:rPr>
      </w:pPr>
    </w:p>
    <w:tbl>
      <w:tblPr>
        <w:tblStyle w:val="TableNormal"/>
        <w:tblW w:w="0" w:type="auto"/>
        <w:tblInd w:w="351" w:type="dxa"/>
        <w:tblLayout w:type="fixed"/>
        <w:tblLook w:val="01E0" w:firstRow="1" w:lastRow="1" w:firstColumn="1" w:lastColumn="1" w:noHBand="0" w:noVBand="0"/>
      </w:tblPr>
      <w:tblGrid>
        <w:gridCol w:w="1605"/>
        <w:gridCol w:w="1657"/>
        <w:gridCol w:w="1574"/>
        <w:gridCol w:w="1608"/>
        <w:gridCol w:w="1535"/>
        <w:gridCol w:w="1598"/>
      </w:tblGrid>
      <w:tr w:rsidR="001978FD" w:rsidRPr="0020799F" w14:paraId="42397B44" w14:textId="77777777" w:rsidTr="005F19DA">
        <w:trPr>
          <w:trHeight w:hRule="exact" w:val="509"/>
        </w:trPr>
        <w:tc>
          <w:tcPr>
            <w:tcW w:w="1605" w:type="dxa"/>
            <w:tcBorders>
              <w:top w:val="single" w:sz="8" w:space="0" w:color="000000"/>
              <w:left w:val="nil"/>
              <w:bottom w:val="single" w:sz="8" w:space="0" w:color="000000"/>
              <w:right w:val="nil"/>
            </w:tcBorders>
          </w:tcPr>
          <w:p w14:paraId="4B5C1BDB" w14:textId="77777777" w:rsidR="001978FD" w:rsidRPr="0020799F" w:rsidRDefault="001978FD" w:rsidP="0020799F">
            <w:pPr>
              <w:spacing w:line="276" w:lineRule="auto"/>
              <w:ind w:hanging="2"/>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Año</w:t>
            </w:r>
          </w:p>
        </w:tc>
        <w:tc>
          <w:tcPr>
            <w:tcW w:w="1657" w:type="dxa"/>
            <w:tcBorders>
              <w:top w:val="single" w:sz="8" w:space="0" w:color="000000"/>
              <w:left w:val="nil"/>
              <w:bottom w:val="single" w:sz="8" w:space="0" w:color="000000"/>
              <w:right w:val="nil"/>
            </w:tcBorders>
          </w:tcPr>
          <w:p w14:paraId="27A58E8E"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2do trimestre de 2025</w:t>
            </w:r>
          </w:p>
        </w:tc>
        <w:tc>
          <w:tcPr>
            <w:tcW w:w="1574" w:type="dxa"/>
            <w:tcBorders>
              <w:top w:val="single" w:sz="8" w:space="0" w:color="000000"/>
              <w:left w:val="nil"/>
              <w:bottom w:val="single" w:sz="8" w:space="0" w:color="000000"/>
              <w:right w:val="nil"/>
            </w:tcBorders>
          </w:tcPr>
          <w:p w14:paraId="155AA9F1" w14:textId="05AA7618"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3er trimestre de 2025</w:t>
            </w:r>
          </w:p>
        </w:tc>
        <w:tc>
          <w:tcPr>
            <w:tcW w:w="1608" w:type="dxa"/>
            <w:tcBorders>
              <w:top w:val="single" w:sz="8" w:space="0" w:color="000000"/>
              <w:left w:val="nil"/>
              <w:bottom w:val="single" w:sz="8" w:space="0" w:color="000000"/>
              <w:right w:val="nil"/>
            </w:tcBorders>
          </w:tcPr>
          <w:p w14:paraId="5236398C"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4to trimestre de 2025</w:t>
            </w:r>
          </w:p>
        </w:tc>
        <w:tc>
          <w:tcPr>
            <w:tcW w:w="1535" w:type="dxa"/>
            <w:tcBorders>
              <w:top w:val="single" w:sz="8" w:space="0" w:color="000000"/>
              <w:left w:val="nil"/>
              <w:bottom w:val="single" w:sz="8" w:space="0" w:color="000000"/>
              <w:right w:val="nil"/>
            </w:tcBorders>
          </w:tcPr>
          <w:p w14:paraId="054A9624"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1er trimestre de 2026</w:t>
            </w:r>
          </w:p>
        </w:tc>
        <w:tc>
          <w:tcPr>
            <w:tcW w:w="1598" w:type="dxa"/>
            <w:tcBorders>
              <w:top w:val="single" w:sz="8" w:space="0" w:color="000000"/>
              <w:left w:val="nil"/>
              <w:bottom w:val="single" w:sz="8" w:space="0" w:color="000000"/>
              <w:right w:val="nil"/>
            </w:tcBorders>
          </w:tcPr>
          <w:p w14:paraId="196E943C"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2do trimestre de 2026</w:t>
            </w:r>
          </w:p>
        </w:tc>
      </w:tr>
      <w:tr w:rsidR="001978FD" w:rsidRPr="0020799F" w14:paraId="4003DA0A" w14:textId="77777777" w:rsidTr="005F19DA">
        <w:trPr>
          <w:trHeight w:hRule="exact" w:val="507"/>
        </w:trPr>
        <w:tc>
          <w:tcPr>
            <w:tcW w:w="1605" w:type="dxa"/>
            <w:tcBorders>
              <w:top w:val="single" w:sz="8" w:space="0" w:color="000000"/>
              <w:left w:val="nil"/>
              <w:bottom w:val="single" w:sz="8" w:space="0" w:color="000000"/>
              <w:right w:val="nil"/>
            </w:tcBorders>
          </w:tcPr>
          <w:p w14:paraId="323AC5C2" w14:textId="77777777" w:rsidR="001978FD" w:rsidRPr="0020799F" w:rsidRDefault="001978FD" w:rsidP="0020799F">
            <w:pPr>
              <w:spacing w:line="276" w:lineRule="auto"/>
              <w:ind w:hanging="2"/>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Tasa en por ciento anual</w:t>
            </w:r>
          </w:p>
        </w:tc>
        <w:tc>
          <w:tcPr>
            <w:tcW w:w="1657" w:type="dxa"/>
            <w:tcBorders>
              <w:top w:val="single" w:sz="8" w:space="0" w:color="000000"/>
              <w:left w:val="nil"/>
              <w:bottom w:val="single" w:sz="8" w:space="0" w:color="000000"/>
              <w:right w:val="nil"/>
            </w:tcBorders>
          </w:tcPr>
          <w:p w14:paraId="13C16617"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8.00 %</w:t>
            </w:r>
          </w:p>
        </w:tc>
        <w:tc>
          <w:tcPr>
            <w:tcW w:w="1574" w:type="dxa"/>
            <w:tcBorders>
              <w:top w:val="single" w:sz="8" w:space="0" w:color="000000"/>
              <w:left w:val="nil"/>
              <w:bottom w:val="single" w:sz="8" w:space="0" w:color="000000"/>
              <w:right w:val="nil"/>
            </w:tcBorders>
          </w:tcPr>
          <w:p w14:paraId="7D76462F"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7.50 %</w:t>
            </w:r>
          </w:p>
        </w:tc>
        <w:tc>
          <w:tcPr>
            <w:tcW w:w="1608" w:type="dxa"/>
            <w:tcBorders>
              <w:top w:val="single" w:sz="8" w:space="0" w:color="000000"/>
              <w:left w:val="nil"/>
              <w:bottom w:val="single" w:sz="8" w:space="0" w:color="000000"/>
              <w:right w:val="nil"/>
            </w:tcBorders>
          </w:tcPr>
          <w:p w14:paraId="3D6F845E"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7.00 %</w:t>
            </w:r>
          </w:p>
        </w:tc>
        <w:tc>
          <w:tcPr>
            <w:tcW w:w="1535" w:type="dxa"/>
            <w:tcBorders>
              <w:top w:val="single" w:sz="8" w:space="0" w:color="000000"/>
              <w:left w:val="nil"/>
              <w:bottom w:val="single" w:sz="8" w:space="0" w:color="000000"/>
              <w:right w:val="nil"/>
            </w:tcBorders>
          </w:tcPr>
          <w:p w14:paraId="7A35D765"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6.75 %</w:t>
            </w:r>
          </w:p>
        </w:tc>
        <w:tc>
          <w:tcPr>
            <w:tcW w:w="1598" w:type="dxa"/>
            <w:tcBorders>
              <w:top w:val="single" w:sz="8" w:space="0" w:color="000000"/>
              <w:left w:val="nil"/>
              <w:bottom w:val="single" w:sz="8" w:space="0" w:color="000000"/>
              <w:right w:val="nil"/>
            </w:tcBorders>
          </w:tcPr>
          <w:p w14:paraId="7E95484E" w14:textId="77777777" w:rsidR="001978FD" w:rsidRPr="0020799F" w:rsidRDefault="001978FD" w:rsidP="0020799F">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6.5 %</w:t>
            </w:r>
          </w:p>
        </w:tc>
      </w:tr>
    </w:tbl>
    <w:p w14:paraId="4E3098E9" w14:textId="79893FC2" w:rsidR="001978FD" w:rsidRPr="0020799F" w:rsidRDefault="001978FD" w:rsidP="001978FD">
      <w:pPr>
        <w:spacing w:line="276" w:lineRule="auto"/>
        <w:ind w:left="426"/>
        <w:jc w:val="both"/>
        <w:rPr>
          <w:rFonts w:ascii="Montserrat" w:eastAsia="Montserrat Medium" w:hAnsi="Montserrat" w:cs="Montserrat Medium"/>
          <w:color w:val="595959"/>
          <w:sz w:val="12"/>
          <w:szCs w:val="12"/>
        </w:rPr>
      </w:pPr>
      <w:r w:rsidRPr="0020799F">
        <w:rPr>
          <w:rFonts w:ascii="Montserrat" w:eastAsia="Montserrat Medium" w:hAnsi="Montserrat" w:cs="Montserrat Medium"/>
          <w:color w:val="595959"/>
          <w:sz w:val="12"/>
          <w:szCs w:val="12"/>
        </w:rPr>
        <w:t>Fuente: Elaboración de la Subsecretaría de Análisis Económico y Finanzas Públicas de la Secretaría de Finanzas y Planeación con información del Banco de México, 2026.</w:t>
      </w:r>
    </w:p>
    <w:p w14:paraId="3966F464" w14:textId="77777777" w:rsidR="001978FD" w:rsidRPr="0020799F" w:rsidRDefault="001978FD" w:rsidP="001978FD">
      <w:pPr>
        <w:spacing w:before="12"/>
        <w:rPr>
          <w:rFonts w:ascii="Montserrat Medium" w:eastAsia="Montserrat Medium" w:hAnsi="Montserrat Medium" w:cs="Montserrat Medium"/>
          <w:sz w:val="16"/>
          <w:szCs w:val="16"/>
        </w:rPr>
      </w:pPr>
    </w:p>
    <w:p w14:paraId="3DBA80B0" w14:textId="77777777" w:rsidR="001978FD" w:rsidRPr="0020799F" w:rsidRDefault="001978FD" w:rsidP="001978FD">
      <w:pPr>
        <w:spacing w:line="276" w:lineRule="auto"/>
        <w:ind w:hanging="2"/>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La Tasa de Interés Interbancaria de Equilibrio (TIIE) a 28 días es una tasa de referencia del mercado, calculada con base en cotizaciones interbancarias, utilizada como índice para operaciones de corto plazo y para contratos financieros a tasa variable. Es relevante para Quintana Roo porque es utilizada como referencia para el pago del costo financiero de la deuda.</w:t>
      </w:r>
    </w:p>
    <w:p w14:paraId="36E7AA0B" w14:textId="77777777" w:rsidR="001978FD" w:rsidRPr="0020799F" w:rsidRDefault="001978FD" w:rsidP="001978FD">
      <w:pPr>
        <w:spacing w:line="276" w:lineRule="auto"/>
        <w:ind w:hanging="2"/>
        <w:jc w:val="both"/>
        <w:rPr>
          <w:rFonts w:ascii="Montserrat" w:eastAsia="Montserrat Medium" w:hAnsi="Montserrat" w:cs="Montserrat Medium"/>
          <w:color w:val="595959"/>
          <w:sz w:val="22"/>
          <w:szCs w:val="20"/>
        </w:rPr>
      </w:pPr>
    </w:p>
    <w:p w14:paraId="7073341F" w14:textId="78240A37" w:rsidR="001978FD" w:rsidRPr="0020799F" w:rsidRDefault="001978FD" w:rsidP="001978FD">
      <w:pPr>
        <w:spacing w:line="276" w:lineRule="auto"/>
        <w:ind w:hanging="2"/>
        <w:jc w:val="both"/>
        <w:rPr>
          <w:rFonts w:ascii="Montserrat" w:eastAsia="Montserrat Medium" w:hAnsi="Montserrat" w:cs="Montserrat Medium"/>
          <w:color w:val="595959"/>
          <w:sz w:val="22"/>
          <w:szCs w:val="20"/>
        </w:rPr>
      </w:pPr>
      <w:r w:rsidRPr="0020799F">
        <w:rPr>
          <w:rFonts w:ascii="Montserrat" w:eastAsia="Montserrat Medium" w:hAnsi="Montserrat" w:cs="Montserrat Medium"/>
          <w:color w:val="595959"/>
          <w:sz w:val="22"/>
          <w:szCs w:val="20"/>
        </w:rPr>
        <w:t xml:space="preserve">La Tabla 3 complementa lo anterior al mostrar la evolución de la Tasa de Interés Interbancaria de Equilibrio (TIIE) a 28 días como principal referencia del mercado de dinero para operaciones a corto plazo, incorporando su nivel al inicio de 2026. La TIIE promedio se ubicó en 9.02 % en el segundo trimestre de 2025, descendió a 8.12 % en el tercero y continuó ajustándose en el cuarto trimestre a 7.64%. Al cierre del 1er trimestre de 2026, la tasa </w:t>
      </w:r>
      <w:r w:rsidRPr="0020799F">
        <w:rPr>
          <w:rFonts w:ascii="Montserrat" w:eastAsia="Montserrat Medium" w:hAnsi="Montserrat" w:cs="Montserrat Medium"/>
          <w:color w:val="595959"/>
          <w:sz w:val="22"/>
          <w:szCs w:val="20"/>
        </w:rPr>
        <w:lastRenderedPageBreak/>
        <w:t>promedio se ubicó en 7.28%, mientras que, para el segundo trimestre descendió a 6.86%, reafirmando la tendencia descendente observada y su efecto de transmisión hacia las condiciones de financiamiento interbancario, así como a las tasas aplicables a los sectores público y privado en instrumentos vinculados a este referente.</w:t>
      </w:r>
    </w:p>
    <w:p w14:paraId="0EA37816" w14:textId="77777777" w:rsidR="001978FD" w:rsidRPr="0020799F" w:rsidRDefault="001978FD" w:rsidP="001978FD">
      <w:pPr>
        <w:spacing w:before="8"/>
        <w:rPr>
          <w:rFonts w:ascii="Montserrat Medium" w:eastAsia="Montserrat Medium" w:hAnsi="Montserrat Medium" w:cs="Montserrat Medium"/>
          <w:sz w:val="15"/>
          <w:szCs w:val="15"/>
        </w:rPr>
      </w:pPr>
    </w:p>
    <w:p w14:paraId="304289FB"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rPr>
      </w:pPr>
      <w:r w:rsidRPr="0020799F">
        <w:rPr>
          <w:rFonts w:ascii="Montserrat" w:eastAsia="Montserrat Medium" w:hAnsi="Montserrat" w:cs="Montserrat Medium"/>
          <w:color w:val="595959"/>
          <w:sz w:val="18"/>
          <w:szCs w:val="18"/>
        </w:rPr>
        <w:t>Tabla 3. Tasa de Interés Interbancaria de Equilibrio a 28 días (promedio), 2025-2026</w:t>
      </w:r>
    </w:p>
    <w:p w14:paraId="03B43F8C"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rPr>
      </w:pPr>
    </w:p>
    <w:tbl>
      <w:tblPr>
        <w:tblStyle w:val="TableNormal"/>
        <w:tblW w:w="0" w:type="auto"/>
        <w:tblInd w:w="349" w:type="dxa"/>
        <w:tblLayout w:type="fixed"/>
        <w:tblLook w:val="01E0" w:firstRow="1" w:lastRow="1" w:firstColumn="1" w:lastColumn="1" w:noHBand="0" w:noVBand="0"/>
      </w:tblPr>
      <w:tblGrid>
        <w:gridCol w:w="1533"/>
        <w:gridCol w:w="1645"/>
        <w:gridCol w:w="1593"/>
        <w:gridCol w:w="1629"/>
        <w:gridCol w:w="1558"/>
        <w:gridCol w:w="1622"/>
      </w:tblGrid>
      <w:tr w:rsidR="001978FD" w:rsidRPr="0020799F" w14:paraId="0A71C33B" w14:textId="77777777" w:rsidTr="005F19DA">
        <w:trPr>
          <w:trHeight w:hRule="exact" w:val="509"/>
        </w:trPr>
        <w:tc>
          <w:tcPr>
            <w:tcW w:w="1533" w:type="dxa"/>
            <w:tcBorders>
              <w:top w:val="single" w:sz="8" w:space="0" w:color="000000"/>
              <w:left w:val="nil"/>
              <w:bottom w:val="single" w:sz="8" w:space="0" w:color="000000"/>
              <w:right w:val="nil"/>
            </w:tcBorders>
          </w:tcPr>
          <w:p w14:paraId="34F69DC6"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Año</w:t>
            </w:r>
          </w:p>
        </w:tc>
        <w:tc>
          <w:tcPr>
            <w:tcW w:w="1645" w:type="dxa"/>
            <w:tcBorders>
              <w:top w:val="single" w:sz="8" w:space="0" w:color="000000"/>
              <w:left w:val="nil"/>
              <w:bottom w:val="single" w:sz="8" w:space="0" w:color="000000"/>
              <w:right w:val="nil"/>
            </w:tcBorders>
          </w:tcPr>
          <w:p w14:paraId="740F8C71"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2do trimestre de 2025</w:t>
            </w:r>
          </w:p>
        </w:tc>
        <w:tc>
          <w:tcPr>
            <w:tcW w:w="1593" w:type="dxa"/>
            <w:tcBorders>
              <w:top w:val="single" w:sz="8" w:space="0" w:color="000000"/>
              <w:left w:val="nil"/>
              <w:bottom w:val="single" w:sz="8" w:space="0" w:color="000000"/>
              <w:right w:val="nil"/>
            </w:tcBorders>
          </w:tcPr>
          <w:p w14:paraId="138BD140"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3er trimestre de 2025</w:t>
            </w:r>
          </w:p>
        </w:tc>
        <w:tc>
          <w:tcPr>
            <w:tcW w:w="1629" w:type="dxa"/>
            <w:tcBorders>
              <w:top w:val="single" w:sz="8" w:space="0" w:color="000000"/>
              <w:left w:val="nil"/>
              <w:bottom w:val="single" w:sz="8" w:space="0" w:color="000000"/>
              <w:right w:val="nil"/>
            </w:tcBorders>
          </w:tcPr>
          <w:p w14:paraId="75E74403"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4to trimestre de 2025</w:t>
            </w:r>
          </w:p>
        </w:tc>
        <w:tc>
          <w:tcPr>
            <w:tcW w:w="1558" w:type="dxa"/>
            <w:tcBorders>
              <w:top w:val="single" w:sz="8" w:space="0" w:color="000000"/>
              <w:left w:val="nil"/>
              <w:bottom w:val="single" w:sz="8" w:space="0" w:color="000000"/>
              <w:right w:val="nil"/>
            </w:tcBorders>
          </w:tcPr>
          <w:p w14:paraId="44291708"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1er trimestre de 2026</w:t>
            </w:r>
          </w:p>
        </w:tc>
        <w:tc>
          <w:tcPr>
            <w:tcW w:w="1622" w:type="dxa"/>
            <w:tcBorders>
              <w:top w:val="single" w:sz="8" w:space="0" w:color="000000"/>
              <w:left w:val="nil"/>
              <w:bottom w:val="single" w:sz="8" w:space="0" w:color="000000"/>
              <w:right w:val="nil"/>
            </w:tcBorders>
          </w:tcPr>
          <w:p w14:paraId="77657621"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2do trimestre de 2026</w:t>
            </w:r>
          </w:p>
        </w:tc>
      </w:tr>
      <w:tr w:rsidR="001978FD" w:rsidRPr="0020799F" w14:paraId="0297050B" w14:textId="77777777" w:rsidTr="005F19DA">
        <w:trPr>
          <w:trHeight w:hRule="exact" w:val="509"/>
        </w:trPr>
        <w:tc>
          <w:tcPr>
            <w:tcW w:w="1533" w:type="dxa"/>
            <w:tcBorders>
              <w:top w:val="single" w:sz="8" w:space="0" w:color="000000"/>
              <w:left w:val="nil"/>
              <w:bottom w:val="single" w:sz="8" w:space="0" w:color="000000"/>
              <w:right w:val="nil"/>
            </w:tcBorders>
          </w:tcPr>
          <w:p w14:paraId="495B6FFF"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Tasa en por ciento anual</w:t>
            </w:r>
          </w:p>
        </w:tc>
        <w:tc>
          <w:tcPr>
            <w:tcW w:w="1645" w:type="dxa"/>
            <w:tcBorders>
              <w:top w:val="single" w:sz="8" w:space="0" w:color="000000"/>
              <w:left w:val="nil"/>
              <w:bottom w:val="single" w:sz="8" w:space="0" w:color="000000"/>
              <w:right w:val="nil"/>
            </w:tcBorders>
          </w:tcPr>
          <w:p w14:paraId="53E46101"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9.02 %</w:t>
            </w:r>
          </w:p>
        </w:tc>
        <w:tc>
          <w:tcPr>
            <w:tcW w:w="1593" w:type="dxa"/>
            <w:tcBorders>
              <w:top w:val="single" w:sz="8" w:space="0" w:color="000000"/>
              <w:left w:val="nil"/>
              <w:bottom w:val="single" w:sz="8" w:space="0" w:color="000000"/>
              <w:right w:val="nil"/>
            </w:tcBorders>
          </w:tcPr>
          <w:p w14:paraId="7B6A3542"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8.12 %</w:t>
            </w:r>
          </w:p>
        </w:tc>
        <w:tc>
          <w:tcPr>
            <w:tcW w:w="1629" w:type="dxa"/>
            <w:tcBorders>
              <w:top w:val="single" w:sz="8" w:space="0" w:color="000000"/>
              <w:left w:val="nil"/>
              <w:bottom w:val="single" w:sz="8" w:space="0" w:color="000000"/>
              <w:right w:val="nil"/>
            </w:tcBorders>
          </w:tcPr>
          <w:p w14:paraId="348A1346"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7.64 %</w:t>
            </w:r>
          </w:p>
        </w:tc>
        <w:tc>
          <w:tcPr>
            <w:tcW w:w="1558" w:type="dxa"/>
            <w:tcBorders>
              <w:top w:val="single" w:sz="8" w:space="0" w:color="000000"/>
              <w:left w:val="nil"/>
              <w:bottom w:val="single" w:sz="8" w:space="0" w:color="000000"/>
              <w:right w:val="nil"/>
            </w:tcBorders>
          </w:tcPr>
          <w:p w14:paraId="3012264B"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7.28 %</w:t>
            </w:r>
          </w:p>
        </w:tc>
        <w:tc>
          <w:tcPr>
            <w:tcW w:w="1622" w:type="dxa"/>
            <w:tcBorders>
              <w:top w:val="single" w:sz="8" w:space="0" w:color="000000"/>
              <w:left w:val="nil"/>
              <w:bottom w:val="single" w:sz="8" w:space="0" w:color="000000"/>
              <w:right w:val="nil"/>
            </w:tcBorders>
          </w:tcPr>
          <w:p w14:paraId="4353D81F" w14:textId="77777777" w:rsidR="001978FD" w:rsidRPr="0020799F" w:rsidRDefault="001978FD" w:rsidP="001978FD">
            <w:pPr>
              <w:spacing w:line="276" w:lineRule="auto"/>
              <w:ind w:hanging="2"/>
              <w:jc w:val="center"/>
              <w:rPr>
                <w:rFonts w:ascii="Montserrat" w:eastAsia="Montserrat Medium" w:hAnsi="Montserrat" w:cs="Montserrat Medium"/>
                <w:color w:val="595959"/>
                <w:sz w:val="18"/>
                <w:szCs w:val="18"/>
                <w:lang w:val="es-MX"/>
              </w:rPr>
            </w:pPr>
            <w:r w:rsidRPr="0020799F">
              <w:rPr>
                <w:rFonts w:ascii="Montserrat" w:eastAsia="Montserrat Medium" w:hAnsi="Montserrat" w:cs="Montserrat Medium"/>
                <w:color w:val="595959"/>
                <w:sz w:val="18"/>
                <w:szCs w:val="18"/>
                <w:lang w:val="es-MX"/>
              </w:rPr>
              <w:t>6.86 %</w:t>
            </w:r>
          </w:p>
        </w:tc>
      </w:tr>
    </w:tbl>
    <w:p w14:paraId="5059B1F4" w14:textId="7FC9E5B9" w:rsidR="001978FD" w:rsidRPr="0020799F" w:rsidRDefault="001978FD" w:rsidP="001978FD">
      <w:pPr>
        <w:spacing w:line="276" w:lineRule="auto"/>
        <w:ind w:left="426"/>
        <w:rPr>
          <w:rFonts w:ascii="Montserrat" w:eastAsia="Montserrat Medium" w:hAnsi="Montserrat" w:cs="Montserrat Medium"/>
          <w:color w:val="595959"/>
          <w:sz w:val="12"/>
          <w:szCs w:val="12"/>
        </w:rPr>
      </w:pPr>
      <w:r w:rsidRPr="0020799F">
        <w:rPr>
          <w:rFonts w:ascii="Montserrat" w:eastAsia="Montserrat Medium" w:hAnsi="Montserrat" w:cs="Montserrat Medium"/>
          <w:color w:val="595959"/>
          <w:sz w:val="12"/>
          <w:szCs w:val="12"/>
        </w:rPr>
        <w:t>Fuente: Elaboración de la Subsecretaría de Análisis Económico y Finanzas Públicas de la Secretaría de Finanzas y Planeación con información del Banco de México, 2026.</w:t>
      </w:r>
    </w:p>
    <w:p w14:paraId="3284C07D" w14:textId="77777777" w:rsidR="001978FD" w:rsidRPr="0020799F" w:rsidRDefault="001978FD" w:rsidP="008A555F">
      <w:pPr>
        <w:spacing w:line="276" w:lineRule="auto"/>
        <w:ind w:hanging="2"/>
        <w:jc w:val="both"/>
        <w:rPr>
          <w:rFonts w:ascii="Montserrat" w:eastAsia="Montserrat Medium" w:hAnsi="Montserrat" w:cs="Montserrat Medium"/>
          <w:color w:val="595959"/>
          <w:sz w:val="22"/>
          <w:szCs w:val="20"/>
        </w:rPr>
      </w:pPr>
    </w:p>
    <w:p w14:paraId="3AA40D5E" w14:textId="5CE2F019" w:rsidR="00A040A9" w:rsidRPr="0020799F" w:rsidRDefault="00DE1E95">
      <w:pPr>
        <w:pStyle w:val="Prrafodelista"/>
        <w:numPr>
          <w:ilvl w:val="0"/>
          <w:numId w:val="34"/>
        </w:numPr>
        <w:spacing w:line="276" w:lineRule="auto"/>
        <w:ind w:left="567" w:hanging="283"/>
        <w:jc w:val="both"/>
        <w:rPr>
          <w:rFonts w:ascii="Montserrat" w:eastAsia="Montserrat Medium" w:hAnsi="Montserrat" w:cs="Montserrat Medium"/>
          <w:b/>
          <w:i/>
          <w:color w:val="595959"/>
          <w:sz w:val="22"/>
          <w:szCs w:val="20"/>
        </w:rPr>
      </w:pPr>
      <w:r w:rsidRPr="0020799F">
        <w:rPr>
          <w:rFonts w:ascii="Montserrat" w:eastAsia="Montserrat Medium" w:hAnsi="Montserrat" w:cs="Montserrat Medium"/>
          <w:b/>
          <w:i/>
          <w:color w:val="595959"/>
          <w:sz w:val="22"/>
          <w:szCs w:val="20"/>
        </w:rPr>
        <w:t xml:space="preserve">Tasa de inflación. </w:t>
      </w:r>
    </w:p>
    <w:p w14:paraId="4CD75ADC" w14:textId="77777777" w:rsidR="00A040A9" w:rsidRPr="0020799F" w:rsidRDefault="00A040A9" w:rsidP="00D10F47">
      <w:pPr>
        <w:spacing w:line="276" w:lineRule="auto"/>
        <w:ind w:left="708" w:hanging="708"/>
        <w:jc w:val="both"/>
        <w:rPr>
          <w:rFonts w:ascii="Montserrat" w:eastAsia="Montserrat Medium" w:hAnsi="Montserrat" w:cs="Montserrat Medium"/>
          <w:b/>
          <w:i/>
          <w:color w:val="595959"/>
          <w:sz w:val="22"/>
          <w:szCs w:val="20"/>
        </w:rPr>
      </w:pPr>
    </w:p>
    <w:p w14:paraId="341A7181" w14:textId="77777777" w:rsidR="004715E2" w:rsidRPr="004715E2" w:rsidRDefault="004715E2" w:rsidP="004715E2">
      <w:pPr>
        <w:spacing w:line="276" w:lineRule="auto"/>
        <w:ind w:hanging="2"/>
        <w:jc w:val="both"/>
        <w:rPr>
          <w:rFonts w:ascii="Montserrat" w:eastAsia="Montserrat Medium" w:hAnsi="Montserrat" w:cs="Montserrat Medium"/>
          <w:color w:val="595959"/>
          <w:sz w:val="22"/>
          <w:szCs w:val="20"/>
        </w:rPr>
      </w:pPr>
      <w:r w:rsidRPr="004715E2">
        <w:rPr>
          <w:rFonts w:ascii="Montserrat" w:eastAsia="Montserrat Medium" w:hAnsi="Montserrat" w:cs="Montserrat Medium"/>
          <w:color w:val="595959"/>
          <w:sz w:val="22"/>
          <w:szCs w:val="20"/>
        </w:rPr>
        <w:t>La inflación, medida como la variación interanual del índice de precios, es un indicador clave para evaluar el poder adquisitivo de los hogares y el entorno de costos para empresas y gobierno. La inflación tiene un carácter informativo, ya que permite predecir los posibles ajustes en la tasa objetivo de política económica de Banco de México y su posible impacto en el costo financiero de la deuda de Quintana Roo.</w:t>
      </w:r>
    </w:p>
    <w:p w14:paraId="7581236C" w14:textId="77777777" w:rsidR="004715E2" w:rsidRPr="004715E2" w:rsidRDefault="004715E2" w:rsidP="004715E2">
      <w:pPr>
        <w:spacing w:line="276" w:lineRule="auto"/>
        <w:ind w:hanging="2"/>
        <w:jc w:val="both"/>
        <w:rPr>
          <w:rFonts w:ascii="Montserrat" w:eastAsia="Montserrat Medium" w:hAnsi="Montserrat" w:cs="Montserrat Medium"/>
          <w:color w:val="595959"/>
          <w:sz w:val="22"/>
          <w:szCs w:val="20"/>
        </w:rPr>
      </w:pPr>
    </w:p>
    <w:p w14:paraId="375A98D3" w14:textId="631AF60A" w:rsidR="004715E2" w:rsidRPr="004715E2" w:rsidRDefault="004715E2" w:rsidP="004715E2">
      <w:pPr>
        <w:spacing w:line="276" w:lineRule="auto"/>
        <w:ind w:hanging="2"/>
        <w:jc w:val="both"/>
        <w:rPr>
          <w:rFonts w:ascii="Montserrat" w:eastAsia="Montserrat Medium" w:hAnsi="Montserrat" w:cs="Montserrat Medium"/>
          <w:color w:val="595959"/>
          <w:sz w:val="22"/>
          <w:szCs w:val="20"/>
        </w:rPr>
      </w:pPr>
      <w:r w:rsidRPr="004715E2">
        <w:rPr>
          <w:rFonts w:ascii="Montserrat" w:eastAsia="Montserrat Medium" w:hAnsi="Montserrat" w:cs="Montserrat Medium"/>
          <w:color w:val="595959"/>
          <w:sz w:val="22"/>
          <w:szCs w:val="20"/>
        </w:rPr>
        <w:t>Conforme a la Tabla 4, la inflación interanual en Quintana Roo mantuvo una trayectoria de fluctuaciones a lo largo de 2025 y al inicio de 2026. En el segundo trimestre de 2025 se ubicó en</w:t>
      </w:r>
      <w:r>
        <w:rPr>
          <w:rFonts w:ascii="Montserrat" w:eastAsia="Montserrat Medium" w:hAnsi="Montserrat" w:cs="Montserrat Medium"/>
          <w:color w:val="595959"/>
          <w:sz w:val="22"/>
          <w:szCs w:val="20"/>
        </w:rPr>
        <w:t xml:space="preserve"> </w:t>
      </w:r>
      <w:r w:rsidRPr="004715E2">
        <w:rPr>
          <w:rFonts w:ascii="Montserrat" w:eastAsia="Montserrat Medium" w:hAnsi="Montserrat" w:cs="Montserrat Medium"/>
          <w:color w:val="595959"/>
          <w:sz w:val="22"/>
          <w:szCs w:val="20"/>
        </w:rPr>
        <w:t>4.21%; posteriormente disminuyó en el tercer trimestre a 4.16% y se mantuvo en niveles cercanos durante el cuarto trimestre con 4.22%. Al primer trimestre de 2026 incrementó al 5.82%, iniciando con 1.6% más con respecto al último trimestre de 2025; para la primera quincena de junio de 2026, la inflación se ubicó en 5.73%. La inflación se encuentra fuera del rango de 2% a 4% establecido por el Banco de México.</w:t>
      </w:r>
    </w:p>
    <w:p w14:paraId="29A5A721" w14:textId="77777777" w:rsidR="004715E2" w:rsidRDefault="004715E2" w:rsidP="004715E2">
      <w:pPr>
        <w:spacing w:before="8"/>
        <w:rPr>
          <w:rFonts w:ascii="Montserrat Medium" w:eastAsia="Montserrat Medium" w:hAnsi="Montserrat Medium" w:cs="Montserrat Medium"/>
          <w:sz w:val="15"/>
          <w:szCs w:val="15"/>
        </w:rPr>
      </w:pPr>
    </w:p>
    <w:p w14:paraId="27D97179" w14:textId="1C5DBCDF" w:rsidR="004715E2" w:rsidRPr="004715E2" w:rsidRDefault="004715E2" w:rsidP="004715E2">
      <w:pPr>
        <w:spacing w:line="276" w:lineRule="auto"/>
        <w:ind w:hanging="2"/>
        <w:jc w:val="center"/>
        <w:rPr>
          <w:rFonts w:ascii="Montserrat" w:eastAsia="Montserrat Medium" w:hAnsi="Montserrat" w:cs="Montserrat Medium"/>
          <w:color w:val="595959"/>
          <w:sz w:val="18"/>
          <w:szCs w:val="18"/>
        </w:rPr>
      </w:pPr>
      <w:r w:rsidRPr="004715E2">
        <w:rPr>
          <w:rFonts w:ascii="Montserrat" w:eastAsia="Montserrat Medium" w:hAnsi="Montserrat" w:cs="Montserrat Medium"/>
          <w:color w:val="595959"/>
          <w:sz w:val="18"/>
          <w:szCs w:val="18"/>
        </w:rPr>
        <w:t>Tabla 4. Tasa de inflación interanual en Quintana Roo, 2025-2026</w:t>
      </w:r>
    </w:p>
    <w:tbl>
      <w:tblPr>
        <w:tblStyle w:val="TableNormal"/>
        <w:tblW w:w="0" w:type="auto"/>
        <w:tblInd w:w="315" w:type="dxa"/>
        <w:tblLayout w:type="fixed"/>
        <w:tblLook w:val="01E0" w:firstRow="1" w:lastRow="1" w:firstColumn="1" w:lastColumn="1" w:noHBand="0" w:noVBand="0"/>
      </w:tblPr>
      <w:tblGrid>
        <w:gridCol w:w="2138"/>
        <w:gridCol w:w="1567"/>
        <w:gridCol w:w="1539"/>
        <w:gridCol w:w="1547"/>
        <w:gridCol w:w="1481"/>
        <w:gridCol w:w="1375"/>
      </w:tblGrid>
      <w:tr w:rsidR="004715E2" w:rsidRPr="004715E2" w14:paraId="64677AC5" w14:textId="77777777" w:rsidTr="005F19DA">
        <w:trPr>
          <w:trHeight w:hRule="exact" w:val="526"/>
        </w:trPr>
        <w:tc>
          <w:tcPr>
            <w:tcW w:w="2138" w:type="dxa"/>
            <w:tcBorders>
              <w:top w:val="single" w:sz="8" w:space="0" w:color="000000"/>
              <w:left w:val="nil"/>
              <w:bottom w:val="single" w:sz="8" w:space="0" w:color="000000"/>
              <w:right w:val="nil"/>
            </w:tcBorders>
          </w:tcPr>
          <w:p w14:paraId="5BE2F4B7"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Año</w:t>
            </w:r>
          </w:p>
        </w:tc>
        <w:tc>
          <w:tcPr>
            <w:tcW w:w="1567" w:type="dxa"/>
            <w:tcBorders>
              <w:top w:val="single" w:sz="8" w:space="0" w:color="000000"/>
              <w:left w:val="nil"/>
              <w:bottom w:val="single" w:sz="8" w:space="0" w:color="000000"/>
              <w:right w:val="nil"/>
            </w:tcBorders>
          </w:tcPr>
          <w:p w14:paraId="2CD2EE71"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2do trimestre de 2025</w:t>
            </w:r>
          </w:p>
        </w:tc>
        <w:tc>
          <w:tcPr>
            <w:tcW w:w="1539" w:type="dxa"/>
            <w:tcBorders>
              <w:top w:val="single" w:sz="8" w:space="0" w:color="000000"/>
              <w:left w:val="nil"/>
              <w:bottom w:val="single" w:sz="8" w:space="0" w:color="000000"/>
              <w:right w:val="nil"/>
            </w:tcBorders>
          </w:tcPr>
          <w:p w14:paraId="33123659"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3er trimestre de 2025</w:t>
            </w:r>
          </w:p>
        </w:tc>
        <w:tc>
          <w:tcPr>
            <w:tcW w:w="1547" w:type="dxa"/>
            <w:tcBorders>
              <w:top w:val="single" w:sz="8" w:space="0" w:color="000000"/>
              <w:left w:val="nil"/>
              <w:bottom w:val="single" w:sz="8" w:space="0" w:color="000000"/>
              <w:right w:val="nil"/>
            </w:tcBorders>
          </w:tcPr>
          <w:p w14:paraId="5CBBD13E"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4to trimestre de 2025</w:t>
            </w:r>
          </w:p>
        </w:tc>
        <w:tc>
          <w:tcPr>
            <w:tcW w:w="1481" w:type="dxa"/>
            <w:tcBorders>
              <w:top w:val="single" w:sz="8" w:space="0" w:color="000000"/>
              <w:left w:val="nil"/>
              <w:bottom w:val="single" w:sz="8" w:space="0" w:color="000000"/>
              <w:right w:val="nil"/>
            </w:tcBorders>
          </w:tcPr>
          <w:p w14:paraId="2C571A5B"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1er trimestre de 2026</w:t>
            </w:r>
          </w:p>
        </w:tc>
        <w:tc>
          <w:tcPr>
            <w:tcW w:w="1375" w:type="dxa"/>
            <w:tcBorders>
              <w:top w:val="single" w:sz="8" w:space="0" w:color="000000"/>
              <w:left w:val="nil"/>
              <w:bottom w:val="single" w:sz="8" w:space="0" w:color="000000"/>
              <w:right w:val="nil"/>
            </w:tcBorders>
          </w:tcPr>
          <w:p w14:paraId="249ADEF1"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Junio 2026 (1Q)</w:t>
            </w:r>
          </w:p>
        </w:tc>
      </w:tr>
      <w:tr w:rsidR="004715E2" w:rsidRPr="004715E2" w14:paraId="5658B781" w14:textId="77777777" w:rsidTr="00E213DD">
        <w:trPr>
          <w:trHeight w:hRule="exact" w:val="233"/>
        </w:trPr>
        <w:tc>
          <w:tcPr>
            <w:tcW w:w="2138" w:type="dxa"/>
            <w:tcBorders>
              <w:top w:val="single" w:sz="8" w:space="0" w:color="000000"/>
              <w:left w:val="nil"/>
              <w:bottom w:val="single" w:sz="8" w:space="0" w:color="000000"/>
              <w:right w:val="nil"/>
            </w:tcBorders>
          </w:tcPr>
          <w:p w14:paraId="70DDD2BF"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Inflación interanual</w:t>
            </w:r>
          </w:p>
        </w:tc>
        <w:tc>
          <w:tcPr>
            <w:tcW w:w="1567" w:type="dxa"/>
            <w:tcBorders>
              <w:top w:val="single" w:sz="8" w:space="0" w:color="000000"/>
              <w:left w:val="nil"/>
              <w:bottom w:val="single" w:sz="8" w:space="0" w:color="000000"/>
              <w:right w:val="nil"/>
            </w:tcBorders>
          </w:tcPr>
          <w:p w14:paraId="08EADAE8"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4.21 %</w:t>
            </w:r>
          </w:p>
        </w:tc>
        <w:tc>
          <w:tcPr>
            <w:tcW w:w="1539" w:type="dxa"/>
            <w:tcBorders>
              <w:top w:val="single" w:sz="8" w:space="0" w:color="000000"/>
              <w:left w:val="nil"/>
              <w:bottom w:val="single" w:sz="8" w:space="0" w:color="000000"/>
              <w:right w:val="nil"/>
            </w:tcBorders>
          </w:tcPr>
          <w:p w14:paraId="34DCB0F3"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4.16 %</w:t>
            </w:r>
          </w:p>
        </w:tc>
        <w:tc>
          <w:tcPr>
            <w:tcW w:w="1547" w:type="dxa"/>
            <w:tcBorders>
              <w:top w:val="single" w:sz="8" w:space="0" w:color="000000"/>
              <w:left w:val="nil"/>
              <w:bottom w:val="single" w:sz="8" w:space="0" w:color="000000"/>
              <w:right w:val="nil"/>
            </w:tcBorders>
          </w:tcPr>
          <w:p w14:paraId="117D3CBC"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4.22 %</w:t>
            </w:r>
          </w:p>
        </w:tc>
        <w:tc>
          <w:tcPr>
            <w:tcW w:w="1481" w:type="dxa"/>
            <w:tcBorders>
              <w:top w:val="single" w:sz="8" w:space="0" w:color="000000"/>
              <w:left w:val="nil"/>
              <w:bottom w:val="single" w:sz="8" w:space="0" w:color="000000"/>
              <w:right w:val="nil"/>
            </w:tcBorders>
          </w:tcPr>
          <w:p w14:paraId="0C8FC5B4"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5.82 %</w:t>
            </w:r>
          </w:p>
        </w:tc>
        <w:tc>
          <w:tcPr>
            <w:tcW w:w="1375" w:type="dxa"/>
            <w:tcBorders>
              <w:top w:val="single" w:sz="8" w:space="0" w:color="000000"/>
              <w:left w:val="nil"/>
              <w:bottom w:val="single" w:sz="8" w:space="0" w:color="000000"/>
              <w:right w:val="nil"/>
            </w:tcBorders>
          </w:tcPr>
          <w:p w14:paraId="02A02FDC"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5.73 %</w:t>
            </w:r>
          </w:p>
        </w:tc>
      </w:tr>
    </w:tbl>
    <w:p w14:paraId="2484ACA1" w14:textId="77777777" w:rsidR="004715E2" w:rsidRPr="004715E2" w:rsidRDefault="004715E2" w:rsidP="004715E2">
      <w:pPr>
        <w:spacing w:line="276" w:lineRule="auto"/>
        <w:ind w:left="284" w:hanging="2"/>
        <w:rPr>
          <w:rFonts w:ascii="Montserrat" w:eastAsia="Montserrat Medium" w:hAnsi="Montserrat" w:cs="Montserrat Medium"/>
          <w:color w:val="595959"/>
          <w:sz w:val="12"/>
          <w:szCs w:val="12"/>
        </w:rPr>
      </w:pPr>
      <w:r w:rsidRPr="004715E2">
        <w:rPr>
          <w:rFonts w:ascii="Montserrat" w:eastAsia="Montserrat Medium" w:hAnsi="Montserrat" w:cs="Montserrat Medium"/>
          <w:color w:val="595959"/>
          <w:sz w:val="12"/>
          <w:szCs w:val="12"/>
        </w:rPr>
        <w:t>1Q: Los datos de junio incluyen información hasta la primera quincena.</w:t>
      </w:r>
    </w:p>
    <w:p w14:paraId="10DF6206" w14:textId="26101D95" w:rsidR="004715E2" w:rsidRPr="004715E2" w:rsidRDefault="004715E2" w:rsidP="004715E2">
      <w:pPr>
        <w:spacing w:line="276" w:lineRule="auto"/>
        <w:ind w:left="284" w:hanging="2"/>
        <w:rPr>
          <w:rFonts w:ascii="Montserrat" w:eastAsia="Montserrat Medium" w:hAnsi="Montserrat" w:cs="Montserrat Medium"/>
          <w:color w:val="595959"/>
          <w:sz w:val="12"/>
          <w:szCs w:val="12"/>
        </w:rPr>
      </w:pPr>
      <w:r w:rsidRPr="004715E2">
        <w:rPr>
          <w:rFonts w:ascii="Montserrat" w:eastAsia="Montserrat Medium" w:hAnsi="Montserrat" w:cs="Montserrat Medium"/>
          <w:color w:val="595959"/>
          <w:sz w:val="12"/>
          <w:szCs w:val="12"/>
        </w:rPr>
        <w:t>Fuente: Elaboración de la Subsecretaría de Análisis Económico y Finanzas Públicas de la Secretaría de Finanzas y Planeación con información del INEGI, 2026.</w:t>
      </w:r>
    </w:p>
    <w:p w14:paraId="64C0493C" w14:textId="77777777" w:rsidR="004715E2" w:rsidRDefault="004715E2" w:rsidP="004715E2">
      <w:pPr>
        <w:spacing w:before="7"/>
        <w:rPr>
          <w:rFonts w:ascii="Montserrat Medium" w:eastAsia="Montserrat Medium" w:hAnsi="Montserrat Medium" w:cs="Montserrat Medium"/>
          <w:sz w:val="15"/>
          <w:szCs w:val="15"/>
        </w:rPr>
      </w:pPr>
    </w:p>
    <w:p w14:paraId="1516FA90" w14:textId="77777777" w:rsidR="004715E2" w:rsidRDefault="004715E2" w:rsidP="004715E2">
      <w:pPr>
        <w:spacing w:before="7"/>
        <w:rPr>
          <w:rFonts w:ascii="Montserrat Medium" w:eastAsia="Montserrat Medium" w:hAnsi="Montserrat Medium" w:cs="Montserrat Medium"/>
          <w:sz w:val="15"/>
          <w:szCs w:val="15"/>
        </w:rPr>
      </w:pPr>
    </w:p>
    <w:p w14:paraId="53AA50B9" w14:textId="14BCD7BF" w:rsidR="005365AD" w:rsidRPr="0020799F" w:rsidRDefault="005365AD">
      <w:pPr>
        <w:pStyle w:val="Prrafodelista"/>
        <w:keepNext/>
        <w:keepLines/>
        <w:numPr>
          <w:ilvl w:val="0"/>
          <w:numId w:val="34"/>
        </w:numPr>
        <w:spacing w:line="276" w:lineRule="auto"/>
        <w:ind w:left="567" w:hanging="283"/>
        <w:jc w:val="both"/>
        <w:rPr>
          <w:rFonts w:ascii="Montserrat" w:eastAsia="Montserrat Medium" w:hAnsi="Montserrat" w:cs="Montserrat Medium"/>
          <w:b/>
          <w:i/>
          <w:color w:val="595959"/>
          <w:sz w:val="22"/>
          <w:szCs w:val="20"/>
        </w:rPr>
      </w:pPr>
      <w:r w:rsidRPr="0020799F">
        <w:rPr>
          <w:rFonts w:ascii="Montserrat" w:eastAsia="Montserrat Medium" w:hAnsi="Montserrat" w:cs="Montserrat Medium"/>
          <w:b/>
          <w:i/>
          <w:color w:val="595959"/>
          <w:sz w:val="22"/>
          <w:szCs w:val="20"/>
        </w:rPr>
        <w:t xml:space="preserve">Tasa de desempleo. </w:t>
      </w:r>
    </w:p>
    <w:p w14:paraId="5E343AB3" w14:textId="77777777" w:rsidR="00AF5900" w:rsidRPr="0020799F" w:rsidRDefault="00AF5900" w:rsidP="00D10F47">
      <w:pPr>
        <w:pStyle w:val="Prrafodelista"/>
        <w:keepNext/>
        <w:keepLines/>
        <w:spacing w:line="276" w:lineRule="auto"/>
        <w:ind w:left="358"/>
        <w:jc w:val="both"/>
        <w:rPr>
          <w:rFonts w:ascii="Montserrat" w:eastAsia="Montserrat Medium" w:hAnsi="Montserrat" w:cs="Montserrat Medium"/>
          <w:color w:val="595959"/>
          <w:sz w:val="22"/>
          <w:szCs w:val="20"/>
          <w:highlight w:val="yellow"/>
        </w:rPr>
      </w:pPr>
    </w:p>
    <w:p w14:paraId="77F6BAF1" w14:textId="77777777" w:rsidR="004715E2" w:rsidRPr="004715E2" w:rsidRDefault="004715E2" w:rsidP="004715E2">
      <w:pPr>
        <w:spacing w:line="276" w:lineRule="auto"/>
        <w:ind w:hanging="2"/>
        <w:jc w:val="both"/>
        <w:rPr>
          <w:rFonts w:ascii="Montserrat" w:eastAsia="Montserrat Medium" w:hAnsi="Montserrat" w:cs="Montserrat Medium"/>
          <w:color w:val="595959"/>
          <w:sz w:val="22"/>
          <w:szCs w:val="20"/>
        </w:rPr>
      </w:pPr>
      <w:r w:rsidRPr="004715E2">
        <w:rPr>
          <w:rFonts w:ascii="Montserrat" w:eastAsia="Montserrat Medium" w:hAnsi="Montserrat" w:cs="Montserrat Medium"/>
          <w:color w:val="595959"/>
          <w:sz w:val="22"/>
          <w:szCs w:val="20"/>
        </w:rPr>
        <w:t xml:space="preserve">La tasa de desempleo constituye un indicador sintético del balance del mercado laboral, al reflejar la proporción de la población económicamente activa que se encuentra sin empleo y en búsqueda de trabajo. Su seguimiento resulta pertinente en el ámbito de las finanzas públicas estatales, dado que el desempeño del empleo, particularmente el formal, incide </w:t>
      </w:r>
      <w:r w:rsidRPr="004715E2">
        <w:rPr>
          <w:rFonts w:ascii="Montserrat" w:eastAsia="Montserrat Medium" w:hAnsi="Montserrat" w:cs="Montserrat Medium"/>
          <w:color w:val="595959"/>
          <w:sz w:val="22"/>
          <w:szCs w:val="20"/>
        </w:rPr>
        <w:lastRenderedPageBreak/>
        <w:t>en la dinámica de la masa salarial y, con ello, en la recaudación del Impuesto sobre Nómina, principal componente de los ingresos propios del Estado.</w:t>
      </w:r>
    </w:p>
    <w:p w14:paraId="4F6EB5D2" w14:textId="77777777" w:rsidR="004715E2" w:rsidRPr="004715E2" w:rsidRDefault="004715E2" w:rsidP="004715E2">
      <w:pPr>
        <w:spacing w:line="276" w:lineRule="auto"/>
        <w:ind w:hanging="2"/>
        <w:jc w:val="both"/>
        <w:rPr>
          <w:rFonts w:ascii="Montserrat" w:eastAsia="Montserrat Medium" w:hAnsi="Montserrat" w:cs="Montserrat Medium"/>
          <w:color w:val="595959"/>
          <w:sz w:val="22"/>
          <w:szCs w:val="20"/>
        </w:rPr>
      </w:pPr>
    </w:p>
    <w:p w14:paraId="6542264F" w14:textId="2F2B4BDF" w:rsidR="004715E2" w:rsidRPr="004715E2" w:rsidRDefault="004715E2" w:rsidP="004715E2">
      <w:pPr>
        <w:spacing w:line="276" w:lineRule="auto"/>
        <w:ind w:hanging="2"/>
        <w:jc w:val="both"/>
        <w:rPr>
          <w:rFonts w:ascii="Montserrat" w:eastAsia="Montserrat Medium" w:hAnsi="Montserrat" w:cs="Montserrat Medium"/>
          <w:color w:val="595959"/>
          <w:sz w:val="22"/>
          <w:szCs w:val="20"/>
        </w:rPr>
      </w:pPr>
      <w:r w:rsidRPr="004715E2">
        <w:rPr>
          <w:rFonts w:ascii="Montserrat" w:eastAsia="Montserrat Medium" w:hAnsi="Montserrat" w:cs="Montserrat Medium"/>
          <w:color w:val="595959"/>
          <w:sz w:val="22"/>
          <w:szCs w:val="20"/>
        </w:rPr>
        <w:t>De acuerdo con la información publicada el 26 de mayo de 2026, correspondiente al primer trimestre de 2026, la tasa de desempleo en Quintana Roo se ubicó en 2.63% como se observa en la Tabla 5. En conjunto, la trayectoria de este indicador refleja una expansión gradual del mercado laboral a lo largo del año, lo que sugiere un comportamiento relativamente estable del dinamismo del empleo durante 2025 y a principios del 2026. Los datos correspondientes al 2do trimestre de 2026 serán publicados por el INEGI el 25 de agosto de 2026 mediante la actualización de la Encuesta Nacional de Ocupación y Empleo (ENOE).</w:t>
      </w:r>
    </w:p>
    <w:p w14:paraId="35C4898E" w14:textId="77777777" w:rsidR="004715E2" w:rsidRDefault="004715E2" w:rsidP="004715E2">
      <w:pPr>
        <w:spacing w:before="8"/>
        <w:rPr>
          <w:rFonts w:ascii="Montserrat Medium" w:eastAsia="Montserrat Medium" w:hAnsi="Montserrat Medium" w:cs="Montserrat Medium"/>
          <w:sz w:val="15"/>
          <w:szCs w:val="15"/>
        </w:rPr>
      </w:pPr>
    </w:p>
    <w:p w14:paraId="4FDDD2CB"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rPr>
      </w:pPr>
      <w:r w:rsidRPr="004715E2">
        <w:rPr>
          <w:rFonts w:ascii="Montserrat" w:eastAsia="Montserrat Medium" w:hAnsi="Montserrat" w:cs="Montserrat Medium"/>
          <w:color w:val="595959"/>
          <w:sz w:val="18"/>
          <w:szCs w:val="18"/>
        </w:rPr>
        <w:t>Tabla 5. Tasa de desempleo en Quintana Roo, 2024-2025</w:t>
      </w:r>
    </w:p>
    <w:tbl>
      <w:tblPr>
        <w:tblStyle w:val="TableNormal"/>
        <w:tblW w:w="0" w:type="auto"/>
        <w:tblInd w:w="426" w:type="dxa"/>
        <w:tblLayout w:type="fixed"/>
        <w:tblLook w:val="01E0" w:firstRow="1" w:lastRow="1" w:firstColumn="1" w:lastColumn="1" w:noHBand="0" w:noVBand="0"/>
      </w:tblPr>
      <w:tblGrid>
        <w:gridCol w:w="1576"/>
        <w:gridCol w:w="1587"/>
        <w:gridCol w:w="1599"/>
        <w:gridCol w:w="1538"/>
        <w:gridCol w:w="1582"/>
        <w:gridCol w:w="1548"/>
      </w:tblGrid>
      <w:tr w:rsidR="004715E2" w:rsidRPr="004715E2" w14:paraId="42D957D1" w14:textId="77777777" w:rsidTr="005F19DA">
        <w:trPr>
          <w:trHeight w:hRule="exact" w:val="506"/>
        </w:trPr>
        <w:tc>
          <w:tcPr>
            <w:tcW w:w="1576" w:type="dxa"/>
            <w:tcBorders>
              <w:top w:val="single" w:sz="8" w:space="0" w:color="000000"/>
              <w:left w:val="nil"/>
              <w:bottom w:val="single" w:sz="8" w:space="0" w:color="000000"/>
              <w:right w:val="nil"/>
            </w:tcBorders>
          </w:tcPr>
          <w:p w14:paraId="0E6F921B"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Año</w:t>
            </w:r>
          </w:p>
        </w:tc>
        <w:tc>
          <w:tcPr>
            <w:tcW w:w="1587" w:type="dxa"/>
            <w:tcBorders>
              <w:top w:val="single" w:sz="8" w:space="0" w:color="000000"/>
              <w:left w:val="nil"/>
              <w:bottom w:val="single" w:sz="8" w:space="0" w:color="000000"/>
              <w:right w:val="nil"/>
            </w:tcBorders>
          </w:tcPr>
          <w:p w14:paraId="6944CE9A"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1er trimestre de 2025</w:t>
            </w:r>
          </w:p>
        </w:tc>
        <w:tc>
          <w:tcPr>
            <w:tcW w:w="1599" w:type="dxa"/>
            <w:tcBorders>
              <w:top w:val="single" w:sz="8" w:space="0" w:color="000000"/>
              <w:left w:val="nil"/>
              <w:bottom w:val="single" w:sz="8" w:space="0" w:color="000000"/>
              <w:right w:val="nil"/>
            </w:tcBorders>
          </w:tcPr>
          <w:p w14:paraId="0FB6DE03"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2do trimestre de 2025</w:t>
            </w:r>
          </w:p>
        </w:tc>
        <w:tc>
          <w:tcPr>
            <w:tcW w:w="1538" w:type="dxa"/>
            <w:tcBorders>
              <w:top w:val="single" w:sz="8" w:space="0" w:color="000000"/>
              <w:left w:val="nil"/>
              <w:bottom w:val="single" w:sz="8" w:space="0" w:color="000000"/>
              <w:right w:val="nil"/>
            </w:tcBorders>
          </w:tcPr>
          <w:p w14:paraId="756FDA6D"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3er trimestre de 2025</w:t>
            </w:r>
          </w:p>
        </w:tc>
        <w:tc>
          <w:tcPr>
            <w:tcW w:w="1582" w:type="dxa"/>
            <w:tcBorders>
              <w:top w:val="single" w:sz="8" w:space="0" w:color="000000"/>
              <w:left w:val="nil"/>
              <w:bottom w:val="single" w:sz="8" w:space="0" w:color="000000"/>
              <w:right w:val="nil"/>
            </w:tcBorders>
          </w:tcPr>
          <w:p w14:paraId="5F1B706C"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4to trimestre de 2025</w:t>
            </w:r>
          </w:p>
        </w:tc>
        <w:tc>
          <w:tcPr>
            <w:tcW w:w="1548" w:type="dxa"/>
            <w:tcBorders>
              <w:top w:val="single" w:sz="8" w:space="0" w:color="000000"/>
              <w:left w:val="nil"/>
              <w:bottom w:val="single" w:sz="8" w:space="0" w:color="000000"/>
              <w:right w:val="nil"/>
            </w:tcBorders>
          </w:tcPr>
          <w:p w14:paraId="3AB4BD92"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1er trimestre de 2026</w:t>
            </w:r>
          </w:p>
        </w:tc>
      </w:tr>
      <w:tr w:rsidR="004715E2" w:rsidRPr="004715E2" w14:paraId="303C0D3F" w14:textId="77777777" w:rsidTr="005F19DA">
        <w:trPr>
          <w:trHeight w:hRule="exact" w:val="509"/>
        </w:trPr>
        <w:tc>
          <w:tcPr>
            <w:tcW w:w="1576" w:type="dxa"/>
            <w:tcBorders>
              <w:top w:val="single" w:sz="8" w:space="0" w:color="000000"/>
              <w:left w:val="nil"/>
              <w:bottom w:val="single" w:sz="8" w:space="0" w:color="000000"/>
              <w:right w:val="nil"/>
            </w:tcBorders>
          </w:tcPr>
          <w:p w14:paraId="270AB53C"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Tasa de desempleo</w:t>
            </w:r>
          </w:p>
        </w:tc>
        <w:tc>
          <w:tcPr>
            <w:tcW w:w="1587" w:type="dxa"/>
            <w:tcBorders>
              <w:top w:val="single" w:sz="8" w:space="0" w:color="000000"/>
              <w:left w:val="nil"/>
              <w:bottom w:val="single" w:sz="8" w:space="0" w:color="000000"/>
              <w:right w:val="nil"/>
            </w:tcBorders>
          </w:tcPr>
          <w:p w14:paraId="60D77D23"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2.38 %</w:t>
            </w:r>
          </w:p>
        </w:tc>
        <w:tc>
          <w:tcPr>
            <w:tcW w:w="1599" w:type="dxa"/>
            <w:tcBorders>
              <w:top w:val="single" w:sz="8" w:space="0" w:color="000000"/>
              <w:left w:val="nil"/>
              <w:bottom w:val="single" w:sz="8" w:space="0" w:color="000000"/>
              <w:right w:val="nil"/>
            </w:tcBorders>
          </w:tcPr>
          <w:p w14:paraId="45E88659"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2.79 %</w:t>
            </w:r>
          </w:p>
        </w:tc>
        <w:tc>
          <w:tcPr>
            <w:tcW w:w="1538" w:type="dxa"/>
            <w:tcBorders>
              <w:top w:val="single" w:sz="8" w:space="0" w:color="000000"/>
              <w:left w:val="nil"/>
              <w:bottom w:val="single" w:sz="8" w:space="0" w:color="000000"/>
              <w:right w:val="nil"/>
            </w:tcBorders>
          </w:tcPr>
          <w:p w14:paraId="0476EDFC"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3.14 %</w:t>
            </w:r>
          </w:p>
        </w:tc>
        <w:tc>
          <w:tcPr>
            <w:tcW w:w="1582" w:type="dxa"/>
            <w:tcBorders>
              <w:top w:val="single" w:sz="8" w:space="0" w:color="000000"/>
              <w:left w:val="nil"/>
              <w:bottom w:val="single" w:sz="8" w:space="0" w:color="000000"/>
              <w:right w:val="nil"/>
            </w:tcBorders>
          </w:tcPr>
          <w:p w14:paraId="6194945E"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2.98 %</w:t>
            </w:r>
          </w:p>
        </w:tc>
        <w:tc>
          <w:tcPr>
            <w:tcW w:w="1548" w:type="dxa"/>
            <w:tcBorders>
              <w:top w:val="single" w:sz="8" w:space="0" w:color="000000"/>
              <w:left w:val="nil"/>
              <w:bottom w:val="single" w:sz="8" w:space="0" w:color="000000"/>
              <w:right w:val="nil"/>
            </w:tcBorders>
          </w:tcPr>
          <w:p w14:paraId="1C0CC05A" w14:textId="77777777" w:rsidR="004715E2" w:rsidRPr="004715E2" w:rsidRDefault="004715E2" w:rsidP="004715E2">
            <w:pPr>
              <w:spacing w:line="276" w:lineRule="auto"/>
              <w:ind w:hanging="2"/>
              <w:jc w:val="center"/>
              <w:rPr>
                <w:rFonts w:ascii="Montserrat" w:eastAsia="Montserrat Medium" w:hAnsi="Montserrat" w:cs="Montserrat Medium"/>
                <w:color w:val="595959"/>
                <w:sz w:val="18"/>
                <w:szCs w:val="18"/>
                <w:lang w:val="es-MX"/>
              </w:rPr>
            </w:pPr>
            <w:r w:rsidRPr="004715E2">
              <w:rPr>
                <w:rFonts w:ascii="Montserrat" w:eastAsia="Montserrat Medium" w:hAnsi="Montserrat" w:cs="Montserrat Medium"/>
                <w:color w:val="595959"/>
                <w:sz w:val="18"/>
                <w:szCs w:val="18"/>
                <w:lang w:val="es-MX"/>
              </w:rPr>
              <w:t>2.63 %</w:t>
            </w:r>
          </w:p>
        </w:tc>
      </w:tr>
    </w:tbl>
    <w:p w14:paraId="4565DD8A" w14:textId="335C4043" w:rsidR="00290A71" w:rsidRDefault="004715E2" w:rsidP="004715E2">
      <w:pPr>
        <w:spacing w:line="276" w:lineRule="auto"/>
        <w:ind w:left="567"/>
        <w:rPr>
          <w:rFonts w:ascii="Montserrat" w:eastAsia="Montserrat Medium" w:hAnsi="Montserrat" w:cs="Montserrat Medium"/>
          <w:color w:val="595959"/>
          <w:sz w:val="12"/>
          <w:szCs w:val="12"/>
        </w:rPr>
      </w:pPr>
      <w:r w:rsidRPr="004715E2">
        <w:rPr>
          <w:rFonts w:ascii="Montserrat" w:eastAsia="Montserrat Medium" w:hAnsi="Montserrat" w:cs="Montserrat Medium"/>
          <w:color w:val="595959"/>
          <w:sz w:val="12"/>
          <w:szCs w:val="12"/>
        </w:rPr>
        <w:t>Fuente: Elaboración de la subsecretaría de Análisis Económico y Finanzas Públicas de la Secretaría de</w:t>
      </w:r>
      <w:r>
        <w:rPr>
          <w:rFonts w:ascii="Montserrat" w:eastAsia="Montserrat Medium" w:hAnsi="Montserrat" w:cs="Montserrat Medium"/>
          <w:color w:val="595959"/>
          <w:sz w:val="12"/>
          <w:szCs w:val="12"/>
        </w:rPr>
        <w:t xml:space="preserve"> </w:t>
      </w:r>
      <w:r w:rsidRPr="004715E2">
        <w:rPr>
          <w:rFonts w:ascii="Montserrat" w:eastAsia="Montserrat Medium" w:hAnsi="Montserrat" w:cs="Montserrat Medium"/>
          <w:color w:val="595959"/>
          <w:sz w:val="12"/>
          <w:szCs w:val="12"/>
        </w:rPr>
        <w:t>Finanzas y Planeación con información del INEGI, 2026.</w:t>
      </w:r>
    </w:p>
    <w:p w14:paraId="06BCCC75" w14:textId="77777777" w:rsidR="004715E2" w:rsidRDefault="004715E2" w:rsidP="004715E2">
      <w:pPr>
        <w:spacing w:line="276" w:lineRule="auto"/>
        <w:ind w:left="567"/>
        <w:rPr>
          <w:rFonts w:ascii="Montserrat" w:eastAsia="Montserrat Medium" w:hAnsi="Montserrat" w:cs="Montserrat Medium"/>
          <w:color w:val="595959"/>
          <w:sz w:val="12"/>
          <w:szCs w:val="12"/>
        </w:rPr>
      </w:pPr>
    </w:p>
    <w:p w14:paraId="028F9AE9" w14:textId="77777777" w:rsidR="00862728" w:rsidRPr="004715E2" w:rsidRDefault="00862728" w:rsidP="004715E2">
      <w:pPr>
        <w:spacing w:line="276" w:lineRule="auto"/>
        <w:ind w:left="567"/>
        <w:rPr>
          <w:rFonts w:ascii="Montserrat" w:eastAsia="Montserrat Medium" w:hAnsi="Montserrat" w:cs="Montserrat Medium"/>
          <w:color w:val="595959"/>
          <w:sz w:val="12"/>
          <w:szCs w:val="12"/>
        </w:rPr>
      </w:pPr>
    </w:p>
    <w:p w14:paraId="57011C68" w14:textId="2F50361C" w:rsidR="008257FE" w:rsidRPr="0020799F" w:rsidRDefault="003F0DC7" w:rsidP="00D10F47">
      <w:pPr>
        <w:keepNext/>
        <w:keepLines/>
        <w:spacing w:line="276" w:lineRule="auto"/>
        <w:ind w:left="1416" w:hanging="1416"/>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3.</w:t>
      </w:r>
      <w:r w:rsidR="008257FE" w:rsidRPr="0020799F">
        <w:rPr>
          <w:rFonts w:ascii="Montserrat" w:eastAsia="Times New Roman" w:hAnsi="Montserrat" w:cs="Arial"/>
          <w:b/>
          <w:i/>
          <w:iCs/>
          <w:color w:val="595959"/>
          <w:sz w:val="22"/>
        </w:rPr>
        <w:t xml:space="preserve"> Organización y Objeto Social</w:t>
      </w:r>
    </w:p>
    <w:p w14:paraId="40AFB219" w14:textId="77777777" w:rsidR="00811C5E" w:rsidRPr="0020799F" w:rsidRDefault="00811C5E" w:rsidP="00D10F47">
      <w:pPr>
        <w:keepNext/>
        <w:keepLines/>
        <w:spacing w:line="276" w:lineRule="auto"/>
        <w:ind w:left="1296" w:hanging="1296"/>
        <w:jc w:val="both"/>
        <w:outlineLvl w:val="6"/>
        <w:rPr>
          <w:rFonts w:ascii="Montserrat" w:eastAsia="Times New Roman" w:hAnsi="Montserrat" w:cs="Arial"/>
          <w:b/>
          <w:i/>
          <w:iCs/>
          <w:color w:val="595959"/>
          <w:sz w:val="22"/>
        </w:rPr>
      </w:pPr>
    </w:p>
    <w:p w14:paraId="36C2434A" w14:textId="29927CF0" w:rsidR="008257FE" w:rsidRPr="0020799F" w:rsidRDefault="003F0DC7" w:rsidP="009310E9">
      <w:pPr>
        <w:keepNext/>
        <w:keepLines/>
        <w:spacing w:line="276" w:lineRule="auto"/>
        <w:ind w:left="567" w:hanging="283"/>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a)</w:t>
      </w:r>
      <w:r w:rsidR="008257FE" w:rsidRPr="0020799F">
        <w:rPr>
          <w:rFonts w:ascii="Montserrat" w:eastAsia="Times New Roman" w:hAnsi="Montserrat" w:cs="Arial"/>
          <w:b/>
          <w:i/>
          <w:iCs/>
          <w:color w:val="595959"/>
          <w:sz w:val="22"/>
        </w:rPr>
        <w:t xml:space="preserve"> Objeto Social</w:t>
      </w:r>
      <w:r w:rsidR="00C00037" w:rsidRPr="0020799F">
        <w:rPr>
          <w:rFonts w:ascii="Montserrat" w:eastAsia="Times New Roman" w:hAnsi="Montserrat" w:cs="Arial"/>
          <w:b/>
          <w:i/>
          <w:iCs/>
          <w:color w:val="595959"/>
          <w:sz w:val="22"/>
        </w:rPr>
        <w:t xml:space="preserve"> </w:t>
      </w:r>
    </w:p>
    <w:p w14:paraId="0E0B6342" w14:textId="77777777" w:rsidR="006008EB" w:rsidRPr="0020799F" w:rsidRDefault="006008EB" w:rsidP="00D10F47">
      <w:pPr>
        <w:spacing w:line="276" w:lineRule="auto"/>
        <w:jc w:val="both"/>
        <w:rPr>
          <w:rFonts w:ascii="Montserrat" w:eastAsia="Times New Roman" w:hAnsi="Montserrat" w:cs="Tahoma"/>
          <w:color w:val="595959"/>
          <w:sz w:val="22"/>
          <w:lang w:eastAsia="en-US"/>
        </w:rPr>
      </w:pPr>
    </w:p>
    <w:p w14:paraId="686F8AC1" w14:textId="5BBC03EC" w:rsidR="008257FE" w:rsidRPr="0020799F" w:rsidRDefault="008257FE" w:rsidP="00D10F47">
      <w:pPr>
        <w:spacing w:line="276" w:lineRule="auto"/>
        <w:jc w:val="both"/>
        <w:rPr>
          <w:rFonts w:ascii="Montserrat" w:eastAsia="Times New Roman" w:hAnsi="Montserrat" w:cs="Tahoma"/>
          <w:color w:val="595959"/>
          <w:sz w:val="22"/>
          <w:lang w:eastAsia="en-US"/>
        </w:rPr>
      </w:pPr>
      <w:r w:rsidRPr="0020799F">
        <w:rPr>
          <w:rFonts w:ascii="Montserrat" w:eastAsia="Times New Roman" w:hAnsi="Montserrat" w:cs="Tahoma"/>
          <w:color w:val="595959"/>
          <w:sz w:val="22"/>
          <w:lang w:eastAsia="en-US"/>
        </w:rPr>
        <w:t>El ejercicio del Poder Ejecutivo corresponde</w:t>
      </w:r>
      <w:r w:rsidR="00C00037" w:rsidRPr="0020799F">
        <w:rPr>
          <w:rFonts w:ascii="Montserrat" w:eastAsia="Times New Roman" w:hAnsi="Montserrat" w:cs="Tahoma"/>
          <w:color w:val="595959"/>
          <w:sz w:val="22"/>
          <w:lang w:eastAsia="en-US"/>
        </w:rPr>
        <w:t xml:space="preserve"> a</w:t>
      </w:r>
      <w:r w:rsidRPr="0020799F">
        <w:rPr>
          <w:rFonts w:ascii="Montserrat" w:eastAsia="Times New Roman" w:hAnsi="Montserrat" w:cs="Tahoma"/>
          <w:color w:val="595959"/>
          <w:sz w:val="22"/>
          <w:lang w:eastAsia="en-US"/>
        </w:rPr>
        <w:t xml:space="preserve"> </w:t>
      </w:r>
      <w:r w:rsidR="00ED2D4F" w:rsidRPr="0020799F">
        <w:rPr>
          <w:rFonts w:ascii="Montserrat" w:eastAsia="Times New Roman" w:hAnsi="Montserrat" w:cs="Tahoma"/>
          <w:color w:val="595959"/>
          <w:sz w:val="22"/>
          <w:lang w:eastAsia="en-US"/>
        </w:rPr>
        <w:t>él</w:t>
      </w:r>
      <w:r w:rsidR="00C00037" w:rsidRPr="0020799F">
        <w:rPr>
          <w:rFonts w:ascii="Montserrat" w:eastAsia="Times New Roman" w:hAnsi="Montserrat" w:cs="Tahoma"/>
          <w:color w:val="595959"/>
          <w:sz w:val="22"/>
          <w:lang w:eastAsia="en-US"/>
        </w:rPr>
        <w:t xml:space="preserve"> (</w:t>
      </w:r>
      <w:r w:rsidRPr="0020799F">
        <w:rPr>
          <w:rFonts w:ascii="Montserrat" w:eastAsia="Times New Roman" w:hAnsi="Montserrat" w:cs="Tahoma"/>
          <w:color w:val="595959"/>
          <w:sz w:val="22"/>
          <w:lang w:eastAsia="en-US"/>
        </w:rPr>
        <w:t>l</w:t>
      </w:r>
      <w:r w:rsidR="00C00037" w:rsidRPr="0020799F">
        <w:rPr>
          <w:rFonts w:ascii="Montserrat" w:eastAsia="Times New Roman" w:hAnsi="Montserrat" w:cs="Tahoma"/>
          <w:color w:val="595959"/>
          <w:sz w:val="22"/>
          <w:lang w:eastAsia="en-US"/>
        </w:rPr>
        <w:t>a)</w:t>
      </w:r>
      <w:r w:rsidRPr="0020799F">
        <w:rPr>
          <w:rFonts w:ascii="Montserrat" w:eastAsia="Times New Roman" w:hAnsi="Montserrat" w:cs="Tahoma"/>
          <w:color w:val="595959"/>
          <w:sz w:val="22"/>
          <w:lang w:eastAsia="en-US"/>
        </w:rPr>
        <w:t xml:space="preserve"> Gobernador</w:t>
      </w:r>
      <w:r w:rsidR="00C00037" w:rsidRPr="0020799F">
        <w:rPr>
          <w:rFonts w:ascii="Montserrat" w:eastAsia="Times New Roman" w:hAnsi="Montserrat" w:cs="Tahoma"/>
          <w:color w:val="595959"/>
          <w:sz w:val="22"/>
          <w:lang w:eastAsia="en-US"/>
        </w:rPr>
        <w:t xml:space="preserve"> (a)</w:t>
      </w:r>
      <w:r w:rsidRPr="0020799F">
        <w:rPr>
          <w:rFonts w:ascii="Montserrat" w:eastAsia="Times New Roman" w:hAnsi="Montserrat" w:cs="Tahoma"/>
          <w:color w:val="595959"/>
          <w:sz w:val="22"/>
          <w:lang w:eastAsia="en-US"/>
        </w:rPr>
        <w:t xml:space="preserve"> del Estado quien tendrá las facultades y obligaciones que le señalen: la Constitución Política de los Estados Unidos Mexicanos, la Constitución Política del Estado Libre y Soberano de Quintana Roo, la Ley Orgánica de la Administración Pública del Estado de Quintana Roo y las demás leyes, reglamentos y disposiciones jurídicas vigentes en el Estado.</w:t>
      </w:r>
    </w:p>
    <w:p w14:paraId="29AE158A" w14:textId="77777777" w:rsidR="00290A71" w:rsidRPr="0020799F" w:rsidRDefault="00290A71" w:rsidP="009310E9">
      <w:pPr>
        <w:spacing w:line="276" w:lineRule="auto"/>
        <w:ind w:left="567" w:hanging="283"/>
        <w:jc w:val="both"/>
        <w:rPr>
          <w:rFonts w:ascii="Montserrat" w:eastAsia="Times New Roman" w:hAnsi="Montserrat" w:cs="Arial"/>
          <w:b/>
          <w:i/>
          <w:iCs/>
          <w:color w:val="595959"/>
          <w:sz w:val="22"/>
        </w:rPr>
      </w:pPr>
    </w:p>
    <w:p w14:paraId="7F611BA6" w14:textId="3307A27A" w:rsidR="008257FE" w:rsidRPr="0020799F" w:rsidRDefault="003F0DC7" w:rsidP="009310E9">
      <w:pPr>
        <w:spacing w:line="276" w:lineRule="auto"/>
        <w:ind w:left="567" w:hanging="283"/>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b)</w:t>
      </w:r>
      <w:r w:rsidR="008257FE" w:rsidRPr="0020799F">
        <w:rPr>
          <w:rFonts w:ascii="Montserrat" w:eastAsia="Times New Roman" w:hAnsi="Montserrat" w:cs="Arial"/>
          <w:b/>
          <w:i/>
          <w:iCs/>
          <w:color w:val="595959"/>
          <w:sz w:val="22"/>
        </w:rPr>
        <w:t xml:space="preserve"> Principal actividad</w:t>
      </w:r>
    </w:p>
    <w:p w14:paraId="4378AC65" w14:textId="77777777" w:rsidR="00A040A9" w:rsidRPr="0020799F" w:rsidRDefault="00A040A9" w:rsidP="00D10F47">
      <w:pPr>
        <w:spacing w:line="276" w:lineRule="auto"/>
        <w:jc w:val="both"/>
        <w:rPr>
          <w:rFonts w:ascii="Montserrat" w:eastAsia="Times New Roman" w:hAnsi="Montserrat" w:cs="Arial"/>
          <w:b/>
          <w:i/>
          <w:iCs/>
          <w:color w:val="595959"/>
          <w:sz w:val="22"/>
        </w:rPr>
      </w:pPr>
    </w:p>
    <w:p w14:paraId="6ECEB14D" w14:textId="77777777" w:rsidR="008257FE" w:rsidRPr="0020799F" w:rsidRDefault="008257FE" w:rsidP="00D10F47">
      <w:pPr>
        <w:spacing w:line="276" w:lineRule="auto"/>
        <w:jc w:val="both"/>
        <w:rPr>
          <w:rFonts w:ascii="Montserrat" w:eastAsia="Times New Roman" w:hAnsi="Montserrat" w:cs="Tahoma"/>
          <w:color w:val="595959"/>
          <w:sz w:val="22"/>
          <w:lang w:eastAsia="en-US"/>
        </w:rPr>
      </w:pPr>
      <w:r w:rsidRPr="0020799F">
        <w:rPr>
          <w:rFonts w:ascii="Montserrat" w:eastAsia="Times New Roman" w:hAnsi="Montserrat" w:cs="Tahoma"/>
          <w:color w:val="595959"/>
          <w:sz w:val="22"/>
          <w:lang w:eastAsia="en-US"/>
        </w:rPr>
        <w:t>Las que se derivan del ejercicio de las facultades y obligaciones del Poder Ejecutivo del Estado de Quintana Roo.</w:t>
      </w:r>
    </w:p>
    <w:p w14:paraId="0A74C678" w14:textId="77777777" w:rsidR="008257FE" w:rsidRPr="0020799F" w:rsidRDefault="008257FE" w:rsidP="00D10F47">
      <w:pPr>
        <w:spacing w:line="276" w:lineRule="auto"/>
        <w:jc w:val="both"/>
        <w:rPr>
          <w:rFonts w:ascii="Montserrat" w:eastAsia="Times New Roman" w:hAnsi="Montserrat" w:cs="Arial"/>
          <w:b/>
          <w:i/>
          <w:iCs/>
          <w:color w:val="595959"/>
          <w:sz w:val="22"/>
        </w:rPr>
      </w:pPr>
    </w:p>
    <w:p w14:paraId="3CEEA7DC" w14:textId="77777777" w:rsidR="008257FE" w:rsidRPr="0020799F" w:rsidRDefault="003F0DC7" w:rsidP="009310E9">
      <w:pPr>
        <w:spacing w:line="276" w:lineRule="auto"/>
        <w:ind w:left="567" w:hanging="283"/>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c)</w:t>
      </w:r>
      <w:r w:rsidR="008257FE" w:rsidRPr="0020799F">
        <w:rPr>
          <w:rFonts w:ascii="Montserrat" w:eastAsia="Times New Roman" w:hAnsi="Montserrat" w:cs="Arial"/>
          <w:b/>
          <w:i/>
          <w:iCs/>
          <w:color w:val="595959"/>
          <w:sz w:val="22"/>
        </w:rPr>
        <w:t xml:space="preserve"> Ejercicio Fiscal</w:t>
      </w:r>
    </w:p>
    <w:p w14:paraId="7F03C0C6" w14:textId="77777777" w:rsidR="006008EB" w:rsidRPr="0020799F" w:rsidRDefault="006008EB" w:rsidP="00D10F47">
      <w:pPr>
        <w:spacing w:line="276" w:lineRule="auto"/>
        <w:jc w:val="both"/>
        <w:rPr>
          <w:rFonts w:ascii="Montserrat" w:eastAsia="Times New Roman" w:hAnsi="Montserrat" w:cs="Tahoma"/>
          <w:color w:val="595959"/>
          <w:sz w:val="22"/>
          <w:lang w:eastAsia="en-US"/>
        </w:rPr>
      </w:pPr>
    </w:p>
    <w:p w14:paraId="692DBA43" w14:textId="0519261D" w:rsidR="00DB61F1"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Tahoma"/>
          <w:color w:val="595959"/>
          <w:sz w:val="22"/>
          <w:lang w:eastAsia="en-US"/>
        </w:rPr>
        <w:t xml:space="preserve">La información presentada en los </w:t>
      </w:r>
      <w:r w:rsidR="00ED2D4F" w:rsidRPr="0020799F">
        <w:rPr>
          <w:rFonts w:ascii="Montserrat" w:eastAsia="Times New Roman" w:hAnsi="Montserrat" w:cs="Tahoma"/>
          <w:color w:val="595959"/>
          <w:sz w:val="22"/>
          <w:lang w:eastAsia="en-US"/>
        </w:rPr>
        <w:t>E</w:t>
      </w:r>
      <w:r w:rsidRPr="0020799F">
        <w:rPr>
          <w:rFonts w:ascii="Montserrat" w:eastAsia="Times New Roman" w:hAnsi="Montserrat" w:cs="Tahoma"/>
          <w:color w:val="595959"/>
          <w:sz w:val="22"/>
          <w:lang w:eastAsia="en-US"/>
        </w:rPr>
        <w:t xml:space="preserve">stados </w:t>
      </w:r>
      <w:r w:rsidR="00ED2D4F" w:rsidRPr="0020799F">
        <w:rPr>
          <w:rFonts w:ascii="Montserrat" w:eastAsia="Times New Roman" w:hAnsi="Montserrat" w:cs="Tahoma"/>
          <w:color w:val="595959"/>
          <w:sz w:val="22"/>
          <w:lang w:eastAsia="en-US"/>
        </w:rPr>
        <w:t>F</w:t>
      </w:r>
      <w:r w:rsidRPr="0020799F">
        <w:rPr>
          <w:rFonts w:ascii="Montserrat" w:eastAsia="Times New Roman" w:hAnsi="Montserrat" w:cs="Tahoma"/>
          <w:color w:val="595959"/>
          <w:sz w:val="22"/>
          <w:lang w:eastAsia="en-US"/>
        </w:rPr>
        <w:t>inancieros corresponde al período comprendido del 01 de enero a</w:t>
      </w:r>
      <w:r w:rsidR="00A4586C" w:rsidRPr="0020799F">
        <w:rPr>
          <w:rFonts w:ascii="Montserrat" w:eastAsia="Times New Roman" w:hAnsi="Montserrat" w:cs="Tahoma"/>
          <w:color w:val="595959"/>
          <w:sz w:val="22"/>
          <w:lang w:eastAsia="en-US"/>
        </w:rPr>
        <w:t>l 3</w:t>
      </w:r>
      <w:r w:rsidR="00862728">
        <w:rPr>
          <w:rFonts w:ascii="Montserrat" w:eastAsia="Times New Roman" w:hAnsi="Montserrat" w:cs="Tahoma"/>
          <w:color w:val="595959"/>
          <w:sz w:val="22"/>
          <w:lang w:eastAsia="en-US"/>
        </w:rPr>
        <w:t>0</w:t>
      </w:r>
      <w:r w:rsidR="00A4586C" w:rsidRPr="0020799F">
        <w:rPr>
          <w:rFonts w:ascii="Montserrat" w:eastAsia="Times New Roman" w:hAnsi="Montserrat" w:cs="Tahoma"/>
          <w:color w:val="595959"/>
          <w:sz w:val="22"/>
          <w:lang w:eastAsia="en-US"/>
        </w:rPr>
        <w:t xml:space="preserve"> de </w:t>
      </w:r>
      <w:r w:rsidR="00862728">
        <w:rPr>
          <w:rFonts w:ascii="Montserrat" w:eastAsia="Times New Roman" w:hAnsi="Montserrat" w:cs="Tahoma"/>
          <w:color w:val="595959"/>
          <w:sz w:val="22"/>
          <w:lang w:eastAsia="en-US"/>
        </w:rPr>
        <w:t>junio</w:t>
      </w:r>
      <w:r w:rsidR="00802500" w:rsidRPr="0020799F">
        <w:rPr>
          <w:rFonts w:ascii="Montserrat" w:eastAsia="Times New Roman" w:hAnsi="Montserrat" w:cs="Tahoma"/>
          <w:color w:val="595959"/>
          <w:sz w:val="22"/>
          <w:lang w:eastAsia="en-US"/>
        </w:rPr>
        <w:t xml:space="preserve"> de 202</w:t>
      </w:r>
      <w:r w:rsidR="00290A71" w:rsidRPr="0020799F">
        <w:rPr>
          <w:rFonts w:ascii="Montserrat" w:eastAsia="Times New Roman" w:hAnsi="Montserrat" w:cs="Tahoma"/>
          <w:color w:val="595959"/>
          <w:sz w:val="22"/>
          <w:lang w:eastAsia="en-US"/>
        </w:rPr>
        <w:t>6</w:t>
      </w:r>
      <w:r w:rsidR="00DB61F1" w:rsidRPr="0020799F">
        <w:rPr>
          <w:rFonts w:ascii="Montserrat" w:eastAsia="Times New Roman" w:hAnsi="Montserrat" w:cs="Tahoma"/>
          <w:color w:val="595959"/>
          <w:sz w:val="22"/>
          <w:lang w:eastAsia="en-US"/>
        </w:rPr>
        <w:t xml:space="preserve">, </w:t>
      </w:r>
      <w:r w:rsidR="00DB61F1" w:rsidRPr="0020799F">
        <w:rPr>
          <w:rFonts w:ascii="Montserrat" w:eastAsia="Times New Roman" w:hAnsi="Montserrat" w:cs="Arial"/>
          <w:color w:val="595959"/>
          <w:sz w:val="22"/>
          <w:lang w:eastAsia="en-US"/>
        </w:rPr>
        <w:t xml:space="preserve">se presenta </w:t>
      </w:r>
      <w:r w:rsidR="00EE3797" w:rsidRPr="0020799F">
        <w:rPr>
          <w:rFonts w:ascii="Montserrat" w:eastAsia="Times New Roman" w:hAnsi="Montserrat" w:cs="Arial"/>
          <w:color w:val="595959"/>
          <w:sz w:val="22"/>
          <w:lang w:eastAsia="en-US"/>
        </w:rPr>
        <w:t xml:space="preserve">en </w:t>
      </w:r>
      <w:r w:rsidR="00DB61F1" w:rsidRPr="0020799F">
        <w:rPr>
          <w:rFonts w:ascii="Montserrat" w:eastAsia="Times New Roman" w:hAnsi="Montserrat" w:cs="Arial"/>
          <w:color w:val="595959"/>
          <w:sz w:val="22"/>
          <w:lang w:eastAsia="en-US"/>
        </w:rPr>
        <w:t xml:space="preserve">pesos de la moneda nacional, excepto: a) cuando se indique MDP, se refiere a que las cifras se presentan en millones de pesos y b) se mencione que se presentan </w:t>
      </w:r>
      <w:r w:rsidR="00ED2D4F" w:rsidRPr="0020799F">
        <w:rPr>
          <w:rFonts w:ascii="Montserrat" w:eastAsia="Times New Roman" w:hAnsi="Montserrat" w:cs="Arial"/>
          <w:color w:val="595959"/>
          <w:sz w:val="22"/>
          <w:lang w:eastAsia="en-US"/>
        </w:rPr>
        <w:t>en miles</w:t>
      </w:r>
      <w:r w:rsidR="007D25A3" w:rsidRPr="0020799F">
        <w:rPr>
          <w:rFonts w:ascii="Montserrat" w:eastAsia="Times New Roman" w:hAnsi="Montserrat" w:cs="Arial"/>
          <w:color w:val="595959"/>
          <w:sz w:val="22"/>
          <w:lang w:eastAsia="en-US"/>
        </w:rPr>
        <w:t xml:space="preserve"> de </w:t>
      </w:r>
      <w:r w:rsidR="00DB61F1" w:rsidRPr="0020799F">
        <w:rPr>
          <w:rFonts w:ascii="Montserrat" w:eastAsia="Times New Roman" w:hAnsi="Montserrat" w:cs="Arial"/>
          <w:color w:val="595959"/>
          <w:sz w:val="22"/>
          <w:lang w:eastAsia="en-US"/>
        </w:rPr>
        <w:t>pesos.</w:t>
      </w:r>
    </w:p>
    <w:p w14:paraId="1A4F7A27" w14:textId="77777777" w:rsidR="00DB61F1" w:rsidRPr="0020799F" w:rsidRDefault="00DB61F1" w:rsidP="00D10F47">
      <w:pPr>
        <w:spacing w:line="276" w:lineRule="auto"/>
        <w:jc w:val="both"/>
        <w:rPr>
          <w:rFonts w:ascii="Montserrat" w:eastAsia="Times New Roman" w:hAnsi="Montserrat" w:cs="Tahoma"/>
          <w:color w:val="595959"/>
          <w:sz w:val="22"/>
          <w:lang w:eastAsia="en-US"/>
        </w:rPr>
      </w:pPr>
    </w:p>
    <w:p w14:paraId="760DED87" w14:textId="6F482BF4" w:rsidR="008257FE" w:rsidRPr="0020799F" w:rsidRDefault="00DC61EE" w:rsidP="00D10F47">
      <w:pPr>
        <w:spacing w:line="276" w:lineRule="auto"/>
        <w:jc w:val="both"/>
        <w:rPr>
          <w:rFonts w:ascii="Montserrat" w:eastAsia="Times New Roman" w:hAnsi="Montserrat" w:cs="Tahoma"/>
          <w:color w:val="595959"/>
          <w:sz w:val="22"/>
          <w:lang w:eastAsia="en-US"/>
        </w:rPr>
      </w:pPr>
      <w:r w:rsidRPr="0020799F">
        <w:rPr>
          <w:rFonts w:ascii="Montserrat" w:eastAsia="Times New Roman" w:hAnsi="Montserrat" w:cs="Tahoma"/>
          <w:color w:val="595959"/>
          <w:sz w:val="22"/>
          <w:lang w:eastAsia="en-US"/>
        </w:rPr>
        <w:t xml:space="preserve">El </w:t>
      </w:r>
      <w:r w:rsidR="00290A71" w:rsidRPr="0020799F">
        <w:rPr>
          <w:rFonts w:ascii="Montserrat" w:eastAsia="Times New Roman" w:hAnsi="Montserrat" w:cs="Tahoma"/>
          <w:color w:val="595959"/>
          <w:sz w:val="22"/>
          <w:lang w:eastAsia="en-US"/>
        </w:rPr>
        <w:t>18</w:t>
      </w:r>
      <w:r w:rsidR="008257FE" w:rsidRPr="0020799F">
        <w:rPr>
          <w:rFonts w:ascii="Montserrat" w:eastAsia="Times New Roman" w:hAnsi="Montserrat" w:cs="Tahoma"/>
          <w:color w:val="595959"/>
          <w:sz w:val="22"/>
          <w:lang w:eastAsia="en-US"/>
        </w:rPr>
        <w:t xml:space="preserve"> de diciembre de 202</w:t>
      </w:r>
      <w:r w:rsidR="00290A71" w:rsidRPr="0020799F">
        <w:rPr>
          <w:rFonts w:ascii="Montserrat" w:eastAsia="Times New Roman" w:hAnsi="Montserrat" w:cs="Tahoma"/>
          <w:color w:val="595959"/>
          <w:sz w:val="22"/>
          <w:lang w:eastAsia="en-US"/>
        </w:rPr>
        <w:t>5</w:t>
      </w:r>
      <w:r w:rsidR="008257FE" w:rsidRPr="0020799F">
        <w:rPr>
          <w:rFonts w:ascii="Montserrat" w:eastAsia="Times New Roman" w:hAnsi="Montserrat" w:cs="Tahoma"/>
          <w:color w:val="595959"/>
          <w:sz w:val="22"/>
          <w:lang w:eastAsia="en-US"/>
        </w:rPr>
        <w:t xml:space="preserve">, se publicó en el periódico oficial del Estado de Quintana Roo la Ley de Ingresos del Estado de Quintana Roo así como </w:t>
      </w:r>
      <w:r w:rsidR="00290A71" w:rsidRPr="0020799F">
        <w:rPr>
          <w:rFonts w:ascii="Montserrat" w:eastAsia="Times New Roman" w:hAnsi="Montserrat" w:cs="Tahoma"/>
          <w:color w:val="595959"/>
          <w:sz w:val="22"/>
          <w:lang w:eastAsia="en-US"/>
        </w:rPr>
        <w:t>18</w:t>
      </w:r>
      <w:r w:rsidRPr="0020799F">
        <w:rPr>
          <w:rFonts w:ascii="Montserrat" w:eastAsia="Times New Roman" w:hAnsi="Montserrat" w:cs="Tahoma"/>
          <w:color w:val="595959"/>
          <w:sz w:val="22"/>
          <w:lang w:eastAsia="en-US"/>
        </w:rPr>
        <w:t xml:space="preserve"> de diciembre de 202</w:t>
      </w:r>
      <w:r w:rsidR="00290A71" w:rsidRPr="0020799F">
        <w:rPr>
          <w:rFonts w:ascii="Montserrat" w:eastAsia="Times New Roman" w:hAnsi="Montserrat" w:cs="Tahoma"/>
          <w:color w:val="595959"/>
          <w:sz w:val="22"/>
          <w:lang w:eastAsia="en-US"/>
        </w:rPr>
        <w:t>5</w:t>
      </w:r>
      <w:r w:rsidRPr="0020799F">
        <w:rPr>
          <w:rFonts w:ascii="Montserrat" w:eastAsia="Times New Roman" w:hAnsi="Montserrat" w:cs="Tahoma"/>
          <w:color w:val="595959"/>
          <w:sz w:val="22"/>
          <w:lang w:eastAsia="en-US"/>
        </w:rPr>
        <w:t xml:space="preserve"> fue publicado en el periódico oficial del Gobierno del Estado de Quintana Roo </w:t>
      </w:r>
      <w:r w:rsidR="008257FE" w:rsidRPr="0020799F">
        <w:rPr>
          <w:rFonts w:ascii="Montserrat" w:eastAsia="Times New Roman" w:hAnsi="Montserrat" w:cs="Tahoma"/>
          <w:color w:val="595959"/>
          <w:sz w:val="22"/>
          <w:lang w:eastAsia="en-US"/>
        </w:rPr>
        <w:t>el Presupuesto de Egresos del Estado de Quintana Roo para el ejercicio fiscal 202</w:t>
      </w:r>
      <w:r w:rsidR="00290A71" w:rsidRPr="0020799F">
        <w:rPr>
          <w:rFonts w:ascii="Montserrat" w:eastAsia="Times New Roman" w:hAnsi="Montserrat" w:cs="Tahoma"/>
          <w:color w:val="595959"/>
          <w:sz w:val="22"/>
          <w:lang w:eastAsia="en-US"/>
        </w:rPr>
        <w:t>6</w:t>
      </w:r>
      <w:r w:rsidRPr="0020799F">
        <w:rPr>
          <w:rFonts w:ascii="Montserrat" w:eastAsia="Times New Roman" w:hAnsi="Montserrat" w:cs="Tahoma"/>
          <w:color w:val="595959"/>
          <w:sz w:val="22"/>
          <w:lang w:eastAsia="en-US"/>
        </w:rPr>
        <w:t xml:space="preserve"> y</w:t>
      </w:r>
      <w:r w:rsidR="008257FE" w:rsidRPr="0020799F">
        <w:rPr>
          <w:rFonts w:ascii="Montserrat" w:eastAsia="Times New Roman" w:hAnsi="Montserrat" w:cs="Tahoma"/>
          <w:color w:val="595959"/>
          <w:sz w:val="22"/>
          <w:lang w:eastAsia="en-US"/>
        </w:rPr>
        <w:t xml:space="preserve"> tiene por objeto regular la asignación, ejercicio, control, verificación, seguimiento y evaluación del gasto público del Gobierno del Estado de Quintana Roo para el ejercicio fiscal 202</w:t>
      </w:r>
      <w:r w:rsidR="00290A71" w:rsidRPr="0020799F">
        <w:rPr>
          <w:rFonts w:ascii="Montserrat" w:eastAsia="Times New Roman" w:hAnsi="Montserrat" w:cs="Tahoma"/>
          <w:color w:val="595959"/>
          <w:sz w:val="22"/>
          <w:lang w:eastAsia="en-US"/>
        </w:rPr>
        <w:t>6</w:t>
      </w:r>
      <w:r w:rsidR="008257FE" w:rsidRPr="0020799F">
        <w:rPr>
          <w:rFonts w:ascii="Montserrat" w:eastAsia="Times New Roman" w:hAnsi="Montserrat" w:cs="Tahoma"/>
          <w:color w:val="595959"/>
          <w:sz w:val="22"/>
          <w:lang w:eastAsia="en-US"/>
        </w:rPr>
        <w:t>, sin perjuicio de lo establecido por otros ordenamientos legales.</w:t>
      </w:r>
    </w:p>
    <w:p w14:paraId="0F5E3933" w14:textId="77777777" w:rsidR="008257FE" w:rsidRPr="0020799F" w:rsidRDefault="008257FE" w:rsidP="00D10F47">
      <w:pPr>
        <w:spacing w:line="276" w:lineRule="auto"/>
        <w:jc w:val="both"/>
        <w:rPr>
          <w:rFonts w:ascii="Montserrat" w:eastAsia="Times New Roman" w:hAnsi="Montserrat" w:cs="Tahoma"/>
          <w:color w:val="595959"/>
          <w:sz w:val="22"/>
          <w:lang w:eastAsia="en-US"/>
        </w:rPr>
      </w:pPr>
    </w:p>
    <w:p w14:paraId="2CC51566" w14:textId="77777777" w:rsidR="008257FE" w:rsidRPr="0020799F" w:rsidRDefault="003F0DC7" w:rsidP="009310E9">
      <w:pPr>
        <w:keepNext/>
        <w:keepLines/>
        <w:spacing w:line="276" w:lineRule="auto"/>
        <w:ind w:left="567" w:hanging="283"/>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d)</w:t>
      </w:r>
      <w:r w:rsidR="008257FE" w:rsidRPr="0020799F">
        <w:rPr>
          <w:rFonts w:ascii="Montserrat" w:eastAsia="Times New Roman" w:hAnsi="Montserrat" w:cs="Arial"/>
          <w:b/>
          <w:i/>
          <w:iCs/>
          <w:color w:val="595959"/>
          <w:sz w:val="22"/>
        </w:rPr>
        <w:t xml:space="preserve"> Régimen jurídico</w:t>
      </w:r>
    </w:p>
    <w:p w14:paraId="180E7DFB" w14:textId="77777777" w:rsidR="006008EB" w:rsidRPr="0020799F" w:rsidRDefault="006008EB" w:rsidP="00D10F47">
      <w:pPr>
        <w:spacing w:line="276" w:lineRule="auto"/>
        <w:jc w:val="both"/>
        <w:rPr>
          <w:rFonts w:ascii="Montserrat" w:eastAsia="Times New Roman" w:hAnsi="Montserrat" w:cs="Tahoma"/>
          <w:color w:val="595959"/>
          <w:sz w:val="22"/>
          <w:lang w:eastAsia="en-US"/>
        </w:rPr>
      </w:pPr>
    </w:p>
    <w:p w14:paraId="6EB2D369" w14:textId="2F32FA00" w:rsidR="008257FE" w:rsidRPr="0020799F" w:rsidRDefault="008257FE" w:rsidP="00D10F47">
      <w:pPr>
        <w:spacing w:line="276" w:lineRule="auto"/>
        <w:jc w:val="both"/>
        <w:rPr>
          <w:rFonts w:ascii="Montserrat" w:eastAsia="Times New Roman" w:hAnsi="Montserrat" w:cs="Tahoma"/>
          <w:color w:val="595959"/>
          <w:sz w:val="22"/>
          <w:lang w:eastAsia="en-US"/>
        </w:rPr>
      </w:pPr>
      <w:r w:rsidRPr="0020799F">
        <w:rPr>
          <w:rFonts w:ascii="Montserrat" w:eastAsia="Times New Roman" w:hAnsi="Montserrat" w:cs="Tahoma"/>
          <w:color w:val="595959"/>
          <w:sz w:val="22"/>
          <w:lang w:eastAsia="en-US"/>
        </w:rPr>
        <w:t>EI Gobierno del Estado Libre y Soberano de Quintana Roo, se rige por la Constitución Política de los Estados Unidos Mexicanos, y por las disposiciones jurídicas del Estado, entre las que destacan: la Constitución Política</w:t>
      </w:r>
      <w:r w:rsidR="008936CB" w:rsidRPr="0020799F">
        <w:rPr>
          <w:rFonts w:ascii="Montserrat" w:eastAsia="Times New Roman" w:hAnsi="Montserrat" w:cs="Tahoma"/>
          <w:color w:val="595959"/>
          <w:sz w:val="22"/>
          <w:lang w:eastAsia="en-US"/>
        </w:rPr>
        <w:t xml:space="preserve"> del Estado Libre y Soberano de Quintana Roo</w:t>
      </w:r>
      <w:r w:rsidRPr="0020799F">
        <w:rPr>
          <w:rFonts w:ascii="Montserrat" w:eastAsia="Times New Roman" w:hAnsi="Montserrat" w:cs="Tahoma"/>
          <w:color w:val="595959"/>
          <w:sz w:val="22"/>
          <w:lang w:eastAsia="en-US"/>
        </w:rPr>
        <w:t>, la Ley Orgánica de la Administración Pública, la Ley de Ingresos, el Decreto del Presupuesto de Egresos, la Ley de Coordinación Fiscal, la Ley de Hacienda, la Ley de Obras Públicas y Servicios Relacionados con las Mismas, la Ley de Adquisiciones, Arrendamientos y Prestación de Servicios Relacionados con Bienes Muebles, la Ley de Deuda Pública, la Ley de los Trabajadores al Servicio de los Poderes Legislativo, Ejecutivo y Judicial, de los Ayuntamientos y Organismos Descentralizados y la Ley del Órgano de Fiscalización Superior.</w:t>
      </w:r>
    </w:p>
    <w:p w14:paraId="146D8CD8" w14:textId="7B915788" w:rsidR="006C7503" w:rsidRPr="0020799F" w:rsidRDefault="006C7503" w:rsidP="00D10F47">
      <w:pPr>
        <w:spacing w:line="276" w:lineRule="auto"/>
        <w:jc w:val="both"/>
        <w:rPr>
          <w:rFonts w:ascii="Montserrat" w:eastAsia="Times New Roman" w:hAnsi="Montserrat" w:cs="Tahoma"/>
          <w:color w:val="595959"/>
          <w:sz w:val="22"/>
          <w:lang w:eastAsia="en-US"/>
        </w:rPr>
      </w:pPr>
    </w:p>
    <w:p w14:paraId="49C10074" w14:textId="390568D6" w:rsidR="008257FE" w:rsidRPr="0020799F" w:rsidRDefault="003F0DC7" w:rsidP="009310E9">
      <w:pPr>
        <w:keepNext/>
        <w:keepLines/>
        <w:spacing w:line="276" w:lineRule="auto"/>
        <w:ind w:left="567" w:hanging="283"/>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e)</w:t>
      </w:r>
      <w:r w:rsidR="008257FE" w:rsidRPr="0020799F">
        <w:rPr>
          <w:rFonts w:ascii="Montserrat" w:eastAsia="Times New Roman" w:hAnsi="Montserrat" w:cs="Arial"/>
          <w:b/>
          <w:i/>
          <w:iCs/>
          <w:color w:val="595959"/>
          <w:sz w:val="22"/>
        </w:rPr>
        <w:t xml:space="preserve"> Consideraciones fiscales</w:t>
      </w:r>
      <w:r w:rsidR="00832D6E" w:rsidRPr="0020799F">
        <w:rPr>
          <w:rFonts w:ascii="Montserrat" w:eastAsia="Times New Roman" w:hAnsi="Montserrat" w:cs="Arial"/>
          <w:b/>
          <w:i/>
          <w:iCs/>
          <w:color w:val="595959"/>
          <w:sz w:val="22"/>
        </w:rPr>
        <w:t xml:space="preserve"> </w:t>
      </w:r>
    </w:p>
    <w:p w14:paraId="3B8312C1" w14:textId="77777777" w:rsidR="006008EB" w:rsidRPr="0020799F" w:rsidRDefault="006008EB" w:rsidP="00D10F47">
      <w:pPr>
        <w:spacing w:line="276" w:lineRule="auto"/>
        <w:jc w:val="both"/>
        <w:rPr>
          <w:rFonts w:ascii="Montserrat" w:eastAsia="Times New Roman" w:hAnsi="Montserrat" w:cs="Arial"/>
          <w:b/>
          <w:color w:val="595959"/>
          <w:sz w:val="22"/>
          <w:lang w:eastAsia="en-US"/>
        </w:rPr>
      </w:pPr>
    </w:p>
    <w:p w14:paraId="557934E0" w14:textId="34BEA73F" w:rsidR="008257FE" w:rsidRPr="0020799F" w:rsidRDefault="008257FE" w:rsidP="00D10F47">
      <w:pPr>
        <w:spacing w:line="276" w:lineRule="auto"/>
        <w:jc w:val="both"/>
        <w:rPr>
          <w:rFonts w:ascii="Montserrat" w:eastAsia="Times New Roman" w:hAnsi="Montserrat" w:cs="Arial"/>
          <w:bCs/>
          <w:color w:val="595959"/>
          <w:sz w:val="22"/>
          <w:lang w:eastAsia="en-US"/>
        </w:rPr>
      </w:pPr>
      <w:r w:rsidRPr="0020799F">
        <w:rPr>
          <w:rFonts w:ascii="Montserrat" w:eastAsia="Times New Roman" w:hAnsi="Montserrat" w:cs="Arial"/>
          <w:bCs/>
          <w:color w:val="595959"/>
          <w:sz w:val="22"/>
          <w:lang w:eastAsia="en-US"/>
        </w:rPr>
        <w:t>Contribuciones que el Gobierno del Estado de Quintana Roo es</w:t>
      </w:r>
      <w:r w:rsidR="00050920" w:rsidRPr="0020799F">
        <w:rPr>
          <w:rFonts w:ascii="Montserrat" w:eastAsia="Times New Roman" w:hAnsi="Montserrat" w:cs="Arial"/>
          <w:bCs/>
          <w:color w:val="595959"/>
          <w:sz w:val="22"/>
          <w:lang w:eastAsia="en-US"/>
        </w:rPr>
        <w:t>tá obligado a retener y enterar.</w:t>
      </w:r>
    </w:p>
    <w:p w14:paraId="25EE5369" w14:textId="77777777" w:rsidR="008257FE" w:rsidRPr="0020799F" w:rsidRDefault="008257FE" w:rsidP="00D10F47">
      <w:pPr>
        <w:spacing w:line="276" w:lineRule="auto"/>
        <w:jc w:val="both"/>
        <w:rPr>
          <w:rFonts w:ascii="Montserrat" w:eastAsia="Times New Roman" w:hAnsi="Montserrat" w:cs="Arial"/>
          <w:b/>
          <w:color w:val="595959"/>
          <w:sz w:val="22"/>
          <w:lang w:eastAsia="en-US"/>
        </w:rPr>
      </w:pPr>
    </w:p>
    <w:p w14:paraId="4302BB69" w14:textId="77777777" w:rsidR="008257FE" w:rsidRPr="0020799F" w:rsidRDefault="008257FE" w:rsidP="00D10F47">
      <w:pPr>
        <w:autoSpaceDE w:val="0"/>
        <w:autoSpaceDN w:val="0"/>
        <w:adjustRightInd w:val="0"/>
        <w:spacing w:line="276" w:lineRule="auto"/>
        <w:jc w:val="both"/>
        <w:rPr>
          <w:rFonts w:ascii="Montserrat" w:eastAsia="Times New Roman" w:hAnsi="Montserrat" w:cs="Tahoma"/>
          <w:color w:val="595959"/>
          <w:sz w:val="22"/>
          <w:lang w:eastAsia="en-US"/>
        </w:rPr>
      </w:pPr>
      <w:r w:rsidRPr="0020799F">
        <w:rPr>
          <w:rFonts w:ascii="Montserrat" w:eastAsia="Times New Roman" w:hAnsi="Montserrat" w:cs="Tahoma"/>
          <w:color w:val="595959"/>
          <w:sz w:val="22"/>
          <w:lang w:eastAsia="en-US"/>
        </w:rPr>
        <w:t>De conformidad con el cuarto párrafo del artículo 86 de la Ley del Impuesto Sobre la Renta, el Estado únicamente tiene la obligación de retener y enterar el impuesto y exigir la documentación que reúna los requisitos fiscales cuando hagan pagos a terceros y estén obligados a ellos en los términos de la Ley.</w:t>
      </w:r>
    </w:p>
    <w:p w14:paraId="33C605DE" w14:textId="77777777" w:rsidR="00BE5091" w:rsidRPr="0020799F" w:rsidRDefault="00BE5091" w:rsidP="00D10F47">
      <w:pPr>
        <w:autoSpaceDE w:val="0"/>
        <w:autoSpaceDN w:val="0"/>
        <w:adjustRightInd w:val="0"/>
        <w:spacing w:line="276" w:lineRule="auto"/>
        <w:jc w:val="both"/>
        <w:rPr>
          <w:rFonts w:ascii="Montserrat" w:eastAsia="Times New Roman" w:hAnsi="Montserrat" w:cs="Tahoma"/>
          <w:color w:val="595959"/>
          <w:sz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94"/>
      </w:tblGrid>
      <w:tr w:rsidR="00F57FC4" w:rsidRPr="0020799F" w14:paraId="21E851AF" w14:textId="77777777" w:rsidTr="00203D5C">
        <w:trPr>
          <w:tblHeader/>
          <w:jc w:val="center"/>
        </w:trPr>
        <w:tc>
          <w:tcPr>
            <w:tcW w:w="4928" w:type="dxa"/>
            <w:tcBorders>
              <w:bottom w:val="single" w:sz="4" w:space="0" w:color="auto"/>
            </w:tcBorders>
            <w:shd w:val="clear" w:color="auto" w:fill="BFBFBF"/>
            <w:vAlign w:val="center"/>
          </w:tcPr>
          <w:p w14:paraId="58BE4B07" w14:textId="77777777" w:rsidR="009343D5" w:rsidRPr="0020799F" w:rsidRDefault="009343D5" w:rsidP="00A50A76">
            <w:pPr>
              <w:autoSpaceDE w:val="0"/>
              <w:autoSpaceDN w:val="0"/>
              <w:adjustRightInd w:val="0"/>
              <w:spacing w:line="276" w:lineRule="auto"/>
              <w:jc w:val="center"/>
              <w:rPr>
                <w:rFonts w:ascii="Montserrat" w:eastAsia="Times New Roman" w:hAnsi="Montserrat" w:cs="Tahoma"/>
                <w:b/>
                <w:color w:val="595959"/>
                <w:sz w:val="18"/>
                <w:szCs w:val="18"/>
                <w:lang w:eastAsia="en-US"/>
              </w:rPr>
            </w:pPr>
            <w:r w:rsidRPr="0020799F">
              <w:rPr>
                <w:rFonts w:ascii="Montserrat" w:eastAsia="Arial" w:hAnsi="Montserrat"/>
                <w:b/>
                <w:color w:val="595959"/>
                <w:sz w:val="18"/>
                <w:szCs w:val="18"/>
              </w:rPr>
              <w:t>Descripción de la Obligación</w:t>
            </w:r>
          </w:p>
        </w:tc>
        <w:tc>
          <w:tcPr>
            <w:tcW w:w="4394" w:type="dxa"/>
            <w:tcBorders>
              <w:bottom w:val="single" w:sz="4" w:space="0" w:color="auto"/>
            </w:tcBorders>
            <w:shd w:val="clear" w:color="auto" w:fill="BFBFBF"/>
          </w:tcPr>
          <w:p w14:paraId="17513844" w14:textId="77777777" w:rsidR="009343D5" w:rsidRPr="0020799F" w:rsidRDefault="009343D5" w:rsidP="00A50A76">
            <w:pPr>
              <w:autoSpaceDE w:val="0"/>
              <w:autoSpaceDN w:val="0"/>
              <w:adjustRightInd w:val="0"/>
              <w:spacing w:line="276" w:lineRule="auto"/>
              <w:jc w:val="center"/>
              <w:rPr>
                <w:rFonts w:ascii="Montserrat" w:eastAsia="Times New Roman" w:hAnsi="Montserrat" w:cs="Tahoma"/>
                <w:b/>
                <w:color w:val="595959"/>
                <w:sz w:val="18"/>
                <w:szCs w:val="18"/>
                <w:lang w:eastAsia="en-US"/>
              </w:rPr>
            </w:pPr>
            <w:r w:rsidRPr="0020799F">
              <w:rPr>
                <w:rFonts w:ascii="Montserrat" w:eastAsia="Arial" w:hAnsi="Montserrat"/>
                <w:b/>
                <w:color w:val="595959"/>
                <w:sz w:val="18"/>
                <w:szCs w:val="18"/>
              </w:rPr>
              <w:t>Descripción Vencimiento</w:t>
            </w:r>
          </w:p>
        </w:tc>
      </w:tr>
      <w:tr w:rsidR="00F57FC4" w:rsidRPr="0020799F" w14:paraId="633242B1" w14:textId="77777777" w:rsidTr="00ED2D4F">
        <w:trPr>
          <w:trHeight w:hRule="exact" w:val="541"/>
          <w:jc w:val="center"/>
        </w:trPr>
        <w:tc>
          <w:tcPr>
            <w:tcW w:w="4928" w:type="dxa"/>
            <w:tcBorders>
              <w:top w:val="single" w:sz="4" w:space="0" w:color="auto"/>
              <w:left w:val="single" w:sz="4" w:space="0" w:color="auto"/>
              <w:bottom w:val="nil"/>
              <w:right w:val="single" w:sz="4" w:space="0" w:color="auto"/>
            </w:tcBorders>
            <w:vAlign w:val="bottom"/>
          </w:tcPr>
          <w:p w14:paraId="68927D44"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Declaración informativa anual de retenciones de ISR por arrendamiento de inmuebles.</w:t>
            </w:r>
          </w:p>
        </w:tc>
        <w:tc>
          <w:tcPr>
            <w:tcW w:w="4394" w:type="dxa"/>
            <w:tcBorders>
              <w:top w:val="single" w:sz="4" w:space="0" w:color="auto"/>
              <w:left w:val="single" w:sz="4" w:space="0" w:color="auto"/>
              <w:bottom w:val="nil"/>
              <w:right w:val="single" w:sz="4" w:space="0" w:color="auto"/>
            </w:tcBorders>
            <w:vAlign w:val="center"/>
          </w:tcPr>
          <w:p w14:paraId="56DC799C"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A más tardar el 15 de febrero del año siguiente.</w:t>
            </w:r>
          </w:p>
        </w:tc>
      </w:tr>
      <w:tr w:rsidR="00F57FC4" w:rsidRPr="0020799F" w14:paraId="148FB512" w14:textId="77777777" w:rsidTr="00E213DD">
        <w:trPr>
          <w:trHeight w:val="564"/>
          <w:jc w:val="center"/>
        </w:trPr>
        <w:tc>
          <w:tcPr>
            <w:tcW w:w="4928" w:type="dxa"/>
            <w:tcBorders>
              <w:top w:val="nil"/>
              <w:left w:val="single" w:sz="4" w:space="0" w:color="auto"/>
              <w:bottom w:val="nil"/>
              <w:right w:val="single" w:sz="4" w:space="0" w:color="auto"/>
            </w:tcBorders>
            <w:vAlign w:val="bottom"/>
          </w:tcPr>
          <w:p w14:paraId="1A356528" w14:textId="1458B5A0"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Entero de retención de ISR por servicios profesionales.</w:t>
            </w:r>
          </w:p>
        </w:tc>
        <w:tc>
          <w:tcPr>
            <w:tcW w:w="4394" w:type="dxa"/>
            <w:tcBorders>
              <w:top w:val="nil"/>
              <w:left w:val="single" w:sz="4" w:space="0" w:color="auto"/>
              <w:bottom w:val="nil"/>
              <w:right w:val="single" w:sz="4" w:space="0" w:color="auto"/>
            </w:tcBorders>
            <w:vAlign w:val="center"/>
          </w:tcPr>
          <w:p w14:paraId="0D7675BE"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A más tardar el día 17 del mes inmediato posterior al periodo que corresponda.</w:t>
            </w:r>
          </w:p>
        </w:tc>
      </w:tr>
      <w:tr w:rsidR="00F57FC4" w:rsidRPr="0020799F" w14:paraId="4A234394" w14:textId="77777777" w:rsidTr="00E213DD">
        <w:trPr>
          <w:trHeight w:val="243"/>
          <w:jc w:val="center"/>
        </w:trPr>
        <w:tc>
          <w:tcPr>
            <w:tcW w:w="4928" w:type="dxa"/>
            <w:tcBorders>
              <w:top w:val="nil"/>
              <w:left w:val="single" w:sz="4" w:space="0" w:color="auto"/>
              <w:bottom w:val="single" w:sz="4" w:space="0" w:color="auto"/>
              <w:right w:val="single" w:sz="4" w:space="0" w:color="auto"/>
            </w:tcBorders>
            <w:vAlign w:val="bottom"/>
          </w:tcPr>
          <w:p w14:paraId="68222C1C"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Entero de retenciones mensuales de ISR por sueldos y salarios.</w:t>
            </w:r>
          </w:p>
        </w:tc>
        <w:tc>
          <w:tcPr>
            <w:tcW w:w="4394" w:type="dxa"/>
            <w:tcBorders>
              <w:top w:val="nil"/>
              <w:left w:val="single" w:sz="4" w:space="0" w:color="auto"/>
              <w:bottom w:val="single" w:sz="4" w:space="0" w:color="auto"/>
              <w:right w:val="single" w:sz="4" w:space="0" w:color="auto"/>
            </w:tcBorders>
            <w:vAlign w:val="center"/>
          </w:tcPr>
          <w:p w14:paraId="02030D56"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A más tardar el día 17 del mes inmediato posterior al periodo que corresponda.</w:t>
            </w:r>
          </w:p>
        </w:tc>
      </w:tr>
      <w:tr w:rsidR="00F57FC4" w:rsidRPr="0020799F" w14:paraId="20F541A5" w14:textId="77777777" w:rsidTr="00E213DD">
        <w:trPr>
          <w:trHeight w:val="832"/>
          <w:jc w:val="center"/>
        </w:trPr>
        <w:tc>
          <w:tcPr>
            <w:tcW w:w="4928" w:type="dxa"/>
            <w:tcBorders>
              <w:top w:val="single" w:sz="4" w:space="0" w:color="auto"/>
              <w:left w:val="single" w:sz="4" w:space="0" w:color="auto"/>
              <w:bottom w:val="nil"/>
              <w:right w:val="single" w:sz="4" w:space="0" w:color="auto"/>
            </w:tcBorders>
            <w:vAlign w:val="bottom"/>
          </w:tcPr>
          <w:p w14:paraId="45E46C78"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lastRenderedPageBreak/>
              <w:t>Declaración informativa anual de pagos y retenciones de servicios profesionales. Personas Morales. Impuesto Sobre la Renta.</w:t>
            </w:r>
          </w:p>
        </w:tc>
        <w:tc>
          <w:tcPr>
            <w:tcW w:w="4394" w:type="dxa"/>
            <w:tcBorders>
              <w:top w:val="single" w:sz="4" w:space="0" w:color="auto"/>
              <w:left w:val="single" w:sz="4" w:space="0" w:color="auto"/>
              <w:bottom w:val="nil"/>
              <w:right w:val="single" w:sz="4" w:space="0" w:color="auto"/>
            </w:tcBorders>
            <w:vAlign w:val="center"/>
          </w:tcPr>
          <w:p w14:paraId="6722110E"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A más tardar el 15 de febrero del año siguiente.</w:t>
            </w:r>
          </w:p>
        </w:tc>
      </w:tr>
      <w:tr w:rsidR="00F57FC4" w:rsidRPr="0020799F" w14:paraId="3463FE8D" w14:textId="77777777" w:rsidTr="00680D77">
        <w:trPr>
          <w:trHeight w:hRule="exact" w:val="713"/>
          <w:jc w:val="center"/>
        </w:trPr>
        <w:tc>
          <w:tcPr>
            <w:tcW w:w="4928" w:type="dxa"/>
            <w:tcBorders>
              <w:top w:val="nil"/>
              <w:left w:val="single" w:sz="4" w:space="0" w:color="auto"/>
              <w:bottom w:val="nil"/>
              <w:right w:val="single" w:sz="4" w:space="0" w:color="auto"/>
            </w:tcBorders>
            <w:vAlign w:val="center"/>
          </w:tcPr>
          <w:p w14:paraId="7BE41E92"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Entero mensual de retenciones de ISR de ingresos por arrendamiento.</w:t>
            </w:r>
          </w:p>
        </w:tc>
        <w:tc>
          <w:tcPr>
            <w:tcW w:w="4394" w:type="dxa"/>
            <w:tcBorders>
              <w:top w:val="nil"/>
              <w:left w:val="single" w:sz="4" w:space="0" w:color="auto"/>
              <w:bottom w:val="nil"/>
              <w:right w:val="single" w:sz="4" w:space="0" w:color="auto"/>
            </w:tcBorders>
            <w:vAlign w:val="center"/>
          </w:tcPr>
          <w:p w14:paraId="7975B9C0"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proofErr w:type="gramStart"/>
            <w:r w:rsidRPr="0020799F">
              <w:rPr>
                <w:rFonts w:ascii="Montserrat" w:eastAsia="Arial" w:hAnsi="Montserrat"/>
                <w:color w:val="595959"/>
                <w:sz w:val="18"/>
                <w:szCs w:val="18"/>
              </w:rPr>
              <w:t>Conjuntamente con</w:t>
            </w:r>
            <w:proofErr w:type="gramEnd"/>
            <w:r w:rsidRPr="0020799F">
              <w:rPr>
                <w:rFonts w:ascii="Montserrat" w:eastAsia="Arial" w:hAnsi="Montserrat"/>
                <w:color w:val="595959"/>
                <w:sz w:val="18"/>
                <w:szCs w:val="18"/>
              </w:rPr>
              <w:t xml:space="preserve"> la retención por salarios o asimilados a salarios (17 de cada mes en su defecto).</w:t>
            </w:r>
          </w:p>
        </w:tc>
      </w:tr>
      <w:tr w:rsidR="00F57FC4" w:rsidRPr="0020799F" w14:paraId="4BE13624" w14:textId="77777777" w:rsidTr="00680D77">
        <w:trPr>
          <w:trHeight w:hRule="exact" w:val="634"/>
          <w:jc w:val="center"/>
        </w:trPr>
        <w:tc>
          <w:tcPr>
            <w:tcW w:w="4928" w:type="dxa"/>
            <w:tcBorders>
              <w:top w:val="nil"/>
              <w:left w:val="single" w:sz="4" w:space="0" w:color="auto"/>
              <w:bottom w:val="nil"/>
              <w:right w:val="single" w:sz="4" w:space="0" w:color="auto"/>
            </w:tcBorders>
            <w:vAlign w:val="bottom"/>
          </w:tcPr>
          <w:p w14:paraId="7B292E2D"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Entero de retenciones mensuales de ISR por ingresos asimilados a salarios.</w:t>
            </w:r>
          </w:p>
        </w:tc>
        <w:tc>
          <w:tcPr>
            <w:tcW w:w="4394" w:type="dxa"/>
            <w:tcBorders>
              <w:top w:val="nil"/>
              <w:left w:val="single" w:sz="4" w:space="0" w:color="auto"/>
              <w:bottom w:val="nil"/>
              <w:right w:val="single" w:sz="4" w:space="0" w:color="auto"/>
            </w:tcBorders>
            <w:vAlign w:val="center"/>
          </w:tcPr>
          <w:p w14:paraId="75DD7512"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A más tardar el día 17 del mes inmediato posterior al periodo que corresponda.</w:t>
            </w:r>
          </w:p>
        </w:tc>
      </w:tr>
      <w:tr w:rsidR="009343D5" w:rsidRPr="0020799F" w14:paraId="276A1EB1" w14:textId="77777777" w:rsidTr="00290A71">
        <w:trPr>
          <w:trHeight w:hRule="exact" w:val="704"/>
          <w:jc w:val="center"/>
        </w:trPr>
        <w:tc>
          <w:tcPr>
            <w:tcW w:w="4928" w:type="dxa"/>
            <w:tcBorders>
              <w:top w:val="nil"/>
              <w:left w:val="single" w:sz="4" w:space="0" w:color="auto"/>
              <w:bottom w:val="single" w:sz="4" w:space="0" w:color="auto"/>
              <w:right w:val="single" w:sz="4" w:space="0" w:color="auto"/>
            </w:tcBorders>
            <w:vAlign w:val="bottom"/>
          </w:tcPr>
          <w:p w14:paraId="19E6CDA2" w14:textId="77777777" w:rsidR="009343D5" w:rsidRPr="0020799F" w:rsidRDefault="009343D5" w:rsidP="00D10F47">
            <w:pPr>
              <w:autoSpaceDE w:val="0"/>
              <w:autoSpaceDN w:val="0"/>
              <w:adjustRightInd w:val="0"/>
              <w:spacing w:line="276" w:lineRule="auto"/>
              <w:jc w:val="both"/>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Declaración Informativa de las Entidades Federativas por la recaudación de IEPS por venta final de gasolinas y diésel.</w:t>
            </w:r>
          </w:p>
        </w:tc>
        <w:tc>
          <w:tcPr>
            <w:tcW w:w="4394" w:type="dxa"/>
            <w:tcBorders>
              <w:top w:val="nil"/>
              <w:left w:val="single" w:sz="4" w:space="0" w:color="auto"/>
              <w:bottom w:val="single" w:sz="4" w:space="0" w:color="auto"/>
              <w:right w:val="single" w:sz="4" w:space="0" w:color="auto"/>
            </w:tcBorders>
          </w:tcPr>
          <w:p w14:paraId="466B8F6D" w14:textId="77777777" w:rsidR="009343D5" w:rsidRPr="0020799F" w:rsidRDefault="009343D5" w:rsidP="00ED2D4F">
            <w:pPr>
              <w:autoSpaceDE w:val="0"/>
              <w:autoSpaceDN w:val="0"/>
              <w:adjustRightInd w:val="0"/>
              <w:spacing w:line="276" w:lineRule="auto"/>
              <w:rPr>
                <w:rFonts w:ascii="Montserrat" w:eastAsia="Times New Roman" w:hAnsi="Montserrat" w:cs="Tahoma"/>
                <w:color w:val="595959"/>
                <w:sz w:val="18"/>
                <w:szCs w:val="18"/>
                <w:lang w:eastAsia="en-US"/>
              </w:rPr>
            </w:pPr>
            <w:r w:rsidRPr="0020799F">
              <w:rPr>
                <w:rFonts w:ascii="Montserrat" w:eastAsia="Arial" w:hAnsi="Montserrat"/>
                <w:color w:val="595959"/>
                <w:sz w:val="18"/>
                <w:szCs w:val="18"/>
              </w:rPr>
              <w:t>Dentro de los primeros 10 días del octavo mes.</w:t>
            </w:r>
          </w:p>
        </w:tc>
      </w:tr>
    </w:tbl>
    <w:p w14:paraId="1122D98E" w14:textId="77777777" w:rsidR="00050920" w:rsidRPr="0020799F" w:rsidRDefault="00050920" w:rsidP="00D10F47">
      <w:pPr>
        <w:spacing w:line="276" w:lineRule="auto"/>
        <w:jc w:val="both"/>
        <w:rPr>
          <w:rFonts w:ascii="Montserrat" w:eastAsia="Times New Roman" w:hAnsi="Montserrat" w:cs="Arial"/>
          <w:b/>
          <w:color w:val="595959"/>
          <w:sz w:val="22"/>
          <w:lang w:eastAsia="en-US"/>
        </w:rPr>
      </w:pPr>
    </w:p>
    <w:p w14:paraId="038FBDA7" w14:textId="77777777" w:rsidR="008257FE" w:rsidRPr="0020799F" w:rsidRDefault="008257FE"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Beneficios fiscales</w:t>
      </w:r>
    </w:p>
    <w:p w14:paraId="1F9D7589" w14:textId="77777777" w:rsidR="00680D77" w:rsidRDefault="00680D77" w:rsidP="00D10F47">
      <w:pPr>
        <w:spacing w:line="276" w:lineRule="auto"/>
        <w:jc w:val="both"/>
        <w:rPr>
          <w:rFonts w:ascii="Montserrat" w:eastAsia="Times New Roman" w:hAnsi="Montserrat" w:cs="Tahoma"/>
          <w:color w:val="595959"/>
          <w:sz w:val="22"/>
          <w:lang w:eastAsia="en-US"/>
        </w:rPr>
      </w:pPr>
    </w:p>
    <w:p w14:paraId="01A0ADB0" w14:textId="77777777" w:rsidR="00680D77" w:rsidRPr="00680D77" w:rsidRDefault="00680D77" w:rsidP="00680D77">
      <w:pPr>
        <w:spacing w:line="276" w:lineRule="auto"/>
        <w:jc w:val="both"/>
        <w:rPr>
          <w:rFonts w:ascii="Montserrat" w:eastAsia="Times New Roman" w:hAnsi="Montserrat" w:cs="Tahoma"/>
          <w:color w:val="595959"/>
          <w:sz w:val="22"/>
          <w:lang w:eastAsia="en-US"/>
        </w:rPr>
      </w:pPr>
      <w:r w:rsidRPr="00680D77">
        <w:rPr>
          <w:rFonts w:ascii="Montserrat" w:eastAsia="Times New Roman" w:hAnsi="Montserrat" w:cs="Tahoma"/>
          <w:color w:val="595959"/>
          <w:sz w:val="22"/>
          <w:lang w:eastAsia="en-US"/>
        </w:rPr>
        <w:t xml:space="preserve">En relación a los Beneficios Fiscales basados en los términos del artículo 3-B de la Ley de Coordinación Fiscal, la Subsecretaría de Ingresos de la SEFIPLAN registró ingresos de enero a </w:t>
      </w:r>
      <w:sdt>
        <w:sdtPr>
          <w:rPr>
            <w:rFonts w:ascii="Montserrat" w:eastAsia="Times New Roman" w:hAnsi="Montserrat" w:cs="Tahoma"/>
            <w:color w:val="595959"/>
            <w:sz w:val="22"/>
            <w:lang w:eastAsia="en-US"/>
          </w:rPr>
          <w:alias w:val="Mes"/>
          <w:tag w:val="Mes"/>
          <w:id w:val="88660577"/>
          <w:placeholder>
            <w:docPart w:val="02893AADB99F491FB47C3B0DF1C9D9AA"/>
          </w:placeholder>
          <w:comboBox>
            <w:listItem w:value="Elija un elemento."/>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comboBox>
        </w:sdtPr>
        <w:sdtContent>
          <w:r w:rsidRPr="00680D77">
            <w:rPr>
              <w:rFonts w:ascii="Montserrat" w:eastAsia="Times New Roman" w:hAnsi="Montserrat" w:cs="Tahoma"/>
              <w:color w:val="595959"/>
              <w:sz w:val="22"/>
              <w:lang w:eastAsia="en-US"/>
            </w:rPr>
            <w:t>junio</w:t>
          </w:r>
        </w:sdtContent>
      </w:sdt>
      <w:r w:rsidRPr="00680D77">
        <w:rPr>
          <w:rFonts w:ascii="Montserrat" w:eastAsia="Times New Roman" w:hAnsi="Montserrat" w:cs="Tahoma"/>
          <w:color w:val="595959"/>
          <w:sz w:val="22"/>
          <w:lang w:eastAsia="en-US"/>
        </w:rPr>
        <w:t xml:space="preserve"> de 2026, por la cantidad de $1,167,860,527.00 originados del 100% de la recaudación del Impuesto Sobre la Renta que efectivamente se enteró a la Federación, correspondiente al salario del personal que prestó o desempeño un servicio personal subordinado en las dependencias de la Entidad Federativa y de sus municipios (Fondo ISR), tal y como se detalla:</w:t>
      </w:r>
    </w:p>
    <w:tbl>
      <w:tblPr>
        <w:tblW w:w="5377" w:type="dxa"/>
        <w:jc w:val="center"/>
        <w:tblCellMar>
          <w:left w:w="70" w:type="dxa"/>
          <w:right w:w="70" w:type="dxa"/>
        </w:tblCellMar>
        <w:tblLook w:val="04A0" w:firstRow="1" w:lastRow="0" w:firstColumn="1" w:lastColumn="0" w:noHBand="0" w:noVBand="1"/>
      </w:tblPr>
      <w:tblGrid>
        <w:gridCol w:w="2258"/>
        <w:gridCol w:w="3119"/>
      </w:tblGrid>
      <w:tr w:rsidR="00680D77" w:rsidRPr="000B28B9" w14:paraId="3E7FF012" w14:textId="77777777" w:rsidTr="000B28B9">
        <w:trPr>
          <w:trHeight w:val="570"/>
          <w:jc w:val="center"/>
        </w:trPr>
        <w:tc>
          <w:tcPr>
            <w:tcW w:w="5377" w:type="dxa"/>
            <w:gridSpan w:val="2"/>
            <w:tcBorders>
              <w:top w:val="single" w:sz="8" w:space="0" w:color="auto"/>
              <w:left w:val="single" w:sz="8" w:space="0" w:color="auto"/>
              <w:bottom w:val="single" w:sz="8" w:space="0" w:color="auto"/>
              <w:right w:val="single" w:sz="8" w:space="0" w:color="000000"/>
            </w:tcBorders>
            <w:shd w:val="clear" w:color="000000" w:fill="A6A6A6"/>
            <w:vAlign w:val="center"/>
            <w:hideMark/>
          </w:tcPr>
          <w:p w14:paraId="0728ACF5" w14:textId="77777777" w:rsidR="00680D77" w:rsidRPr="000B28B9" w:rsidRDefault="00680D77" w:rsidP="00680D77">
            <w:pPr>
              <w:spacing w:line="276" w:lineRule="auto"/>
              <w:jc w:val="center"/>
              <w:rPr>
                <w:rFonts w:ascii="Montserrat" w:eastAsia="Times New Roman" w:hAnsi="Montserrat" w:cs="Arial"/>
                <w:b/>
                <w:bCs/>
                <w:color w:val="595959"/>
                <w:sz w:val="18"/>
                <w:szCs w:val="18"/>
                <w:lang w:eastAsia="es-MX"/>
              </w:rPr>
            </w:pPr>
            <w:r w:rsidRPr="000B28B9">
              <w:rPr>
                <w:rFonts w:ascii="Montserrat" w:eastAsia="Times New Roman" w:hAnsi="Montserrat" w:cs="Arial"/>
                <w:b/>
                <w:bCs/>
                <w:color w:val="595959"/>
                <w:sz w:val="18"/>
                <w:szCs w:val="18"/>
                <w:lang w:eastAsia="es-MX"/>
              </w:rPr>
              <w:t>INFORMACIÓN REPORTADA POR LA SUBSECRETARÍA DE INGRESOS DE LA SEFIPLAN</w:t>
            </w:r>
          </w:p>
        </w:tc>
      </w:tr>
      <w:tr w:rsidR="00680D77" w:rsidRPr="000B28B9" w14:paraId="5C45EDF5" w14:textId="77777777" w:rsidTr="000B28B9">
        <w:trPr>
          <w:trHeight w:hRule="exact" w:val="732"/>
          <w:jc w:val="center"/>
        </w:trPr>
        <w:tc>
          <w:tcPr>
            <w:tcW w:w="2258" w:type="dxa"/>
            <w:tcBorders>
              <w:top w:val="nil"/>
              <w:left w:val="single" w:sz="8" w:space="0" w:color="auto"/>
              <w:bottom w:val="single" w:sz="4" w:space="0" w:color="auto"/>
              <w:right w:val="single" w:sz="8" w:space="0" w:color="auto"/>
            </w:tcBorders>
            <w:shd w:val="clear" w:color="000000" w:fill="A6A6A6"/>
            <w:vAlign w:val="center"/>
            <w:hideMark/>
          </w:tcPr>
          <w:p w14:paraId="4D29BDCD" w14:textId="77777777" w:rsidR="00680D77" w:rsidRPr="000B28B9" w:rsidRDefault="00680D77" w:rsidP="00680D77">
            <w:pPr>
              <w:spacing w:line="276" w:lineRule="auto"/>
              <w:jc w:val="both"/>
              <w:rPr>
                <w:rFonts w:eastAsia="Times New Roman" w:cs="Arial"/>
                <w:color w:val="000000"/>
                <w:sz w:val="18"/>
                <w:szCs w:val="18"/>
                <w:lang w:eastAsia="es-MX"/>
              </w:rPr>
            </w:pPr>
            <w:r w:rsidRPr="000B28B9">
              <w:rPr>
                <w:rFonts w:ascii="Montserrat" w:eastAsia="Times New Roman" w:hAnsi="Montserrat" w:cs="Arial"/>
                <w:b/>
                <w:bCs/>
                <w:color w:val="595959"/>
                <w:sz w:val="18"/>
                <w:szCs w:val="18"/>
                <w:lang w:eastAsia="es-MX"/>
              </w:rPr>
              <w:t>MES DEL DEPÓSITO</w:t>
            </w:r>
          </w:p>
        </w:tc>
        <w:tc>
          <w:tcPr>
            <w:tcW w:w="3119" w:type="dxa"/>
            <w:tcBorders>
              <w:top w:val="nil"/>
              <w:left w:val="nil"/>
              <w:bottom w:val="single" w:sz="4" w:space="0" w:color="auto"/>
              <w:right w:val="single" w:sz="8" w:space="0" w:color="auto"/>
            </w:tcBorders>
            <w:shd w:val="clear" w:color="000000" w:fill="A6A6A6"/>
            <w:vAlign w:val="center"/>
            <w:hideMark/>
          </w:tcPr>
          <w:p w14:paraId="55634474" w14:textId="77777777" w:rsidR="00680D77" w:rsidRPr="000B28B9" w:rsidRDefault="00680D77" w:rsidP="00680D77">
            <w:pPr>
              <w:spacing w:line="276" w:lineRule="auto"/>
              <w:jc w:val="both"/>
              <w:rPr>
                <w:rFonts w:ascii="Montserrat" w:eastAsia="Times New Roman" w:hAnsi="Montserrat" w:cs="Arial"/>
                <w:b/>
                <w:bCs/>
                <w:color w:val="595959"/>
                <w:sz w:val="18"/>
                <w:szCs w:val="18"/>
                <w:lang w:eastAsia="es-MX"/>
              </w:rPr>
            </w:pPr>
            <w:r w:rsidRPr="000B28B9">
              <w:rPr>
                <w:rFonts w:ascii="Montserrat" w:eastAsia="Times New Roman" w:hAnsi="Montserrat" w:cs="Arial"/>
                <w:b/>
                <w:bCs/>
                <w:color w:val="595959"/>
                <w:sz w:val="18"/>
                <w:szCs w:val="18"/>
                <w:lang w:eastAsia="es-MX"/>
              </w:rPr>
              <w:t>IMPORTE DEPOSITADO DEL S.A.T. A LA ENTIDAD FEDERATIVA</w:t>
            </w:r>
          </w:p>
        </w:tc>
      </w:tr>
      <w:tr w:rsidR="00680D77" w:rsidRPr="000B28B9" w14:paraId="7DDB8E07" w14:textId="77777777" w:rsidTr="00680D77">
        <w:trPr>
          <w:trHeight w:hRule="exact" w:val="300"/>
          <w:jc w:val="center"/>
        </w:trPr>
        <w:tc>
          <w:tcPr>
            <w:tcW w:w="2258" w:type="dxa"/>
            <w:tcBorders>
              <w:top w:val="single" w:sz="4" w:space="0" w:color="auto"/>
              <w:left w:val="single" w:sz="8" w:space="0" w:color="auto"/>
              <w:bottom w:val="nil"/>
              <w:right w:val="single" w:sz="8" w:space="0" w:color="auto"/>
            </w:tcBorders>
            <w:noWrap/>
            <w:vAlign w:val="center"/>
            <w:hideMark/>
          </w:tcPr>
          <w:p w14:paraId="01C6A55A" w14:textId="77777777" w:rsidR="00680D77" w:rsidRPr="000B28B9" w:rsidRDefault="00680D77" w:rsidP="00680D77">
            <w:pPr>
              <w:spacing w:line="276" w:lineRule="auto"/>
              <w:jc w:val="both"/>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Enero</w:t>
            </w:r>
          </w:p>
        </w:tc>
        <w:tc>
          <w:tcPr>
            <w:tcW w:w="3119" w:type="dxa"/>
            <w:tcBorders>
              <w:top w:val="single" w:sz="4" w:space="0" w:color="auto"/>
              <w:left w:val="nil"/>
              <w:bottom w:val="nil"/>
              <w:right w:val="single" w:sz="8" w:space="0" w:color="auto"/>
            </w:tcBorders>
            <w:noWrap/>
            <w:vAlign w:val="center"/>
            <w:hideMark/>
          </w:tcPr>
          <w:p w14:paraId="3CC21CE7" w14:textId="77777777" w:rsidR="00680D77" w:rsidRPr="000B28B9" w:rsidRDefault="00680D77" w:rsidP="00680D77">
            <w:pPr>
              <w:spacing w:line="276" w:lineRule="auto"/>
              <w:jc w:val="right"/>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438,460,302.00</w:t>
            </w:r>
          </w:p>
        </w:tc>
      </w:tr>
      <w:tr w:rsidR="00680D77" w:rsidRPr="000B28B9" w14:paraId="764DFFF7" w14:textId="77777777" w:rsidTr="00680D77">
        <w:trPr>
          <w:trHeight w:hRule="exact" w:val="300"/>
          <w:jc w:val="center"/>
        </w:trPr>
        <w:tc>
          <w:tcPr>
            <w:tcW w:w="2258" w:type="dxa"/>
            <w:tcBorders>
              <w:top w:val="nil"/>
              <w:left w:val="single" w:sz="8" w:space="0" w:color="auto"/>
              <w:bottom w:val="nil"/>
              <w:right w:val="single" w:sz="8" w:space="0" w:color="auto"/>
            </w:tcBorders>
            <w:noWrap/>
            <w:vAlign w:val="center"/>
            <w:hideMark/>
          </w:tcPr>
          <w:p w14:paraId="6AE497A7" w14:textId="77777777" w:rsidR="00680D77" w:rsidRPr="000B28B9" w:rsidRDefault="00680D77" w:rsidP="00680D77">
            <w:pPr>
              <w:spacing w:line="276" w:lineRule="auto"/>
              <w:jc w:val="both"/>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Febrero</w:t>
            </w:r>
          </w:p>
        </w:tc>
        <w:tc>
          <w:tcPr>
            <w:tcW w:w="3119" w:type="dxa"/>
            <w:tcBorders>
              <w:top w:val="nil"/>
              <w:left w:val="nil"/>
              <w:bottom w:val="nil"/>
              <w:right w:val="single" w:sz="8" w:space="0" w:color="auto"/>
            </w:tcBorders>
            <w:noWrap/>
            <w:vAlign w:val="center"/>
          </w:tcPr>
          <w:p w14:paraId="5E9ADE46" w14:textId="77777777" w:rsidR="00680D77" w:rsidRPr="000B28B9" w:rsidRDefault="00680D77" w:rsidP="00680D77">
            <w:pPr>
              <w:spacing w:line="276" w:lineRule="auto"/>
              <w:jc w:val="right"/>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197,337,699.00</w:t>
            </w:r>
          </w:p>
        </w:tc>
      </w:tr>
      <w:tr w:rsidR="00680D77" w:rsidRPr="000B28B9" w14:paraId="06311CFE" w14:textId="77777777" w:rsidTr="00680D77">
        <w:trPr>
          <w:trHeight w:hRule="exact" w:val="300"/>
          <w:jc w:val="center"/>
        </w:trPr>
        <w:tc>
          <w:tcPr>
            <w:tcW w:w="2258" w:type="dxa"/>
            <w:tcBorders>
              <w:top w:val="nil"/>
              <w:left w:val="single" w:sz="8" w:space="0" w:color="auto"/>
              <w:bottom w:val="nil"/>
              <w:right w:val="single" w:sz="8" w:space="0" w:color="auto"/>
            </w:tcBorders>
            <w:noWrap/>
            <w:vAlign w:val="center"/>
            <w:hideMark/>
          </w:tcPr>
          <w:p w14:paraId="29618D16" w14:textId="77777777" w:rsidR="00680D77" w:rsidRPr="000B28B9" w:rsidRDefault="00680D77" w:rsidP="00680D77">
            <w:pPr>
              <w:spacing w:line="276" w:lineRule="auto"/>
              <w:jc w:val="both"/>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Marzo</w:t>
            </w:r>
          </w:p>
        </w:tc>
        <w:tc>
          <w:tcPr>
            <w:tcW w:w="3119" w:type="dxa"/>
            <w:tcBorders>
              <w:top w:val="nil"/>
              <w:left w:val="nil"/>
              <w:bottom w:val="nil"/>
              <w:right w:val="single" w:sz="8" w:space="0" w:color="auto"/>
            </w:tcBorders>
            <w:noWrap/>
            <w:vAlign w:val="center"/>
          </w:tcPr>
          <w:p w14:paraId="1E6E3D44" w14:textId="77777777" w:rsidR="00680D77" w:rsidRPr="000B28B9" w:rsidRDefault="00680D77" w:rsidP="00680D77">
            <w:pPr>
              <w:spacing w:line="276" w:lineRule="auto"/>
              <w:jc w:val="right"/>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133,161,278.00</w:t>
            </w:r>
          </w:p>
        </w:tc>
      </w:tr>
      <w:tr w:rsidR="00680D77" w:rsidRPr="000B28B9" w14:paraId="043E8849" w14:textId="77777777" w:rsidTr="00680D77">
        <w:trPr>
          <w:trHeight w:hRule="exact" w:val="300"/>
          <w:jc w:val="center"/>
        </w:trPr>
        <w:tc>
          <w:tcPr>
            <w:tcW w:w="2258" w:type="dxa"/>
            <w:tcBorders>
              <w:top w:val="nil"/>
              <w:left w:val="single" w:sz="8" w:space="0" w:color="auto"/>
              <w:bottom w:val="nil"/>
              <w:right w:val="single" w:sz="8" w:space="0" w:color="auto"/>
            </w:tcBorders>
            <w:noWrap/>
            <w:vAlign w:val="center"/>
            <w:hideMark/>
          </w:tcPr>
          <w:p w14:paraId="2531F419" w14:textId="77777777" w:rsidR="00680D77" w:rsidRPr="000B28B9" w:rsidRDefault="00680D77" w:rsidP="00680D77">
            <w:pPr>
              <w:spacing w:line="276" w:lineRule="auto"/>
              <w:jc w:val="both"/>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Abril</w:t>
            </w:r>
          </w:p>
        </w:tc>
        <w:tc>
          <w:tcPr>
            <w:tcW w:w="3119" w:type="dxa"/>
            <w:tcBorders>
              <w:top w:val="nil"/>
              <w:left w:val="nil"/>
              <w:bottom w:val="nil"/>
              <w:right w:val="single" w:sz="8" w:space="0" w:color="auto"/>
            </w:tcBorders>
            <w:noWrap/>
            <w:vAlign w:val="center"/>
          </w:tcPr>
          <w:p w14:paraId="086E22ED" w14:textId="77777777" w:rsidR="00680D77" w:rsidRPr="000B28B9" w:rsidRDefault="00680D77" w:rsidP="00680D77">
            <w:pPr>
              <w:spacing w:line="276" w:lineRule="auto"/>
              <w:jc w:val="right"/>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128,774,293.00</w:t>
            </w:r>
          </w:p>
        </w:tc>
      </w:tr>
      <w:tr w:rsidR="00680D77" w:rsidRPr="000B28B9" w14:paraId="14531268" w14:textId="77777777" w:rsidTr="00680D77">
        <w:trPr>
          <w:trHeight w:hRule="exact" w:val="300"/>
          <w:jc w:val="center"/>
        </w:trPr>
        <w:tc>
          <w:tcPr>
            <w:tcW w:w="2258" w:type="dxa"/>
            <w:tcBorders>
              <w:top w:val="nil"/>
              <w:left w:val="single" w:sz="8" w:space="0" w:color="auto"/>
              <w:bottom w:val="nil"/>
              <w:right w:val="single" w:sz="8" w:space="0" w:color="auto"/>
            </w:tcBorders>
            <w:noWrap/>
            <w:vAlign w:val="center"/>
            <w:hideMark/>
          </w:tcPr>
          <w:p w14:paraId="6DFF161C" w14:textId="77777777" w:rsidR="00680D77" w:rsidRPr="000B28B9" w:rsidRDefault="00680D77" w:rsidP="00680D77">
            <w:pPr>
              <w:spacing w:line="276" w:lineRule="auto"/>
              <w:jc w:val="both"/>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Mayo</w:t>
            </w:r>
          </w:p>
        </w:tc>
        <w:tc>
          <w:tcPr>
            <w:tcW w:w="3119" w:type="dxa"/>
            <w:tcBorders>
              <w:top w:val="nil"/>
              <w:left w:val="nil"/>
              <w:bottom w:val="nil"/>
              <w:right w:val="single" w:sz="8" w:space="0" w:color="auto"/>
            </w:tcBorders>
            <w:noWrap/>
            <w:vAlign w:val="center"/>
          </w:tcPr>
          <w:p w14:paraId="6E0015D9" w14:textId="77777777" w:rsidR="00680D77" w:rsidRPr="000B28B9" w:rsidRDefault="00680D77" w:rsidP="00680D77">
            <w:pPr>
              <w:spacing w:line="276" w:lineRule="auto"/>
              <w:jc w:val="right"/>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125,994,785.00</w:t>
            </w:r>
          </w:p>
        </w:tc>
      </w:tr>
      <w:tr w:rsidR="00680D77" w:rsidRPr="000B28B9" w14:paraId="051B568C" w14:textId="77777777" w:rsidTr="00680D77">
        <w:trPr>
          <w:trHeight w:hRule="exact" w:val="300"/>
          <w:jc w:val="center"/>
        </w:trPr>
        <w:tc>
          <w:tcPr>
            <w:tcW w:w="2258" w:type="dxa"/>
            <w:tcBorders>
              <w:top w:val="nil"/>
              <w:left w:val="single" w:sz="8" w:space="0" w:color="auto"/>
              <w:bottom w:val="nil"/>
              <w:right w:val="single" w:sz="8" w:space="0" w:color="auto"/>
            </w:tcBorders>
            <w:noWrap/>
            <w:vAlign w:val="center"/>
            <w:hideMark/>
          </w:tcPr>
          <w:p w14:paraId="51F5DAE6" w14:textId="77777777" w:rsidR="00680D77" w:rsidRPr="000B28B9" w:rsidRDefault="00680D77" w:rsidP="00680D77">
            <w:pPr>
              <w:spacing w:line="276" w:lineRule="auto"/>
              <w:jc w:val="both"/>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Junio</w:t>
            </w:r>
          </w:p>
        </w:tc>
        <w:tc>
          <w:tcPr>
            <w:tcW w:w="3119" w:type="dxa"/>
            <w:tcBorders>
              <w:top w:val="nil"/>
              <w:left w:val="nil"/>
              <w:bottom w:val="nil"/>
              <w:right w:val="single" w:sz="8" w:space="0" w:color="auto"/>
            </w:tcBorders>
            <w:noWrap/>
            <w:vAlign w:val="center"/>
          </w:tcPr>
          <w:p w14:paraId="5FDB8F75" w14:textId="77777777" w:rsidR="00680D77" w:rsidRPr="000B28B9" w:rsidRDefault="00680D77" w:rsidP="00680D77">
            <w:pPr>
              <w:spacing w:line="276" w:lineRule="auto"/>
              <w:jc w:val="right"/>
              <w:rPr>
                <w:rFonts w:ascii="Montserrat" w:eastAsia="Times New Roman" w:hAnsi="Montserrat" w:cs="Arial"/>
                <w:color w:val="595959"/>
                <w:sz w:val="18"/>
                <w:szCs w:val="18"/>
                <w:lang w:eastAsia="es-MX"/>
              </w:rPr>
            </w:pPr>
            <w:r w:rsidRPr="000B28B9">
              <w:rPr>
                <w:rFonts w:ascii="Montserrat" w:eastAsia="Times New Roman" w:hAnsi="Montserrat" w:cs="Arial"/>
                <w:color w:val="595959"/>
                <w:sz w:val="18"/>
                <w:szCs w:val="18"/>
                <w:lang w:eastAsia="es-MX"/>
              </w:rPr>
              <w:t>144,132,170.00</w:t>
            </w:r>
          </w:p>
        </w:tc>
      </w:tr>
      <w:tr w:rsidR="00680D77" w:rsidRPr="000B28B9" w14:paraId="38ED9FB2" w14:textId="77777777" w:rsidTr="00680D77">
        <w:trPr>
          <w:trHeight w:hRule="exact" w:val="300"/>
          <w:jc w:val="center"/>
        </w:trPr>
        <w:tc>
          <w:tcPr>
            <w:tcW w:w="2258" w:type="dxa"/>
            <w:tcBorders>
              <w:top w:val="single" w:sz="4" w:space="0" w:color="auto"/>
              <w:left w:val="single" w:sz="4" w:space="0" w:color="auto"/>
              <w:bottom w:val="single" w:sz="4" w:space="0" w:color="auto"/>
              <w:right w:val="single" w:sz="8" w:space="0" w:color="auto"/>
            </w:tcBorders>
            <w:shd w:val="clear" w:color="000000" w:fill="BFBFBF"/>
            <w:noWrap/>
            <w:vAlign w:val="center"/>
            <w:hideMark/>
          </w:tcPr>
          <w:p w14:paraId="69C0C223" w14:textId="77777777" w:rsidR="00680D77" w:rsidRPr="000B28B9" w:rsidRDefault="00680D77" w:rsidP="00680D77">
            <w:pPr>
              <w:spacing w:line="276" w:lineRule="auto"/>
              <w:rPr>
                <w:rFonts w:ascii="Montserrat" w:eastAsia="Times New Roman" w:hAnsi="Montserrat" w:cs="Arial"/>
                <w:b/>
                <w:bCs/>
                <w:color w:val="595959"/>
                <w:sz w:val="18"/>
                <w:szCs w:val="18"/>
                <w:lang w:eastAsia="es-MX"/>
              </w:rPr>
            </w:pPr>
            <w:r w:rsidRPr="000B28B9">
              <w:rPr>
                <w:rFonts w:ascii="Montserrat" w:eastAsia="Times New Roman" w:hAnsi="Montserrat" w:cs="Arial"/>
                <w:b/>
                <w:bCs/>
                <w:color w:val="595959"/>
                <w:sz w:val="18"/>
                <w:szCs w:val="18"/>
                <w:lang w:eastAsia="es-MX"/>
              </w:rPr>
              <w:t>Total</w:t>
            </w:r>
          </w:p>
        </w:tc>
        <w:tc>
          <w:tcPr>
            <w:tcW w:w="3119" w:type="dxa"/>
            <w:tcBorders>
              <w:top w:val="single" w:sz="4" w:space="0" w:color="auto"/>
              <w:left w:val="nil"/>
              <w:bottom w:val="single" w:sz="4" w:space="0" w:color="auto"/>
              <w:right w:val="single" w:sz="4" w:space="0" w:color="auto"/>
            </w:tcBorders>
            <w:shd w:val="clear" w:color="000000" w:fill="BFBFBF"/>
            <w:noWrap/>
            <w:vAlign w:val="center"/>
            <w:hideMark/>
          </w:tcPr>
          <w:p w14:paraId="22E4A729" w14:textId="77777777" w:rsidR="00680D77" w:rsidRPr="000B28B9" w:rsidRDefault="00680D77" w:rsidP="00680D77">
            <w:pPr>
              <w:spacing w:line="276" w:lineRule="auto"/>
              <w:jc w:val="right"/>
              <w:rPr>
                <w:rFonts w:ascii="Montserrat" w:eastAsia="Times New Roman" w:hAnsi="Montserrat" w:cs="Arial"/>
                <w:b/>
                <w:bCs/>
                <w:color w:val="595959"/>
                <w:sz w:val="18"/>
                <w:szCs w:val="18"/>
                <w:lang w:eastAsia="es-MX"/>
              </w:rPr>
            </w:pPr>
            <w:r w:rsidRPr="000B28B9">
              <w:rPr>
                <w:rFonts w:ascii="Montserrat" w:eastAsia="Times New Roman" w:hAnsi="Montserrat" w:cs="Arial"/>
                <w:b/>
                <w:bCs/>
                <w:color w:val="595959"/>
                <w:sz w:val="18"/>
                <w:szCs w:val="18"/>
                <w:lang w:eastAsia="es-MX"/>
              </w:rPr>
              <w:t>1,167,860,527.00</w:t>
            </w:r>
          </w:p>
        </w:tc>
      </w:tr>
    </w:tbl>
    <w:p w14:paraId="2EE91342" w14:textId="77777777" w:rsidR="00680D77" w:rsidRDefault="00680D77" w:rsidP="00680D77">
      <w:pPr>
        <w:spacing w:line="276" w:lineRule="auto"/>
        <w:jc w:val="both"/>
        <w:rPr>
          <w:rFonts w:ascii="Montserrat" w:eastAsia="Times New Roman" w:hAnsi="Montserrat" w:cs="Tahoma"/>
          <w:color w:val="595959"/>
          <w:sz w:val="22"/>
          <w:lang w:eastAsia="en-US"/>
        </w:rPr>
      </w:pPr>
    </w:p>
    <w:p w14:paraId="047D23C1" w14:textId="015181B1" w:rsidR="00680D77" w:rsidRDefault="00680D77" w:rsidP="00680D77">
      <w:pPr>
        <w:spacing w:line="276" w:lineRule="auto"/>
        <w:jc w:val="both"/>
        <w:rPr>
          <w:rFonts w:ascii="Montserrat" w:eastAsia="Times New Roman" w:hAnsi="Montserrat" w:cs="Tahoma"/>
          <w:color w:val="595959"/>
          <w:sz w:val="22"/>
          <w:lang w:eastAsia="en-US"/>
        </w:rPr>
      </w:pPr>
      <w:r w:rsidRPr="00680D77">
        <w:rPr>
          <w:rFonts w:ascii="Montserrat" w:eastAsia="Times New Roman" w:hAnsi="Montserrat" w:cs="Tahoma"/>
          <w:color w:val="595959"/>
          <w:sz w:val="22"/>
          <w:lang w:eastAsia="en-US"/>
        </w:rPr>
        <w:t xml:space="preserve">Por lo anterior, con fundamento en el último párrafo del citado artículo y de las Reglas de Operación para la aplicación del artículo 3-B de la Ley de Coordinación Fiscal, deberá participar a sus municipios o demarcaciones territoriales, el 100% de la recaudación del impuesto al que se refiere dicho artículo, correspondiente al personal que preste o desempeñe un servicio personal subordinado en el municipio o demarcación territorial de que se trate, realizó de enero a </w:t>
      </w:r>
      <w:sdt>
        <w:sdtPr>
          <w:rPr>
            <w:rFonts w:ascii="Montserrat" w:eastAsia="Times New Roman" w:hAnsi="Montserrat" w:cs="Tahoma"/>
            <w:color w:val="595959"/>
            <w:sz w:val="22"/>
            <w:lang w:eastAsia="en-US"/>
          </w:rPr>
          <w:alias w:val="Mes"/>
          <w:tag w:val="Mes"/>
          <w:id w:val="-1174958873"/>
          <w:placeholder>
            <w:docPart w:val="CD5F51B8D3474D4BAFDEDF555769C4C4"/>
          </w:placeholder>
          <w:comboBox>
            <w:listItem w:value="Elija un elemento."/>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comboBox>
        </w:sdtPr>
        <w:sdtContent>
          <w:r w:rsidRPr="00680D77">
            <w:rPr>
              <w:rFonts w:ascii="Montserrat" w:eastAsia="Times New Roman" w:hAnsi="Montserrat" w:cs="Tahoma"/>
              <w:color w:val="595959"/>
              <w:sz w:val="22"/>
              <w:lang w:eastAsia="en-US"/>
            </w:rPr>
            <w:t>junio</w:t>
          </w:r>
        </w:sdtContent>
      </w:sdt>
      <w:r w:rsidRPr="00680D77">
        <w:rPr>
          <w:rFonts w:ascii="Montserrat" w:eastAsia="Times New Roman" w:hAnsi="Montserrat" w:cs="Tahoma"/>
          <w:color w:val="595959"/>
          <w:sz w:val="22"/>
          <w:lang w:eastAsia="en-US"/>
        </w:rPr>
        <w:t xml:space="preserve"> de 2026, pagos a los siguientes beneficiarios:</w:t>
      </w:r>
    </w:p>
    <w:p w14:paraId="6333F4C2" w14:textId="77777777" w:rsidR="00680D77" w:rsidRPr="00680D77" w:rsidRDefault="00680D77" w:rsidP="00680D77">
      <w:pPr>
        <w:spacing w:line="276" w:lineRule="auto"/>
        <w:jc w:val="both"/>
        <w:rPr>
          <w:rFonts w:ascii="Montserrat" w:eastAsia="Times New Roman" w:hAnsi="Montserrat" w:cs="Tahoma"/>
          <w:color w:val="595959"/>
          <w:sz w:val="22"/>
          <w:lang w:eastAsia="en-US"/>
        </w:rPr>
      </w:pP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2976"/>
      </w:tblGrid>
      <w:tr w:rsidR="00680D77" w:rsidRPr="00680D77" w14:paraId="1C75F6A0" w14:textId="77777777" w:rsidTr="000B28B9">
        <w:trPr>
          <w:trHeight w:val="504"/>
          <w:jc w:val="center"/>
        </w:trPr>
        <w:tc>
          <w:tcPr>
            <w:tcW w:w="3823" w:type="dxa"/>
            <w:tcBorders>
              <w:bottom w:val="single" w:sz="4" w:space="0" w:color="auto"/>
            </w:tcBorders>
            <w:shd w:val="clear" w:color="000000" w:fill="BFBFBF"/>
            <w:noWrap/>
            <w:vAlign w:val="center"/>
            <w:hideMark/>
          </w:tcPr>
          <w:p w14:paraId="32ABCDA5" w14:textId="77777777" w:rsidR="00680D77" w:rsidRPr="00680D77" w:rsidRDefault="00680D77" w:rsidP="00680D77">
            <w:pPr>
              <w:spacing w:line="276" w:lineRule="auto"/>
              <w:jc w:val="center"/>
              <w:rPr>
                <w:rFonts w:ascii="Montserrat" w:eastAsia="Times New Roman" w:hAnsi="Montserrat" w:cs="Arial"/>
                <w:color w:val="595959"/>
                <w:sz w:val="18"/>
                <w:szCs w:val="18"/>
                <w:lang w:eastAsia="es-MX"/>
              </w:rPr>
            </w:pPr>
            <w:r w:rsidRPr="00680D77">
              <w:rPr>
                <w:rFonts w:ascii="Montserrat" w:eastAsia="Times New Roman" w:hAnsi="Montserrat" w:cs="Arial"/>
                <w:b/>
                <w:bCs/>
                <w:color w:val="595959"/>
                <w:sz w:val="18"/>
                <w:szCs w:val="18"/>
                <w:lang w:eastAsia="es-MX"/>
              </w:rPr>
              <w:lastRenderedPageBreak/>
              <w:t>NOMBRE DEL BENEFICIARIO</w:t>
            </w:r>
          </w:p>
        </w:tc>
        <w:tc>
          <w:tcPr>
            <w:tcW w:w="2976" w:type="dxa"/>
            <w:tcBorders>
              <w:bottom w:val="single" w:sz="4" w:space="0" w:color="auto"/>
            </w:tcBorders>
            <w:shd w:val="clear" w:color="000000" w:fill="BFBFBF"/>
            <w:vAlign w:val="center"/>
            <w:hideMark/>
          </w:tcPr>
          <w:p w14:paraId="03FD0358" w14:textId="77777777" w:rsidR="00680D77" w:rsidRPr="00680D77" w:rsidRDefault="00680D77" w:rsidP="00680D77">
            <w:pPr>
              <w:spacing w:line="276" w:lineRule="auto"/>
              <w:jc w:val="center"/>
              <w:rPr>
                <w:rFonts w:ascii="Montserrat" w:eastAsia="Times New Roman" w:hAnsi="Montserrat" w:cs="Arial"/>
                <w:color w:val="595959"/>
                <w:sz w:val="18"/>
                <w:szCs w:val="18"/>
                <w:lang w:eastAsia="es-MX"/>
              </w:rPr>
            </w:pPr>
            <w:r w:rsidRPr="00680D77">
              <w:rPr>
                <w:rFonts w:ascii="Montserrat" w:eastAsia="Times New Roman" w:hAnsi="Montserrat" w:cs="Arial"/>
                <w:b/>
                <w:bCs/>
                <w:color w:val="595959"/>
                <w:sz w:val="18"/>
                <w:szCs w:val="18"/>
                <w:lang w:eastAsia="es-MX"/>
              </w:rPr>
              <w:t>IMPORTE DISTRIBUIDO PAGADO AL BENEFICIARIO</w:t>
            </w:r>
          </w:p>
        </w:tc>
      </w:tr>
      <w:tr w:rsidR="00680D77" w:rsidRPr="00F41B3B" w14:paraId="2BE635A3" w14:textId="77777777" w:rsidTr="000B28B9">
        <w:trPr>
          <w:trHeight w:hRule="exact" w:val="300"/>
          <w:jc w:val="center"/>
        </w:trPr>
        <w:tc>
          <w:tcPr>
            <w:tcW w:w="3823" w:type="dxa"/>
            <w:tcBorders>
              <w:top w:val="single" w:sz="4" w:space="0" w:color="auto"/>
              <w:left w:val="single" w:sz="4" w:space="0" w:color="auto"/>
              <w:bottom w:val="nil"/>
              <w:right w:val="single" w:sz="4" w:space="0" w:color="auto"/>
            </w:tcBorders>
            <w:noWrap/>
            <w:vAlign w:val="center"/>
            <w:hideMark/>
          </w:tcPr>
          <w:p w14:paraId="74831FAE"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Othón P. Blanco</w:t>
            </w:r>
          </w:p>
        </w:tc>
        <w:tc>
          <w:tcPr>
            <w:tcW w:w="2976" w:type="dxa"/>
            <w:tcBorders>
              <w:top w:val="single" w:sz="4" w:space="0" w:color="auto"/>
              <w:left w:val="single" w:sz="4" w:space="0" w:color="auto"/>
              <w:bottom w:val="nil"/>
              <w:right w:val="single" w:sz="4" w:space="0" w:color="auto"/>
            </w:tcBorders>
            <w:noWrap/>
            <w:vAlign w:val="center"/>
            <w:hideMark/>
          </w:tcPr>
          <w:p w14:paraId="656341F5"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18,536,524.00</w:t>
            </w:r>
          </w:p>
        </w:tc>
      </w:tr>
      <w:tr w:rsidR="00680D77" w:rsidRPr="00F41B3B" w14:paraId="458575E8"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39A47BB1"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Benito Juárez</w:t>
            </w:r>
          </w:p>
        </w:tc>
        <w:tc>
          <w:tcPr>
            <w:tcW w:w="2976" w:type="dxa"/>
            <w:tcBorders>
              <w:top w:val="nil"/>
              <w:left w:val="single" w:sz="4" w:space="0" w:color="auto"/>
              <w:bottom w:val="nil"/>
              <w:right w:val="single" w:sz="4" w:space="0" w:color="auto"/>
            </w:tcBorders>
            <w:noWrap/>
            <w:vAlign w:val="center"/>
            <w:hideMark/>
          </w:tcPr>
          <w:p w14:paraId="762A0818"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145,491,800.00</w:t>
            </w:r>
          </w:p>
        </w:tc>
      </w:tr>
      <w:tr w:rsidR="00680D77" w:rsidRPr="00F41B3B" w14:paraId="6C331267"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2C09226B"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Cozumel</w:t>
            </w:r>
          </w:p>
        </w:tc>
        <w:tc>
          <w:tcPr>
            <w:tcW w:w="2976" w:type="dxa"/>
            <w:tcBorders>
              <w:top w:val="nil"/>
              <w:left w:val="single" w:sz="4" w:space="0" w:color="auto"/>
              <w:bottom w:val="nil"/>
              <w:right w:val="single" w:sz="4" w:space="0" w:color="auto"/>
            </w:tcBorders>
            <w:noWrap/>
            <w:vAlign w:val="center"/>
            <w:hideMark/>
          </w:tcPr>
          <w:p w14:paraId="757A343E"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20,149,447.00</w:t>
            </w:r>
          </w:p>
        </w:tc>
      </w:tr>
      <w:tr w:rsidR="00680D77" w:rsidRPr="00F41B3B" w14:paraId="3A97526D"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7E55D833"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Isla Mujeres</w:t>
            </w:r>
          </w:p>
        </w:tc>
        <w:tc>
          <w:tcPr>
            <w:tcW w:w="2976" w:type="dxa"/>
            <w:tcBorders>
              <w:top w:val="nil"/>
              <w:left w:val="single" w:sz="4" w:space="0" w:color="auto"/>
              <w:bottom w:val="nil"/>
              <w:right w:val="single" w:sz="4" w:space="0" w:color="auto"/>
            </w:tcBorders>
            <w:noWrap/>
            <w:vAlign w:val="center"/>
            <w:hideMark/>
          </w:tcPr>
          <w:p w14:paraId="3E541430"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51,547,634.00</w:t>
            </w:r>
          </w:p>
        </w:tc>
      </w:tr>
      <w:tr w:rsidR="00680D77" w:rsidRPr="00F41B3B" w14:paraId="671B6880"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5A41E308"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Felipe Carrillo Puerto</w:t>
            </w:r>
          </w:p>
        </w:tc>
        <w:tc>
          <w:tcPr>
            <w:tcW w:w="2976" w:type="dxa"/>
            <w:tcBorders>
              <w:top w:val="nil"/>
              <w:left w:val="single" w:sz="4" w:space="0" w:color="auto"/>
              <w:bottom w:val="nil"/>
              <w:right w:val="single" w:sz="4" w:space="0" w:color="auto"/>
            </w:tcBorders>
            <w:noWrap/>
            <w:vAlign w:val="center"/>
            <w:hideMark/>
          </w:tcPr>
          <w:p w14:paraId="2CAF9607"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25,189,826.00</w:t>
            </w:r>
          </w:p>
        </w:tc>
      </w:tr>
      <w:tr w:rsidR="00680D77" w:rsidRPr="00F41B3B" w14:paraId="4A4DFCAB"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2184EE2A"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José María Morelos</w:t>
            </w:r>
          </w:p>
        </w:tc>
        <w:tc>
          <w:tcPr>
            <w:tcW w:w="2976" w:type="dxa"/>
            <w:tcBorders>
              <w:top w:val="nil"/>
              <w:left w:val="single" w:sz="4" w:space="0" w:color="auto"/>
              <w:bottom w:val="nil"/>
              <w:right w:val="single" w:sz="4" w:space="0" w:color="auto"/>
            </w:tcBorders>
            <w:noWrap/>
            <w:vAlign w:val="center"/>
            <w:hideMark/>
          </w:tcPr>
          <w:p w14:paraId="03B177CF"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5,011,066.00</w:t>
            </w:r>
          </w:p>
        </w:tc>
      </w:tr>
      <w:tr w:rsidR="00680D77" w:rsidRPr="00F41B3B" w14:paraId="2F6EBE50"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2CE2F600"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Lázaro Cárdenas</w:t>
            </w:r>
          </w:p>
        </w:tc>
        <w:tc>
          <w:tcPr>
            <w:tcW w:w="2976" w:type="dxa"/>
            <w:tcBorders>
              <w:top w:val="nil"/>
              <w:left w:val="single" w:sz="4" w:space="0" w:color="auto"/>
              <w:bottom w:val="nil"/>
              <w:right w:val="single" w:sz="4" w:space="0" w:color="auto"/>
            </w:tcBorders>
            <w:noWrap/>
            <w:vAlign w:val="center"/>
            <w:hideMark/>
          </w:tcPr>
          <w:p w14:paraId="1A043B97"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2,615,268.00</w:t>
            </w:r>
          </w:p>
        </w:tc>
      </w:tr>
      <w:tr w:rsidR="00680D77" w:rsidRPr="00F41B3B" w14:paraId="6A0776AC"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4687CE37"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Playa del Carmen</w:t>
            </w:r>
          </w:p>
        </w:tc>
        <w:tc>
          <w:tcPr>
            <w:tcW w:w="2976" w:type="dxa"/>
            <w:tcBorders>
              <w:top w:val="nil"/>
              <w:left w:val="single" w:sz="4" w:space="0" w:color="auto"/>
              <w:bottom w:val="nil"/>
              <w:right w:val="single" w:sz="4" w:space="0" w:color="auto"/>
            </w:tcBorders>
            <w:noWrap/>
            <w:vAlign w:val="center"/>
            <w:hideMark/>
          </w:tcPr>
          <w:p w14:paraId="62FEF4F0"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17,206,665.00</w:t>
            </w:r>
          </w:p>
        </w:tc>
      </w:tr>
      <w:tr w:rsidR="00680D77" w:rsidRPr="00F41B3B" w14:paraId="4D13E132" w14:textId="77777777" w:rsidTr="000B28B9">
        <w:trPr>
          <w:trHeight w:hRule="exact" w:val="300"/>
          <w:jc w:val="center"/>
        </w:trPr>
        <w:tc>
          <w:tcPr>
            <w:tcW w:w="3823" w:type="dxa"/>
            <w:tcBorders>
              <w:top w:val="nil"/>
              <w:left w:val="single" w:sz="4" w:space="0" w:color="auto"/>
              <w:bottom w:val="nil"/>
              <w:right w:val="single" w:sz="4" w:space="0" w:color="auto"/>
            </w:tcBorders>
            <w:noWrap/>
            <w:vAlign w:val="center"/>
            <w:hideMark/>
          </w:tcPr>
          <w:p w14:paraId="3B609C5F"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Tulum</w:t>
            </w:r>
          </w:p>
        </w:tc>
        <w:tc>
          <w:tcPr>
            <w:tcW w:w="2976" w:type="dxa"/>
            <w:tcBorders>
              <w:top w:val="nil"/>
              <w:left w:val="single" w:sz="4" w:space="0" w:color="auto"/>
              <w:bottom w:val="nil"/>
              <w:right w:val="single" w:sz="4" w:space="0" w:color="auto"/>
            </w:tcBorders>
            <w:noWrap/>
            <w:vAlign w:val="center"/>
            <w:hideMark/>
          </w:tcPr>
          <w:p w14:paraId="045BB3F8"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34,331,414.00</w:t>
            </w:r>
          </w:p>
        </w:tc>
      </w:tr>
      <w:tr w:rsidR="00680D77" w:rsidRPr="00F41B3B" w14:paraId="0A0EA955" w14:textId="77777777" w:rsidTr="000B28B9">
        <w:trPr>
          <w:trHeight w:val="300"/>
          <w:jc w:val="center"/>
        </w:trPr>
        <w:tc>
          <w:tcPr>
            <w:tcW w:w="3823" w:type="dxa"/>
            <w:tcBorders>
              <w:top w:val="nil"/>
              <w:left w:val="single" w:sz="4" w:space="0" w:color="auto"/>
              <w:bottom w:val="nil"/>
              <w:right w:val="single" w:sz="4" w:space="0" w:color="auto"/>
            </w:tcBorders>
            <w:noWrap/>
            <w:vAlign w:val="center"/>
            <w:hideMark/>
          </w:tcPr>
          <w:p w14:paraId="0EB32C89"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Bacalar</w:t>
            </w:r>
          </w:p>
        </w:tc>
        <w:tc>
          <w:tcPr>
            <w:tcW w:w="2976" w:type="dxa"/>
            <w:tcBorders>
              <w:top w:val="nil"/>
              <w:left w:val="single" w:sz="4" w:space="0" w:color="auto"/>
              <w:bottom w:val="nil"/>
              <w:right w:val="single" w:sz="4" w:space="0" w:color="auto"/>
            </w:tcBorders>
            <w:noWrap/>
            <w:vAlign w:val="center"/>
            <w:hideMark/>
          </w:tcPr>
          <w:p w14:paraId="0AC0306E"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5,343,604.00</w:t>
            </w:r>
          </w:p>
        </w:tc>
      </w:tr>
      <w:tr w:rsidR="00680D77" w:rsidRPr="00F41B3B" w14:paraId="51AF33A1" w14:textId="77777777" w:rsidTr="000B28B9">
        <w:trPr>
          <w:trHeight w:hRule="exact" w:val="315"/>
          <w:jc w:val="center"/>
        </w:trPr>
        <w:tc>
          <w:tcPr>
            <w:tcW w:w="3823" w:type="dxa"/>
            <w:tcBorders>
              <w:top w:val="nil"/>
              <w:left w:val="single" w:sz="4" w:space="0" w:color="auto"/>
              <w:bottom w:val="nil"/>
              <w:right w:val="single" w:sz="4" w:space="0" w:color="auto"/>
            </w:tcBorders>
            <w:noWrap/>
            <w:vAlign w:val="center"/>
            <w:hideMark/>
          </w:tcPr>
          <w:p w14:paraId="6F82CC49"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Municipio de Puerto Morelos</w:t>
            </w:r>
          </w:p>
        </w:tc>
        <w:tc>
          <w:tcPr>
            <w:tcW w:w="2976" w:type="dxa"/>
            <w:tcBorders>
              <w:top w:val="nil"/>
              <w:left w:val="single" w:sz="4" w:space="0" w:color="auto"/>
              <w:bottom w:val="nil"/>
              <w:right w:val="single" w:sz="4" w:space="0" w:color="auto"/>
            </w:tcBorders>
            <w:noWrap/>
            <w:vAlign w:val="center"/>
            <w:hideMark/>
          </w:tcPr>
          <w:p w14:paraId="07E40562"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24,234,297.00</w:t>
            </w:r>
          </w:p>
        </w:tc>
      </w:tr>
      <w:tr w:rsidR="00680D77" w:rsidRPr="00F41B3B" w14:paraId="17FAFEC7" w14:textId="77777777" w:rsidTr="000B28B9">
        <w:trPr>
          <w:trHeight w:hRule="exact" w:val="515"/>
          <w:jc w:val="center"/>
        </w:trPr>
        <w:tc>
          <w:tcPr>
            <w:tcW w:w="3823" w:type="dxa"/>
            <w:tcBorders>
              <w:top w:val="nil"/>
              <w:left w:val="single" w:sz="4" w:space="0" w:color="auto"/>
              <w:bottom w:val="single" w:sz="4" w:space="0" w:color="auto"/>
              <w:right w:val="single" w:sz="4" w:space="0" w:color="auto"/>
            </w:tcBorders>
            <w:noWrap/>
            <w:vAlign w:val="center"/>
          </w:tcPr>
          <w:p w14:paraId="495C75B7" w14:textId="77777777" w:rsidR="00680D77" w:rsidRPr="00680D77" w:rsidRDefault="00680D77" w:rsidP="00680D77">
            <w:pPr>
              <w:spacing w:line="276" w:lineRule="auto"/>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Gobierno del Estado Libre y Soberano de Quintana Roo</w:t>
            </w:r>
          </w:p>
        </w:tc>
        <w:tc>
          <w:tcPr>
            <w:tcW w:w="2976" w:type="dxa"/>
            <w:tcBorders>
              <w:top w:val="nil"/>
              <w:left w:val="single" w:sz="4" w:space="0" w:color="auto"/>
              <w:bottom w:val="single" w:sz="4" w:space="0" w:color="auto"/>
              <w:right w:val="single" w:sz="4" w:space="0" w:color="auto"/>
            </w:tcBorders>
            <w:noWrap/>
            <w:vAlign w:val="center"/>
          </w:tcPr>
          <w:p w14:paraId="7B1CB93B"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color w:val="595959"/>
                <w:sz w:val="18"/>
                <w:szCs w:val="18"/>
                <w:lang w:eastAsia="es-MX"/>
              </w:rPr>
              <w:t>818,202,982.00</w:t>
            </w:r>
          </w:p>
        </w:tc>
      </w:tr>
      <w:tr w:rsidR="00680D77" w:rsidRPr="00F41B3B" w14:paraId="78B3B10D" w14:textId="77777777" w:rsidTr="000B28B9">
        <w:trPr>
          <w:trHeight w:hRule="exact" w:val="349"/>
          <w:jc w:val="center"/>
        </w:trPr>
        <w:tc>
          <w:tcPr>
            <w:tcW w:w="3823" w:type="dxa"/>
            <w:tcBorders>
              <w:top w:val="single" w:sz="4" w:space="0" w:color="auto"/>
            </w:tcBorders>
            <w:shd w:val="clear" w:color="000000" w:fill="BFBFBF"/>
            <w:noWrap/>
            <w:vAlign w:val="center"/>
            <w:hideMark/>
          </w:tcPr>
          <w:p w14:paraId="130CD2F7" w14:textId="77777777" w:rsidR="00680D77" w:rsidRPr="00680D77" w:rsidRDefault="00680D77" w:rsidP="00680D77">
            <w:pPr>
              <w:spacing w:line="276" w:lineRule="auto"/>
              <w:jc w:val="center"/>
              <w:rPr>
                <w:rFonts w:ascii="Montserrat" w:eastAsia="Times New Roman" w:hAnsi="Montserrat" w:cs="Arial"/>
                <w:color w:val="595959"/>
                <w:sz w:val="18"/>
                <w:szCs w:val="18"/>
                <w:lang w:eastAsia="es-MX"/>
              </w:rPr>
            </w:pPr>
            <w:r w:rsidRPr="00680D77">
              <w:rPr>
                <w:rFonts w:ascii="Montserrat" w:eastAsia="Times New Roman" w:hAnsi="Montserrat" w:cs="Arial"/>
                <w:b/>
                <w:bCs/>
                <w:color w:val="595959"/>
                <w:sz w:val="18"/>
                <w:szCs w:val="18"/>
                <w:lang w:eastAsia="es-MX"/>
              </w:rPr>
              <w:t>TOTAL</w:t>
            </w:r>
          </w:p>
        </w:tc>
        <w:tc>
          <w:tcPr>
            <w:tcW w:w="2976" w:type="dxa"/>
            <w:tcBorders>
              <w:top w:val="single" w:sz="4" w:space="0" w:color="auto"/>
            </w:tcBorders>
            <w:shd w:val="clear" w:color="000000" w:fill="BFBFBF"/>
            <w:noWrap/>
            <w:vAlign w:val="center"/>
            <w:hideMark/>
          </w:tcPr>
          <w:p w14:paraId="6E0609D2" w14:textId="77777777" w:rsidR="00680D77" w:rsidRPr="00680D77" w:rsidRDefault="00680D77" w:rsidP="00680D77">
            <w:pPr>
              <w:spacing w:line="276" w:lineRule="auto"/>
              <w:jc w:val="right"/>
              <w:rPr>
                <w:rFonts w:ascii="Montserrat" w:eastAsia="Times New Roman" w:hAnsi="Montserrat" w:cs="Arial"/>
                <w:color w:val="595959"/>
                <w:sz w:val="18"/>
                <w:szCs w:val="18"/>
                <w:lang w:eastAsia="es-MX"/>
              </w:rPr>
            </w:pPr>
            <w:r w:rsidRPr="00680D77">
              <w:rPr>
                <w:rFonts w:ascii="Montserrat" w:eastAsia="Times New Roman" w:hAnsi="Montserrat" w:cs="Arial"/>
                <w:b/>
                <w:color w:val="595959"/>
                <w:sz w:val="18"/>
                <w:szCs w:val="18"/>
                <w:lang w:eastAsia="es-MX"/>
              </w:rPr>
              <w:t>1,167,860,527.00</w:t>
            </w:r>
          </w:p>
        </w:tc>
      </w:tr>
    </w:tbl>
    <w:p w14:paraId="1BD6F24A" w14:textId="77777777" w:rsidR="009F3AA2" w:rsidRDefault="009F3AA2" w:rsidP="00D10F47">
      <w:pPr>
        <w:spacing w:line="276" w:lineRule="auto"/>
        <w:jc w:val="both"/>
        <w:rPr>
          <w:rFonts w:ascii="Montserrat" w:eastAsia="Times New Roman" w:hAnsi="Montserrat" w:cs="Tahoma"/>
          <w:color w:val="595959"/>
          <w:sz w:val="22"/>
          <w:lang w:eastAsia="en-US"/>
        </w:rPr>
      </w:pPr>
    </w:p>
    <w:p w14:paraId="723D2DD5" w14:textId="497D259A" w:rsidR="008257FE" w:rsidRPr="0020799F" w:rsidRDefault="003F0DC7" w:rsidP="009310E9">
      <w:pPr>
        <w:spacing w:line="276" w:lineRule="auto"/>
        <w:ind w:left="567" w:hanging="283"/>
        <w:jc w:val="both"/>
        <w:rPr>
          <w:rFonts w:ascii="Montserrat" w:eastAsia="Times New Roman" w:hAnsi="Montserrat" w:cs="Arial"/>
          <w:b/>
          <w:i/>
          <w:color w:val="595959"/>
          <w:sz w:val="22"/>
          <w:szCs w:val="22"/>
          <w:lang w:eastAsia="en-US"/>
        </w:rPr>
      </w:pPr>
      <w:r w:rsidRPr="000B28B9">
        <w:rPr>
          <w:rFonts w:ascii="Montserrat" w:eastAsia="Times New Roman" w:hAnsi="Montserrat" w:cs="Arial"/>
          <w:b/>
          <w:i/>
          <w:color w:val="595959"/>
          <w:sz w:val="22"/>
          <w:szCs w:val="22"/>
          <w:lang w:eastAsia="en-US"/>
        </w:rPr>
        <w:t>f)</w:t>
      </w:r>
      <w:r w:rsidR="008257FE" w:rsidRPr="000B28B9">
        <w:rPr>
          <w:rFonts w:ascii="Montserrat" w:eastAsia="Times New Roman" w:hAnsi="Montserrat" w:cs="Arial"/>
          <w:b/>
          <w:i/>
          <w:color w:val="595959"/>
          <w:sz w:val="22"/>
          <w:szCs w:val="22"/>
          <w:lang w:eastAsia="en-US"/>
        </w:rPr>
        <w:t xml:space="preserve"> Estructura Organizacional Básica</w:t>
      </w:r>
    </w:p>
    <w:p w14:paraId="30142EA1" w14:textId="77777777" w:rsidR="008257FE" w:rsidRPr="0020799F" w:rsidRDefault="008257FE" w:rsidP="00D10F47">
      <w:pPr>
        <w:spacing w:line="276" w:lineRule="auto"/>
        <w:jc w:val="both"/>
        <w:rPr>
          <w:rFonts w:ascii="Montserrat" w:eastAsia="Times New Roman" w:hAnsi="Montserrat" w:cs="Arial"/>
          <w:color w:val="595959"/>
          <w:lang w:eastAsia="en-US"/>
        </w:rPr>
      </w:pPr>
    </w:p>
    <w:p w14:paraId="114D9FD9" w14:textId="77777777" w:rsidR="008257FE"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El Poder Ejecutivo para el despacho de los asuntos de su competencia cuenta con dependencias y entidades, con las atribuciones y estructura que determinan las disposiciones legales aplicables. De acuerdo con los artículos 1 y 2 de la Ley Orgánica de la Administración Pública del Estado, para el ejercicio de sus atribuciones y el despacho de los asuntos de orden administrativo que corresponden al Poder Ejecutivo, la Administración Pública se divide en Central y Paraestatal. </w:t>
      </w:r>
    </w:p>
    <w:p w14:paraId="69F9F4A3" w14:textId="77777777" w:rsidR="008257FE" w:rsidRPr="0020799F" w:rsidRDefault="008257FE" w:rsidP="00D10F47">
      <w:pPr>
        <w:spacing w:line="276" w:lineRule="auto"/>
        <w:ind w:firstLine="567"/>
        <w:jc w:val="both"/>
        <w:rPr>
          <w:rFonts w:ascii="Montserrat" w:eastAsia="Times New Roman" w:hAnsi="Montserrat" w:cs="Arial"/>
          <w:color w:val="595959"/>
          <w:sz w:val="22"/>
          <w:lang w:eastAsia="en-US"/>
        </w:rPr>
      </w:pPr>
    </w:p>
    <w:p w14:paraId="352B02E2" w14:textId="7A37A38F" w:rsidR="008257FE" w:rsidRPr="0020799F" w:rsidRDefault="00236B4F"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De acuerdo con</w:t>
      </w:r>
      <w:r w:rsidR="008257FE" w:rsidRPr="0020799F">
        <w:rPr>
          <w:rFonts w:ascii="Montserrat" w:eastAsia="Times New Roman" w:hAnsi="Montserrat" w:cs="Arial"/>
          <w:color w:val="595959"/>
          <w:sz w:val="22"/>
          <w:lang w:eastAsia="en-US"/>
        </w:rPr>
        <w:t xml:space="preserve"> la Ley Orgánica de la Administración Pública del Estado, las dependencias que conforman la Administración Pública </w:t>
      </w:r>
      <w:r w:rsidRPr="0020799F">
        <w:rPr>
          <w:rFonts w:ascii="Montserrat" w:eastAsia="Times New Roman" w:hAnsi="Montserrat" w:cs="Arial"/>
          <w:color w:val="595959"/>
          <w:sz w:val="22"/>
          <w:lang w:eastAsia="en-US"/>
        </w:rPr>
        <w:t>Central</w:t>
      </w:r>
      <w:r w:rsidR="008257FE" w:rsidRPr="0020799F">
        <w:rPr>
          <w:rFonts w:ascii="Montserrat" w:eastAsia="Times New Roman" w:hAnsi="Montserrat" w:cs="Arial"/>
          <w:color w:val="595959"/>
          <w:sz w:val="22"/>
          <w:lang w:eastAsia="en-US"/>
        </w:rPr>
        <w:t xml:space="preserve"> son:</w:t>
      </w:r>
    </w:p>
    <w:p w14:paraId="4E1A60A2" w14:textId="77777777" w:rsidR="00C77777" w:rsidRPr="0020799F" w:rsidRDefault="00C77777" w:rsidP="00D10F47">
      <w:pPr>
        <w:spacing w:line="276" w:lineRule="auto"/>
        <w:jc w:val="both"/>
        <w:rPr>
          <w:rFonts w:ascii="Montserrat" w:eastAsia="Times New Roman" w:hAnsi="Montserrat" w:cs="Arial"/>
          <w:color w:val="595959"/>
          <w:sz w:val="22"/>
          <w:lang w:eastAsia="en-US"/>
        </w:rPr>
      </w:pPr>
    </w:p>
    <w:p w14:paraId="64F9FA18"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Gobierno</w:t>
      </w:r>
    </w:p>
    <w:p w14:paraId="6C2BF292" w14:textId="454A1559" w:rsidR="00153CD3" w:rsidRPr="0020799F" w:rsidRDefault="00153CD3"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las Mujeres</w:t>
      </w:r>
    </w:p>
    <w:p w14:paraId="64FC635A" w14:textId="41F0AAF5"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Bienestar</w:t>
      </w:r>
    </w:p>
    <w:p w14:paraId="417C5E78"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Finanzas y Planeación</w:t>
      </w:r>
    </w:p>
    <w:p w14:paraId="5B40F536"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Desarrollo Territorial Urbano Sustentable</w:t>
      </w:r>
    </w:p>
    <w:p w14:paraId="660C0DBA"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Obras Públicas</w:t>
      </w:r>
    </w:p>
    <w:p w14:paraId="77779519"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Ecología y Medio Ambiente</w:t>
      </w:r>
    </w:p>
    <w:p w14:paraId="419FDBF0"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Desarrollo Económico</w:t>
      </w:r>
    </w:p>
    <w:p w14:paraId="2CC569C5"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del Trabajo y Previsión Social</w:t>
      </w:r>
    </w:p>
    <w:p w14:paraId="2C776D67"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Desarrollo Agropecuario, Rural y Pesca</w:t>
      </w:r>
    </w:p>
    <w:p w14:paraId="7CACE327"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Educación</w:t>
      </w:r>
    </w:p>
    <w:p w14:paraId="0F934E1A"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lastRenderedPageBreak/>
        <w:t>Secretaría de Salud</w:t>
      </w:r>
    </w:p>
    <w:p w14:paraId="2127E389" w14:textId="77777777"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Secretaría de Turismo</w:t>
      </w:r>
    </w:p>
    <w:p w14:paraId="1250B911" w14:textId="2660F35A" w:rsidR="008257FE" w:rsidRPr="0020799F" w:rsidRDefault="008257FE"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 xml:space="preserve">Secretaría </w:t>
      </w:r>
      <w:r w:rsidR="00621C0D" w:rsidRPr="0020799F">
        <w:rPr>
          <w:rFonts w:ascii="Montserrat" w:eastAsia="Times New Roman" w:hAnsi="Montserrat"/>
          <w:color w:val="595959"/>
          <w:sz w:val="22"/>
        </w:rPr>
        <w:t>Anticorrupción y Buen Gobierno</w:t>
      </w:r>
    </w:p>
    <w:p w14:paraId="336A9879" w14:textId="77777777" w:rsidR="007414EB" w:rsidRPr="0020799F" w:rsidRDefault="007414EB"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Consejería Jurídica del Poder Ejecutivo</w:t>
      </w:r>
    </w:p>
    <w:p w14:paraId="3DD880CA" w14:textId="07FF6621" w:rsidR="008257FE" w:rsidRPr="0020799F" w:rsidRDefault="00CC46D5" w:rsidP="00D10F47">
      <w:pPr>
        <w:numPr>
          <w:ilvl w:val="0"/>
          <w:numId w:val="19"/>
        </w:numPr>
        <w:spacing w:line="276" w:lineRule="auto"/>
        <w:contextualSpacing/>
        <w:jc w:val="both"/>
        <w:rPr>
          <w:rFonts w:ascii="Montserrat" w:eastAsia="Times New Roman" w:hAnsi="Montserrat"/>
          <w:color w:val="595959"/>
          <w:sz w:val="22"/>
        </w:rPr>
      </w:pPr>
      <w:r w:rsidRPr="0020799F">
        <w:rPr>
          <w:rFonts w:ascii="Montserrat" w:eastAsia="Times New Roman" w:hAnsi="Montserrat"/>
          <w:color w:val="595959"/>
          <w:sz w:val="22"/>
        </w:rPr>
        <w:t xml:space="preserve">Secretaría </w:t>
      </w:r>
      <w:r w:rsidR="00DB61F1" w:rsidRPr="0020799F">
        <w:rPr>
          <w:rFonts w:ascii="Montserrat" w:eastAsia="Times New Roman" w:hAnsi="Montserrat"/>
          <w:color w:val="595959"/>
          <w:sz w:val="22"/>
        </w:rPr>
        <w:t xml:space="preserve">a </w:t>
      </w:r>
      <w:r w:rsidR="007414EB" w:rsidRPr="0020799F">
        <w:rPr>
          <w:rFonts w:ascii="Montserrat" w:eastAsia="Times New Roman" w:hAnsi="Montserrat"/>
          <w:color w:val="595959"/>
          <w:sz w:val="22"/>
        </w:rPr>
        <w:t>de Seguridad Ciudadana</w:t>
      </w:r>
    </w:p>
    <w:p w14:paraId="470F7148" w14:textId="77777777" w:rsidR="000A61A0" w:rsidRPr="0020799F" w:rsidRDefault="000A61A0" w:rsidP="00D10F47">
      <w:pPr>
        <w:spacing w:line="276" w:lineRule="auto"/>
        <w:contextualSpacing/>
        <w:jc w:val="both"/>
        <w:rPr>
          <w:rFonts w:ascii="Montserrat" w:eastAsia="Times New Roman" w:hAnsi="Montserrat"/>
          <w:color w:val="595959"/>
          <w:sz w:val="22"/>
        </w:rPr>
      </w:pPr>
    </w:p>
    <w:p w14:paraId="3679BBB6" w14:textId="77777777" w:rsidR="008257FE" w:rsidRPr="0020799F" w:rsidRDefault="00C77777"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El</w:t>
      </w:r>
      <w:r w:rsidR="006B79DC" w:rsidRPr="0020799F">
        <w:rPr>
          <w:rFonts w:ascii="Montserrat" w:eastAsia="Times New Roman" w:hAnsi="Montserrat" w:cs="Arial"/>
          <w:color w:val="595959"/>
          <w:sz w:val="22"/>
          <w:lang w:eastAsia="en-US"/>
        </w:rPr>
        <w:t>(la)</w:t>
      </w:r>
      <w:r w:rsidR="008257FE" w:rsidRPr="0020799F">
        <w:rPr>
          <w:rFonts w:ascii="Montserrat" w:eastAsia="Times New Roman" w:hAnsi="Montserrat" w:cs="Arial"/>
          <w:color w:val="595959"/>
          <w:sz w:val="22"/>
          <w:lang w:eastAsia="en-US"/>
        </w:rPr>
        <w:t xml:space="preserve"> Gobernador</w:t>
      </w:r>
      <w:r w:rsidR="006B79DC" w:rsidRPr="0020799F">
        <w:rPr>
          <w:rFonts w:ascii="Montserrat" w:eastAsia="Times New Roman" w:hAnsi="Montserrat" w:cs="Arial"/>
          <w:color w:val="595959"/>
          <w:sz w:val="22"/>
          <w:lang w:eastAsia="en-US"/>
        </w:rPr>
        <w:t>(a)</w:t>
      </w:r>
      <w:r w:rsidR="008257FE" w:rsidRPr="0020799F">
        <w:rPr>
          <w:rFonts w:ascii="Montserrat" w:eastAsia="Times New Roman" w:hAnsi="Montserrat" w:cs="Arial"/>
          <w:color w:val="595959"/>
          <w:sz w:val="22"/>
          <w:lang w:eastAsia="en-US"/>
        </w:rPr>
        <w:t xml:space="preserve"> del Estado podrá crear o suprimir mediante acuerdo, las unidades administrativas necesarias para promover, coordinar o asesorar programas o funciones prioritarias o estratégicas que requiera el desarrollo, la seguridad y la protección de la población en el Estado.</w:t>
      </w:r>
    </w:p>
    <w:p w14:paraId="772305D0" w14:textId="77777777" w:rsidR="008257FE" w:rsidRPr="0020799F" w:rsidRDefault="008257FE" w:rsidP="00D10F47">
      <w:pPr>
        <w:spacing w:line="276" w:lineRule="auto"/>
        <w:ind w:firstLine="567"/>
        <w:jc w:val="both"/>
        <w:rPr>
          <w:rFonts w:ascii="Montserrat" w:eastAsia="Times New Roman" w:hAnsi="Montserrat" w:cs="Arial"/>
          <w:color w:val="595959"/>
          <w:sz w:val="22"/>
          <w:lang w:eastAsia="en-US"/>
        </w:rPr>
      </w:pPr>
    </w:p>
    <w:p w14:paraId="15A2EE75" w14:textId="37818B44" w:rsidR="008257FE"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La Administración Pública Central podrá contar con órganos administrativos desconcentrados, dotados de autonomía técnica y funcional, para apoyar la eficiente administración de los asuntos que son competencia de </w:t>
      </w:r>
      <w:r w:rsidR="00236B4F" w:rsidRPr="0020799F">
        <w:rPr>
          <w:rFonts w:ascii="Montserrat" w:eastAsia="Times New Roman" w:hAnsi="Montserrat" w:cs="Arial"/>
          <w:color w:val="595959"/>
          <w:sz w:val="22"/>
          <w:lang w:eastAsia="en-US"/>
        </w:rPr>
        <w:t>esta</w:t>
      </w:r>
      <w:r w:rsidRPr="0020799F">
        <w:rPr>
          <w:rFonts w:ascii="Montserrat" w:eastAsia="Times New Roman" w:hAnsi="Montserrat" w:cs="Arial"/>
          <w:color w:val="595959"/>
          <w:sz w:val="22"/>
          <w:lang w:eastAsia="en-US"/>
        </w:rPr>
        <w:t xml:space="preserve"> y estarán subordinados al Despacho del Gobernador o a la dependencia que se señale en el acuerdo o decreto respectivo que le dio origen. Éstos se agruparán en el sector mayormente vinculado con sus responsabilidades bajo la coordinación de la dependencia a la que se adscriban. </w:t>
      </w:r>
    </w:p>
    <w:p w14:paraId="26A2B594" w14:textId="77777777" w:rsidR="00561926" w:rsidRPr="0020799F" w:rsidRDefault="00561926" w:rsidP="00D10F47">
      <w:pPr>
        <w:spacing w:line="276" w:lineRule="auto"/>
        <w:jc w:val="both"/>
        <w:rPr>
          <w:rFonts w:ascii="Montserrat" w:eastAsia="Times New Roman" w:hAnsi="Montserrat" w:cs="Arial"/>
          <w:color w:val="595959"/>
          <w:sz w:val="22"/>
          <w:lang w:eastAsia="en-US"/>
        </w:rPr>
      </w:pPr>
    </w:p>
    <w:p w14:paraId="4B1CB5A6" w14:textId="77777777" w:rsidR="008257FE" w:rsidRPr="0020799F" w:rsidRDefault="008257FE"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Administración de las finanzas públicas en el Estado</w:t>
      </w:r>
    </w:p>
    <w:p w14:paraId="277174B4" w14:textId="77777777" w:rsidR="008257FE" w:rsidRPr="0020799F" w:rsidRDefault="008257FE" w:rsidP="00D10F47">
      <w:pPr>
        <w:tabs>
          <w:tab w:val="left" w:pos="426"/>
        </w:tabs>
        <w:spacing w:line="276" w:lineRule="auto"/>
        <w:jc w:val="both"/>
        <w:rPr>
          <w:rFonts w:ascii="Montserrat" w:eastAsia="Times New Roman" w:hAnsi="Montserrat" w:cs="Arial"/>
          <w:color w:val="595959"/>
          <w:sz w:val="22"/>
          <w:lang w:eastAsia="en-US"/>
        </w:rPr>
      </w:pPr>
    </w:p>
    <w:p w14:paraId="4696D73C" w14:textId="77777777" w:rsidR="008257FE"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La Secretaría de Finanzas y Planeación (SEFIPLAN), es la encargada, entre otros asuntos, de: recaudar los impuestos, derechos, productos y aprovechamientos del Estado, así como las contribuciones federales en los términos de los convenios suscritos; ejercer el presupuesto de egresos en los términos de los decretos y leyes respectivas. </w:t>
      </w:r>
    </w:p>
    <w:p w14:paraId="7FE59EF9" w14:textId="77777777" w:rsidR="00F01FD2" w:rsidRPr="0020799F" w:rsidRDefault="00F01FD2" w:rsidP="00D10F47">
      <w:pPr>
        <w:spacing w:line="276" w:lineRule="auto"/>
        <w:jc w:val="both"/>
        <w:rPr>
          <w:rFonts w:ascii="Montserrat" w:eastAsia="Times New Roman" w:hAnsi="Montserrat" w:cs="Arial"/>
          <w:color w:val="595959"/>
          <w:sz w:val="22"/>
          <w:lang w:eastAsia="en-US"/>
        </w:rPr>
      </w:pPr>
    </w:p>
    <w:p w14:paraId="23CBFB54" w14:textId="48D06E52" w:rsidR="008257FE"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Compete a la Dirección de Contabilidad Gubernamental, validar el registro de las operaciones e integración de la información contable, formular mensualmente los </w:t>
      </w:r>
      <w:r w:rsidR="00245861" w:rsidRPr="0020799F">
        <w:rPr>
          <w:rFonts w:ascii="Montserrat" w:eastAsia="Times New Roman" w:hAnsi="Montserrat" w:cs="Arial"/>
          <w:color w:val="595959"/>
          <w:sz w:val="22"/>
          <w:lang w:eastAsia="en-US"/>
        </w:rPr>
        <w:t>E</w:t>
      </w:r>
      <w:r w:rsidRPr="0020799F">
        <w:rPr>
          <w:rFonts w:ascii="Montserrat" w:eastAsia="Times New Roman" w:hAnsi="Montserrat" w:cs="Arial"/>
          <w:color w:val="595959"/>
          <w:sz w:val="22"/>
          <w:lang w:eastAsia="en-US"/>
        </w:rPr>
        <w:t xml:space="preserve">stados </w:t>
      </w:r>
      <w:r w:rsidR="00245861" w:rsidRPr="0020799F">
        <w:rPr>
          <w:rFonts w:ascii="Montserrat" w:eastAsia="Times New Roman" w:hAnsi="Montserrat" w:cs="Arial"/>
          <w:color w:val="595959"/>
          <w:sz w:val="22"/>
          <w:lang w:eastAsia="en-US"/>
        </w:rPr>
        <w:t>F</w:t>
      </w:r>
      <w:r w:rsidRPr="0020799F">
        <w:rPr>
          <w:rFonts w:ascii="Montserrat" w:eastAsia="Times New Roman" w:hAnsi="Montserrat" w:cs="Arial"/>
          <w:color w:val="595959"/>
          <w:sz w:val="22"/>
          <w:lang w:eastAsia="en-US"/>
        </w:rPr>
        <w:t>inancieros y la integración de la Cuenta Pública Anual con la participación de la Subsecretaría de Política Hacendaria y Control Presupuestal, la Subsecretaría de Ingresos y la Subsecretaría de Crédito y Finanzas.</w:t>
      </w:r>
      <w:r w:rsidR="00F6421F" w:rsidRPr="0020799F">
        <w:rPr>
          <w:rFonts w:ascii="Montserrat" w:eastAsia="Times New Roman" w:hAnsi="Montserrat" w:cs="Arial"/>
          <w:color w:val="595959"/>
          <w:sz w:val="22"/>
          <w:lang w:eastAsia="en-US"/>
        </w:rPr>
        <w:t xml:space="preserve"> </w:t>
      </w:r>
    </w:p>
    <w:p w14:paraId="0C0A589B" w14:textId="77777777" w:rsidR="00FD0D8B" w:rsidRPr="0020799F" w:rsidRDefault="00FD0D8B" w:rsidP="00D10F47">
      <w:pPr>
        <w:spacing w:line="276" w:lineRule="auto"/>
        <w:jc w:val="both"/>
        <w:rPr>
          <w:rFonts w:ascii="Montserrat" w:eastAsia="Times New Roman" w:hAnsi="Montserrat" w:cs="Arial"/>
          <w:b/>
          <w:i/>
          <w:color w:val="595959"/>
          <w:sz w:val="22"/>
          <w:lang w:eastAsia="en-US"/>
        </w:rPr>
      </w:pPr>
    </w:p>
    <w:p w14:paraId="319D612C" w14:textId="5BC087B0" w:rsidR="008257FE" w:rsidRPr="0020799F" w:rsidRDefault="003F0DC7" w:rsidP="009310E9">
      <w:pPr>
        <w:spacing w:line="276" w:lineRule="auto"/>
        <w:ind w:left="567" w:hanging="283"/>
        <w:jc w:val="both"/>
        <w:rPr>
          <w:rFonts w:ascii="Montserrat" w:eastAsia="Times New Roman" w:hAnsi="Montserrat" w:cs="Arial"/>
          <w:b/>
          <w:i/>
          <w:color w:val="595959"/>
          <w:sz w:val="22"/>
          <w:lang w:eastAsia="en-US"/>
        </w:rPr>
      </w:pPr>
      <w:r w:rsidRPr="0020799F">
        <w:rPr>
          <w:rFonts w:ascii="Montserrat" w:eastAsia="Times New Roman" w:hAnsi="Montserrat" w:cs="Arial"/>
          <w:b/>
          <w:i/>
          <w:color w:val="595959"/>
          <w:sz w:val="22"/>
          <w:lang w:eastAsia="en-US"/>
        </w:rPr>
        <w:t>g)</w:t>
      </w:r>
      <w:r w:rsidR="008257FE" w:rsidRPr="0020799F">
        <w:rPr>
          <w:rFonts w:ascii="Montserrat" w:eastAsia="Times New Roman" w:hAnsi="Montserrat" w:cs="Arial"/>
          <w:b/>
          <w:i/>
          <w:color w:val="595959"/>
          <w:sz w:val="22"/>
          <w:lang w:eastAsia="en-US"/>
        </w:rPr>
        <w:t xml:space="preserve"> Fideicomisos, </w:t>
      </w:r>
      <w:r w:rsidR="0092085D" w:rsidRPr="0020799F">
        <w:rPr>
          <w:rFonts w:ascii="Montserrat" w:eastAsia="Times New Roman" w:hAnsi="Montserrat" w:cs="Arial"/>
          <w:b/>
          <w:i/>
          <w:color w:val="595959"/>
          <w:sz w:val="22"/>
          <w:lang w:eastAsia="en-US"/>
        </w:rPr>
        <w:t xml:space="preserve">contratos </w:t>
      </w:r>
      <w:r w:rsidR="008257FE" w:rsidRPr="0020799F">
        <w:rPr>
          <w:rFonts w:ascii="Montserrat" w:eastAsia="Times New Roman" w:hAnsi="Montserrat" w:cs="Arial"/>
          <w:b/>
          <w:i/>
          <w:color w:val="595959"/>
          <w:sz w:val="22"/>
          <w:lang w:eastAsia="en-US"/>
        </w:rPr>
        <w:t xml:space="preserve">análogos </w:t>
      </w:r>
      <w:r w:rsidR="0092085D" w:rsidRPr="0020799F">
        <w:rPr>
          <w:rFonts w:ascii="Montserrat" w:eastAsia="Times New Roman" w:hAnsi="Montserrat" w:cs="Arial"/>
          <w:b/>
          <w:i/>
          <w:color w:val="595959"/>
          <w:sz w:val="22"/>
          <w:lang w:eastAsia="en-US"/>
        </w:rPr>
        <w:t xml:space="preserve">y mandatos </w:t>
      </w:r>
      <w:r w:rsidR="008257FE" w:rsidRPr="0020799F">
        <w:rPr>
          <w:rFonts w:ascii="Montserrat" w:eastAsia="Times New Roman" w:hAnsi="Montserrat" w:cs="Arial"/>
          <w:b/>
          <w:i/>
          <w:color w:val="595959"/>
          <w:sz w:val="22"/>
          <w:lang w:eastAsia="en-US"/>
        </w:rPr>
        <w:t>de los cuales es fideicomitente o fideicomisario.</w:t>
      </w:r>
    </w:p>
    <w:p w14:paraId="108A4DA5" w14:textId="77777777" w:rsidR="009C733C" w:rsidRPr="0020799F" w:rsidRDefault="009C733C" w:rsidP="00D10F47">
      <w:pPr>
        <w:spacing w:line="276" w:lineRule="auto"/>
        <w:jc w:val="both"/>
        <w:rPr>
          <w:rFonts w:ascii="Montserrat" w:eastAsia="Times New Roman" w:hAnsi="Montserrat" w:cs="Arial"/>
          <w:b/>
          <w:i/>
          <w:color w:val="595959"/>
          <w:sz w:val="22"/>
          <w:lang w:eastAsia="en-US"/>
        </w:rPr>
      </w:pPr>
    </w:p>
    <w:p w14:paraId="01060FD6" w14:textId="048651A8" w:rsidR="002A2E04" w:rsidRPr="0020799F" w:rsidRDefault="002A2E04" w:rsidP="009310E9">
      <w:pPr>
        <w:pStyle w:val="Prrafodelista"/>
        <w:numPr>
          <w:ilvl w:val="0"/>
          <w:numId w:val="33"/>
        </w:numPr>
        <w:spacing w:line="276" w:lineRule="auto"/>
        <w:ind w:left="1134" w:hanging="283"/>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Por ramo administrativo que se reporta.</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992"/>
        <w:gridCol w:w="1276"/>
        <w:gridCol w:w="3260"/>
        <w:gridCol w:w="1559"/>
        <w:gridCol w:w="1701"/>
      </w:tblGrid>
      <w:tr w:rsidR="00F57FC4" w:rsidRPr="0020799F" w14:paraId="4F5FAC7A" w14:textId="77777777" w:rsidTr="0073145B">
        <w:trPr>
          <w:tblHeader/>
        </w:trPr>
        <w:tc>
          <w:tcPr>
            <w:tcW w:w="1526" w:type="dxa"/>
            <w:shd w:val="clear" w:color="auto" w:fill="BFBFBF" w:themeFill="background1" w:themeFillShade="BF"/>
            <w:vAlign w:val="center"/>
          </w:tcPr>
          <w:p w14:paraId="73CEDE90" w14:textId="77777777" w:rsidR="009C733C" w:rsidRPr="0020799F" w:rsidRDefault="009C733C" w:rsidP="00D10F47">
            <w:pPr>
              <w:spacing w:line="276" w:lineRule="auto"/>
              <w:jc w:val="both"/>
              <w:rPr>
                <w:rFonts w:ascii="Montserrat" w:eastAsia="Calibri" w:hAnsi="Montserrat"/>
                <w:b/>
                <w:noProof/>
                <w:color w:val="595959"/>
                <w:sz w:val="16"/>
                <w:szCs w:val="16"/>
                <w:lang w:eastAsia="en-US"/>
              </w:rPr>
            </w:pPr>
            <w:r w:rsidRPr="0020799F">
              <w:rPr>
                <w:rFonts w:ascii="Montserrat" w:eastAsia="Calibri" w:hAnsi="Montserrat"/>
                <w:b/>
                <w:noProof/>
                <w:color w:val="595959"/>
                <w:sz w:val="16"/>
                <w:szCs w:val="16"/>
                <w:lang w:eastAsia="en-US"/>
              </w:rPr>
              <w:lastRenderedPageBreak/>
              <w:t>Ramo administrativo</w:t>
            </w:r>
          </w:p>
        </w:tc>
        <w:tc>
          <w:tcPr>
            <w:tcW w:w="992" w:type="dxa"/>
            <w:shd w:val="clear" w:color="auto" w:fill="BFBFBF" w:themeFill="background1" w:themeFillShade="BF"/>
            <w:vAlign w:val="center"/>
          </w:tcPr>
          <w:p w14:paraId="623D2143" w14:textId="77777777" w:rsidR="009C733C" w:rsidRPr="0020799F" w:rsidRDefault="009C733C" w:rsidP="00D10F47">
            <w:pPr>
              <w:spacing w:line="276" w:lineRule="auto"/>
              <w:jc w:val="both"/>
              <w:rPr>
                <w:rFonts w:ascii="Montserrat" w:eastAsia="Calibri" w:hAnsi="Montserrat"/>
                <w:b/>
                <w:noProof/>
                <w:color w:val="595959"/>
                <w:sz w:val="16"/>
                <w:szCs w:val="16"/>
                <w:lang w:eastAsia="en-US"/>
              </w:rPr>
            </w:pPr>
            <w:r w:rsidRPr="0020799F">
              <w:rPr>
                <w:rFonts w:ascii="Montserrat" w:eastAsia="Calibri" w:hAnsi="Montserrat"/>
                <w:b/>
                <w:noProof/>
                <w:color w:val="595959"/>
                <w:sz w:val="16"/>
                <w:szCs w:val="16"/>
                <w:lang w:eastAsia="en-US"/>
              </w:rPr>
              <w:t>Ejercicio</w:t>
            </w:r>
          </w:p>
        </w:tc>
        <w:tc>
          <w:tcPr>
            <w:tcW w:w="1276" w:type="dxa"/>
            <w:shd w:val="clear" w:color="auto" w:fill="BFBFBF" w:themeFill="background1" w:themeFillShade="BF"/>
            <w:vAlign w:val="center"/>
          </w:tcPr>
          <w:p w14:paraId="5E31F75B" w14:textId="77777777" w:rsidR="009C733C" w:rsidRPr="0020799F" w:rsidRDefault="009C733C" w:rsidP="00D10F47">
            <w:pPr>
              <w:spacing w:line="276" w:lineRule="auto"/>
              <w:jc w:val="both"/>
              <w:rPr>
                <w:rFonts w:ascii="Montserrat" w:eastAsia="Calibri" w:hAnsi="Montserrat"/>
                <w:b/>
                <w:noProof/>
                <w:color w:val="595959"/>
                <w:sz w:val="16"/>
                <w:szCs w:val="16"/>
                <w:lang w:eastAsia="en-US"/>
              </w:rPr>
            </w:pPr>
            <w:r w:rsidRPr="0020799F">
              <w:rPr>
                <w:rFonts w:ascii="Montserrat" w:eastAsia="Calibri" w:hAnsi="Montserrat"/>
                <w:b/>
                <w:noProof/>
                <w:color w:val="595959"/>
                <w:sz w:val="16"/>
                <w:szCs w:val="16"/>
                <w:lang w:eastAsia="en-US"/>
              </w:rPr>
              <w:t>Número fideicomiso y fondo público, mandato o cualquier contrato análogo</w:t>
            </w:r>
          </w:p>
        </w:tc>
        <w:tc>
          <w:tcPr>
            <w:tcW w:w="3260" w:type="dxa"/>
            <w:shd w:val="clear" w:color="auto" w:fill="BFBFBF" w:themeFill="background1" w:themeFillShade="BF"/>
            <w:vAlign w:val="center"/>
          </w:tcPr>
          <w:p w14:paraId="3DEB4D1A" w14:textId="77777777" w:rsidR="009C733C" w:rsidRPr="0020799F" w:rsidRDefault="009C733C" w:rsidP="00D10F47">
            <w:pPr>
              <w:spacing w:line="276" w:lineRule="auto"/>
              <w:jc w:val="both"/>
              <w:rPr>
                <w:rFonts w:ascii="Montserrat" w:eastAsia="Calibri" w:hAnsi="Montserrat"/>
                <w:b/>
                <w:noProof/>
                <w:color w:val="595959"/>
                <w:sz w:val="16"/>
                <w:szCs w:val="16"/>
                <w:lang w:eastAsia="en-US"/>
              </w:rPr>
            </w:pPr>
            <w:r w:rsidRPr="0020799F">
              <w:rPr>
                <w:rFonts w:ascii="Montserrat" w:eastAsia="Calibri" w:hAnsi="Montserrat"/>
                <w:b/>
                <w:noProof/>
                <w:color w:val="595959"/>
                <w:sz w:val="16"/>
                <w:szCs w:val="16"/>
                <w:lang w:eastAsia="en-US"/>
              </w:rPr>
              <w:t>Denominación del fideicomiso y fondo público mandato o cualquier contrato análogo</w:t>
            </w:r>
          </w:p>
        </w:tc>
        <w:tc>
          <w:tcPr>
            <w:tcW w:w="1559" w:type="dxa"/>
            <w:shd w:val="clear" w:color="auto" w:fill="BFBFBF" w:themeFill="background1" w:themeFillShade="BF"/>
            <w:vAlign w:val="center"/>
          </w:tcPr>
          <w:p w14:paraId="06F9BFA2" w14:textId="77777777" w:rsidR="009C733C" w:rsidRPr="0020799F" w:rsidRDefault="009C733C" w:rsidP="00D10F47">
            <w:pPr>
              <w:spacing w:line="276" w:lineRule="auto"/>
              <w:jc w:val="both"/>
              <w:rPr>
                <w:rFonts w:ascii="Montserrat" w:eastAsia="Calibri" w:hAnsi="Montserrat"/>
                <w:b/>
                <w:noProof/>
                <w:color w:val="595959"/>
                <w:sz w:val="16"/>
                <w:szCs w:val="16"/>
                <w:lang w:eastAsia="en-US"/>
              </w:rPr>
            </w:pPr>
            <w:r w:rsidRPr="0020799F">
              <w:rPr>
                <w:rFonts w:ascii="Montserrat" w:eastAsia="Calibri" w:hAnsi="Montserrat"/>
                <w:b/>
                <w:noProof/>
                <w:color w:val="595959"/>
                <w:sz w:val="16"/>
                <w:szCs w:val="16"/>
                <w:lang w:eastAsia="en-US"/>
              </w:rPr>
              <w:t>Nombre o denominación del Fideicomitente</w:t>
            </w:r>
          </w:p>
        </w:tc>
        <w:tc>
          <w:tcPr>
            <w:tcW w:w="1701" w:type="dxa"/>
            <w:shd w:val="clear" w:color="auto" w:fill="BFBFBF" w:themeFill="background1" w:themeFillShade="BF"/>
            <w:vAlign w:val="center"/>
          </w:tcPr>
          <w:p w14:paraId="36394D85" w14:textId="77777777" w:rsidR="009C733C" w:rsidRPr="0020799F" w:rsidRDefault="009C733C" w:rsidP="00D10F47">
            <w:pPr>
              <w:spacing w:line="276" w:lineRule="auto"/>
              <w:ind w:left="99" w:hanging="99"/>
              <w:jc w:val="both"/>
              <w:rPr>
                <w:rFonts w:ascii="Montserrat" w:eastAsia="Calibri" w:hAnsi="Montserrat"/>
                <w:b/>
                <w:noProof/>
                <w:color w:val="595959"/>
                <w:sz w:val="16"/>
                <w:szCs w:val="16"/>
                <w:lang w:eastAsia="en-US"/>
              </w:rPr>
            </w:pPr>
            <w:r w:rsidRPr="0020799F">
              <w:rPr>
                <w:rFonts w:ascii="Montserrat" w:eastAsia="Calibri" w:hAnsi="Montserrat"/>
                <w:b/>
                <w:noProof/>
                <w:color w:val="595959"/>
                <w:sz w:val="16"/>
                <w:szCs w:val="16"/>
                <w:lang w:eastAsia="en-US"/>
              </w:rPr>
              <w:t>Nombre o denominación de la Institución</w:t>
            </w:r>
          </w:p>
        </w:tc>
      </w:tr>
      <w:tr w:rsidR="009A1853" w:rsidRPr="0020799F" w14:paraId="787FEEE8" w14:textId="77777777" w:rsidTr="0073145B">
        <w:tc>
          <w:tcPr>
            <w:tcW w:w="1526" w:type="dxa"/>
          </w:tcPr>
          <w:p w14:paraId="246890E6"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Finanzas y Planeación (SEFIPLAN)</w:t>
            </w:r>
          </w:p>
        </w:tc>
        <w:tc>
          <w:tcPr>
            <w:tcW w:w="992" w:type="dxa"/>
            <w:vAlign w:val="center"/>
          </w:tcPr>
          <w:p w14:paraId="5A8B9375" w14:textId="2CC82EA9"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37A4C96B"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F/744634</w:t>
            </w:r>
          </w:p>
        </w:tc>
        <w:tc>
          <w:tcPr>
            <w:tcW w:w="3260" w:type="dxa"/>
            <w:vAlign w:val="center"/>
          </w:tcPr>
          <w:p w14:paraId="47CFE683"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Administración, Garantía y Fuente de Pago.</w:t>
            </w:r>
          </w:p>
        </w:tc>
        <w:tc>
          <w:tcPr>
            <w:tcW w:w="1559" w:type="dxa"/>
            <w:vAlign w:val="center"/>
          </w:tcPr>
          <w:p w14:paraId="0DCB04DD"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40863A8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Mercantil del Norte S.A.</w:t>
            </w:r>
          </w:p>
        </w:tc>
      </w:tr>
      <w:tr w:rsidR="009A1853" w:rsidRPr="0020799F" w14:paraId="1E061DBC" w14:textId="77777777" w:rsidTr="0073145B">
        <w:tc>
          <w:tcPr>
            <w:tcW w:w="1526" w:type="dxa"/>
            <w:vAlign w:val="center"/>
          </w:tcPr>
          <w:p w14:paraId="5EFD3E61"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Finanzas y Planeación (SEFIPLAN)</w:t>
            </w:r>
          </w:p>
        </w:tc>
        <w:tc>
          <w:tcPr>
            <w:tcW w:w="992" w:type="dxa"/>
            <w:vAlign w:val="center"/>
          </w:tcPr>
          <w:p w14:paraId="65406370" w14:textId="77777777" w:rsidR="009A1853" w:rsidRPr="0020799F" w:rsidRDefault="009A1853" w:rsidP="009A1853">
            <w:pPr>
              <w:jc w:val="center"/>
              <w:rPr>
                <w:rFonts w:ascii="Montserrat" w:eastAsia="Calibri" w:hAnsi="Montserrat"/>
                <w:noProof/>
                <w:color w:val="808080" w:themeColor="background1" w:themeShade="80"/>
                <w:sz w:val="15"/>
                <w:szCs w:val="15"/>
                <w:lang w:eastAsia="en-US"/>
              </w:rPr>
            </w:pPr>
          </w:p>
          <w:p w14:paraId="53A9666B" w14:textId="72339B79"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24CAF475"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F/745372</w:t>
            </w:r>
          </w:p>
        </w:tc>
        <w:tc>
          <w:tcPr>
            <w:tcW w:w="3260" w:type="dxa"/>
            <w:vAlign w:val="center"/>
          </w:tcPr>
          <w:p w14:paraId="19110153"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Inversión y Administración denominado Fideicomiso de aprovisionamiento para el pago de aguinaldo.</w:t>
            </w:r>
          </w:p>
        </w:tc>
        <w:tc>
          <w:tcPr>
            <w:tcW w:w="1559" w:type="dxa"/>
            <w:vAlign w:val="center"/>
          </w:tcPr>
          <w:p w14:paraId="3C6C984E"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2D1BC94B"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Mercantil del Norte S.A.</w:t>
            </w:r>
          </w:p>
        </w:tc>
      </w:tr>
      <w:tr w:rsidR="009A1853" w:rsidRPr="0020799F" w14:paraId="3E14F8E3" w14:textId="77777777" w:rsidTr="0073145B">
        <w:tc>
          <w:tcPr>
            <w:tcW w:w="1526" w:type="dxa"/>
            <w:vAlign w:val="center"/>
          </w:tcPr>
          <w:p w14:paraId="6BAF86D1"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Finanzas y Planeación (SEFIPLAN)</w:t>
            </w:r>
          </w:p>
        </w:tc>
        <w:tc>
          <w:tcPr>
            <w:tcW w:w="992" w:type="dxa"/>
            <w:vAlign w:val="center"/>
          </w:tcPr>
          <w:p w14:paraId="47D3F1BE" w14:textId="7A908406"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28EDDC91"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F/2003859</w:t>
            </w:r>
          </w:p>
        </w:tc>
        <w:tc>
          <w:tcPr>
            <w:tcW w:w="3260" w:type="dxa"/>
            <w:vAlign w:val="center"/>
          </w:tcPr>
          <w:p w14:paraId="483378A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de administración.</w:t>
            </w:r>
          </w:p>
        </w:tc>
        <w:tc>
          <w:tcPr>
            <w:tcW w:w="1559" w:type="dxa"/>
            <w:vAlign w:val="center"/>
          </w:tcPr>
          <w:p w14:paraId="79A84733"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47C079FF"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Santander (México</w:t>
            </w:r>
          </w:p>
        </w:tc>
      </w:tr>
      <w:tr w:rsidR="009A1853" w:rsidRPr="0020799F" w14:paraId="7310CB68" w14:textId="77777777" w:rsidTr="0073145B">
        <w:tc>
          <w:tcPr>
            <w:tcW w:w="1526" w:type="dxa"/>
            <w:vAlign w:val="center"/>
          </w:tcPr>
          <w:p w14:paraId="459D00B8"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Finanzas y Planeación (SEFIPLAN)</w:t>
            </w:r>
          </w:p>
        </w:tc>
        <w:tc>
          <w:tcPr>
            <w:tcW w:w="992" w:type="dxa"/>
            <w:vAlign w:val="center"/>
          </w:tcPr>
          <w:p w14:paraId="33316E08" w14:textId="67EFD6A7"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0A5704EC"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F/20018391</w:t>
            </w:r>
          </w:p>
        </w:tc>
        <w:tc>
          <w:tcPr>
            <w:tcW w:w="3260" w:type="dxa"/>
            <w:vAlign w:val="center"/>
          </w:tcPr>
          <w:p w14:paraId="4764874F"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Maestro Irrevocable de Administración, Garantía y Fuente de Pago.</w:t>
            </w:r>
          </w:p>
        </w:tc>
        <w:tc>
          <w:tcPr>
            <w:tcW w:w="1559" w:type="dxa"/>
            <w:vAlign w:val="center"/>
          </w:tcPr>
          <w:p w14:paraId="76A7B6AA"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1B179737"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Santander (México)</w:t>
            </w:r>
          </w:p>
        </w:tc>
      </w:tr>
      <w:tr w:rsidR="009A1853" w:rsidRPr="0020799F" w14:paraId="560D9927" w14:textId="77777777" w:rsidTr="0073145B">
        <w:tc>
          <w:tcPr>
            <w:tcW w:w="1526" w:type="dxa"/>
            <w:vAlign w:val="center"/>
          </w:tcPr>
          <w:p w14:paraId="665837FC"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Ecología y Medio Ambiente</w:t>
            </w:r>
          </w:p>
        </w:tc>
        <w:tc>
          <w:tcPr>
            <w:tcW w:w="992" w:type="dxa"/>
            <w:vAlign w:val="center"/>
          </w:tcPr>
          <w:p w14:paraId="6168AB44" w14:textId="73660E39"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077F3F0D"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F/2004216</w:t>
            </w:r>
          </w:p>
        </w:tc>
        <w:tc>
          <w:tcPr>
            <w:tcW w:w="3260" w:type="dxa"/>
            <w:vAlign w:val="center"/>
          </w:tcPr>
          <w:p w14:paraId="37A2860D"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2004216 para el Manejo Integral de la Zona Costera, Desarrollo Social y Seguridad para el Estado de Quintana Roo.</w:t>
            </w:r>
          </w:p>
        </w:tc>
        <w:tc>
          <w:tcPr>
            <w:tcW w:w="1559" w:type="dxa"/>
            <w:vAlign w:val="center"/>
          </w:tcPr>
          <w:p w14:paraId="70FD80A1"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483C8D82"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Santander (México</w:t>
            </w:r>
          </w:p>
        </w:tc>
      </w:tr>
      <w:tr w:rsidR="009A1853" w:rsidRPr="0020799F" w14:paraId="3E740C6C" w14:textId="77777777" w:rsidTr="0073145B">
        <w:tc>
          <w:tcPr>
            <w:tcW w:w="1526" w:type="dxa"/>
            <w:vAlign w:val="center"/>
          </w:tcPr>
          <w:p w14:paraId="62B960B5"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Gobierno (SEGOB)</w:t>
            </w:r>
          </w:p>
        </w:tc>
        <w:tc>
          <w:tcPr>
            <w:tcW w:w="992" w:type="dxa"/>
            <w:vAlign w:val="center"/>
          </w:tcPr>
          <w:p w14:paraId="7CBFDD09" w14:textId="09AB1FC2"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678FA7F1"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F/2230</w:t>
            </w:r>
          </w:p>
        </w:tc>
        <w:tc>
          <w:tcPr>
            <w:tcW w:w="3260" w:type="dxa"/>
            <w:vAlign w:val="center"/>
          </w:tcPr>
          <w:p w14:paraId="0D2AA431"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Inversión y Administración del Estado de Quintana Roo para la Implementación del Sistema de Justicia Penal.</w:t>
            </w:r>
          </w:p>
        </w:tc>
        <w:tc>
          <w:tcPr>
            <w:tcW w:w="1559" w:type="dxa"/>
            <w:vAlign w:val="center"/>
          </w:tcPr>
          <w:p w14:paraId="37E9A4E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1967CEC5"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Nacional de Obras y Servicios Públicos, S.N.C.</w:t>
            </w:r>
          </w:p>
        </w:tc>
      </w:tr>
      <w:tr w:rsidR="009A1853" w:rsidRPr="0020799F" w14:paraId="0F644069" w14:textId="77777777" w:rsidTr="00F01FD2">
        <w:trPr>
          <w:trHeight w:val="608"/>
        </w:trPr>
        <w:tc>
          <w:tcPr>
            <w:tcW w:w="1526" w:type="dxa"/>
            <w:vAlign w:val="center"/>
          </w:tcPr>
          <w:p w14:paraId="050D4F33"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Seguridad Ciudadana (SSC)</w:t>
            </w:r>
          </w:p>
        </w:tc>
        <w:tc>
          <w:tcPr>
            <w:tcW w:w="992" w:type="dxa"/>
            <w:vAlign w:val="center"/>
          </w:tcPr>
          <w:p w14:paraId="6AA40156" w14:textId="3AA3ACC5" w:rsidR="009A1853" w:rsidRPr="0020799F" w:rsidRDefault="009A1853" w:rsidP="009A1853">
            <w:pPr>
              <w:spacing w:line="276" w:lineRule="auto"/>
              <w:jc w:val="center"/>
              <w:rPr>
                <w:rFonts w:ascii="Montserrat" w:eastAsia="Times New Roman" w:hAnsi="Montserrat" w:cs="Futura Medium"/>
                <w:noProof/>
                <w:color w:val="808080" w:themeColor="background1" w:themeShade="80"/>
                <w:sz w:val="14"/>
                <w:szCs w:val="14"/>
                <w:lang w:eastAsia="en-US"/>
              </w:rPr>
            </w:pPr>
            <w:r w:rsidRPr="0020799F">
              <w:rPr>
                <w:rFonts w:ascii="Montserrat" w:eastAsia="Times New Roman" w:hAnsi="Montserrat" w:cs="Futura Medium"/>
                <w:noProof/>
                <w:color w:val="808080" w:themeColor="background1" w:themeShade="80"/>
                <w:sz w:val="15"/>
                <w:szCs w:val="15"/>
                <w:lang w:eastAsia="en-US"/>
              </w:rPr>
              <w:t>2026</w:t>
            </w:r>
          </w:p>
        </w:tc>
        <w:tc>
          <w:tcPr>
            <w:tcW w:w="1276" w:type="dxa"/>
            <w:vAlign w:val="center"/>
          </w:tcPr>
          <w:p w14:paraId="30D427B8"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753641</w:t>
            </w:r>
          </w:p>
        </w:tc>
        <w:tc>
          <w:tcPr>
            <w:tcW w:w="3260" w:type="dxa"/>
            <w:vAlign w:val="center"/>
          </w:tcPr>
          <w:p w14:paraId="52422AEA" w14:textId="379122A4"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Administración, Inversión y Fuente de Pago Denominado “Fideicomiso para el Fortalecimiento de la Seguridad del Estado de Quintana Roo”.</w:t>
            </w:r>
          </w:p>
        </w:tc>
        <w:tc>
          <w:tcPr>
            <w:tcW w:w="1559" w:type="dxa"/>
            <w:vAlign w:val="center"/>
          </w:tcPr>
          <w:p w14:paraId="4F752A00"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5CD9176B"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Mercantil del Norte S.A.</w:t>
            </w:r>
          </w:p>
        </w:tc>
      </w:tr>
      <w:tr w:rsidR="009A1853" w:rsidRPr="0020799F" w14:paraId="1B68B892" w14:textId="77777777" w:rsidTr="0073145B">
        <w:tc>
          <w:tcPr>
            <w:tcW w:w="1526" w:type="dxa"/>
            <w:vAlign w:val="center"/>
          </w:tcPr>
          <w:p w14:paraId="1407BC23"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del Bienestar (SEBIEN)</w:t>
            </w:r>
          </w:p>
        </w:tc>
        <w:tc>
          <w:tcPr>
            <w:tcW w:w="992" w:type="dxa"/>
            <w:vAlign w:val="center"/>
          </w:tcPr>
          <w:p w14:paraId="07C942D7" w14:textId="78441483" w:rsidR="009A1853" w:rsidRPr="0020799F" w:rsidRDefault="009A1853" w:rsidP="009A1853">
            <w:pPr>
              <w:spacing w:line="276" w:lineRule="auto"/>
              <w:jc w:val="center"/>
              <w:rPr>
                <w:rFonts w:ascii="Montserrat" w:eastAsia="Times New Roman" w:hAnsi="Montserrat" w:cs="Futura Medium"/>
                <w:noProof/>
                <w:color w:val="808080" w:themeColor="background1" w:themeShade="80"/>
                <w:sz w:val="14"/>
                <w:szCs w:val="14"/>
                <w:lang w:eastAsia="en-US"/>
              </w:rPr>
            </w:pPr>
            <w:r w:rsidRPr="0020799F">
              <w:rPr>
                <w:rFonts w:ascii="Montserrat" w:eastAsia="Times New Roman" w:hAnsi="Montserrat" w:cs="Futura Medium"/>
                <w:noProof/>
                <w:color w:val="808080" w:themeColor="background1" w:themeShade="80"/>
                <w:sz w:val="15"/>
                <w:szCs w:val="15"/>
                <w:lang w:eastAsia="en-US"/>
              </w:rPr>
              <w:t>2026</w:t>
            </w:r>
          </w:p>
        </w:tc>
        <w:tc>
          <w:tcPr>
            <w:tcW w:w="1276" w:type="dxa"/>
            <w:vAlign w:val="center"/>
          </w:tcPr>
          <w:p w14:paraId="4F15E774"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753637</w:t>
            </w:r>
          </w:p>
        </w:tc>
        <w:tc>
          <w:tcPr>
            <w:tcW w:w="3260" w:type="dxa"/>
            <w:vAlign w:val="center"/>
          </w:tcPr>
          <w:p w14:paraId="165D3392"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Administración, Inversión y Fuente de Pago Denominado “Fideicomiso del Bienestar del Estado de Quintana Roo”.</w:t>
            </w:r>
          </w:p>
        </w:tc>
        <w:tc>
          <w:tcPr>
            <w:tcW w:w="1559" w:type="dxa"/>
            <w:vAlign w:val="center"/>
          </w:tcPr>
          <w:p w14:paraId="10902722"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0539F495"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Mercantil del Norte S.A.</w:t>
            </w:r>
          </w:p>
        </w:tc>
      </w:tr>
      <w:tr w:rsidR="009A1853" w:rsidRPr="0020799F" w14:paraId="4092F1D1" w14:textId="77777777" w:rsidTr="00D51385">
        <w:trPr>
          <w:trHeight w:val="1022"/>
        </w:trPr>
        <w:tc>
          <w:tcPr>
            <w:tcW w:w="1526" w:type="dxa"/>
            <w:vAlign w:val="center"/>
          </w:tcPr>
          <w:p w14:paraId="1B7D749C" w14:textId="55EACB16"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Salud (SSA) y Sevicios Estatales de Salud (SESA)</w:t>
            </w:r>
          </w:p>
        </w:tc>
        <w:tc>
          <w:tcPr>
            <w:tcW w:w="992" w:type="dxa"/>
            <w:vAlign w:val="center"/>
          </w:tcPr>
          <w:p w14:paraId="36EF47A9" w14:textId="668E77AC" w:rsidR="009A1853" w:rsidRPr="0020799F" w:rsidRDefault="009A1853" w:rsidP="009A1853">
            <w:pPr>
              <w:spacing w:line="276" w:lineRule="auto"/>
              <w:jc w:val="center"/>
              <w:rPr>
                <w:rFonts w:ascii="Montserrat" w:eastAsia="Times New Roman" w:hAnsi="Montserrat" w:cs="Futura Medium"/>
                <w:noProof/>
                <w:color w:val="808080" w:themeColor="background1" w:themeShade="80"/>
                <w:sz w:val="14"/>
                <w:szCs w:val="14"/>
                <w:lang w:eastAsia="en-US"/>
              </w:rPr>
            </w:pPr>
            <w:r w:rsidRPr="0020799F">
              <w:rPr>
                <w:rFonts w:ascii="Montserrat" w:eastAsia="Times New Roman" w:hAnsi="Montserrat" w:cs="Futura Medium"/>
                <w:noProof/>
                <w:color w:val="808080" w:themeColor="background1" w:themeShade="80"/>
                <w:sz w:val="15"/>
                <w:szCs w:val="15"/>
                <w:lang w:eastAsia="en-US"/>
              </w:rPr>
              <w:t>2026</w:t>
            </w:r>
          </w:p>
        </w:tc>
        <w:tc>
          <w:tcPr>
            <w:tcW w:w="1276" w:type="dxa"/>
            <w:vAlign w:val="center"/>
          </w:tcPr>
          <w:p w14:paraId="149CE0B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753639</w:t>
            </w:r>
          </w:p>
        </w:tc>
        <w:tc>
          <w:tcPr>
            <w:tcW w:w="3260" w:type="dxa"/>
            <w:vAlign w:val="center"/>
          </w:tcPr>
          <w:p w14:paraId="61655013"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Administración, Inversión y Fuente de Pago Denominado “Fideicomiso para el Mejoramiento de la Salud en el Estado de Quintana Roo”.</w:t>
            </w:r>
          </w:p>
        </w:tc>
        <w:tc>
          <w:tcPr>
            <w:tcW w:w="1559" w:type="dxa"/>
            <w:vAlign w:val="center"/>
          </w:tcPr>
          <w:p w14:paraId="06BDDE52"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3D06951B"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Mercantil del Norte S.A.</w:t>
            </w:r>
          </w:p>
        </w:tc>
      </w:tr>
      <w:tr w:rsidR="009A1853" w:rsidRPr="0020799F" w14:paraId="0CF27708" w14:textId="77777777" w:rsidTr="0073145B">
        <w:tc>
          <w:tcPr>
            <w:tcW w:w="1526" w:type="dxa"/>
            <w:vAlign w:val="center"/>
          </w:tcPr>
          <w:p w14:paraId="6053C3ED"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 xml:space="preserve">Instituto de Biodiversidad y Áreas Naturales Protegidas </w:t>
            </w:r>
          </w:p>
          <w:p w14:paraId="0890559C"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(IBANQROO)</w:t>
            </w:r>
          </w:p>
        </w:tc>
        <w:tc>
          <w:tcPr>
            <w:tcW w:w="992" w:type="dxa"/>
            <w:vAlign w:val="center"/>
          </w:tcPr>
          <w:p w14:paraId="2430F47A" w14:textId="32105FE2" w:rsidR="009A1853" w:rsidRPr="0020799F" w:rsidRDefault="009A1853" w:rsidP="009A1853">
            <w:pPr>
              <w:spacing w:line="276" w:lineRule="auto"/>
              <w:jc w:val="center"/>
              <w:rPr>
                <w:rFonts w:ascii="Montserrat" w:eastAsia="Times New Roman" w:hAnsi="Montserrat" w:cs="Futura Medium"/>
                <w:noProof/>
                <w:color w:val="808080" w:themeColor="background1" w:themeShade="80"/>
                <w:sz w:val="14"/>
                <w:szCs w:val="14"/>
                <w:lang w:eastAsia="en-US"/>
              </w:rPr>
            </w:pPr>
            <w:r w:rsidRPr="0020799F">
              <w:rPr>
                <w:rFonts w:ascii="Montserrat" w:eastAsia="Times New Roman" w:hAnsi="Montserrat" w:cs="Futura Medium"/>
                <w:noProof/>
                <w:color w:val="808080" w:themeColor="background1" w:themeShade="80"/>
                <w:sz w:val="15"/>
                <w:szCs w:val="15"/>
                <w:lang w:eastAsia="en-US"/>
              </w:rPr>
              <w:t>2026</w:t>
            </w:r>
          </w:p>
        </w:tc>
        <w:tc>
          <w:tcPr>
            <w:tcW w:w="1276" w:type="dxa"/>
            <w:vAlign w:val="center"/>
          </w:tcPr>
          <w:p w14:paraId="051FA5A5"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2460773</w:t>
            </w:r>
          </w:p>
        </w:tc>
        <w:tc>
          <w:tcPr>
            <w:tcW w:w="3260" w:type="dxa"/>
            <w:vAlign w:val="center"/>
          </w:tcPr>
          <w:p w14:paraId="2A225CB2"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de Administración e Inversión Denominado “Fideicomiso para Apoyar los Programas y Proyectos para la Conservación de la Biodiversidad en el Estado de Quintana Roo”</w:t>
            </w:r>
          </w:p>
        </w:tc>
        <w:tc>
          <w:tcPr>
            <w:tcW w:w="1559" w:type="dxa"/>
            <w:vAlign w:val="center"/>
          </w:tcPr>
          <w:p w14:paraId="034AE385"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6B072A6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Santander México, S.A.</w:t>
            </w:r>
          </w:p>
        </w:tc>
      </w:tr>
      <w:tr w:rsidR="009A1853" w:rsidRPr="0020799F" w14:paraId="68755647" w14:textId="77777777" w:rsidTr="0073145B">
        <w:tc>
          <w:tcPr>
            <w:tcW w:w="1526" w:type="dxa"/>
          </w:tcPr>
          <w:p w14:paraId="4CCD2E92"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Comisión Ejecutiva de Atención a Victimas del Edo de Q. Roo (CEAVEQROO)</w:t>
            </w:r>
          </w:p>
        </w:tc>
        <w:tc>
          <w:tcPr>
            <w:tcW w:w="992" w:type="dxa"/>
            <w:vAlign w:val="center"/>
          </w:tcPr>
          <w:p w14:paraId="76806782" w14:textId="2FD57DCA"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370FE994"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10266</w:t>
            </w:r>
          </w:p>
        </w:tc>
        <w:tc>
          <w:tcPr>
            <w:tcW w:w="3260" w:type="dxa"/>
            <w:vAlign w:val="center"/>
          </w:tcPr>
          <w:p w14:paraId="7880964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 xml:space="preserve">Fideicomiso Fondo de Ayuda, Asistencia y Reparación Integral del Estado de Quintana Roo </w:t>
            </w:r>
          </w:p>
        </w:tc>
        <w:tc>
          <w:tcPr>
            <w:tcW w:w="1559" w:type="dxa"/>
            <w:vAlign w:val="center"/>
          </w:tcPr>
          <w:p w14:paraId="7811EE84"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62F83E27"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BANSI, S.A.</w:t>
            </w:r>
          </w:p>
        </w:tc>
      </w:tr>
      <w:tr w:rsidR="009A1853" w:rsidRPr="0020799F" w14:paraId="36254DE0" w14:textId="77777777" w:rsidTr="0073145B">
        <w:tc>
          <w:tcPr>
            <w:tcW w:w="1526" w:type="dxa"/>
            <w:vAlign w:val="center"/>
          </w:tcPr>
          <w:p w14:paraId="787BC226"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Educación (SEQ)</w:t>
            </w:r>
          </w:p>
        </w:tc>
        <w:tc>
          <w:tcPr>
            <w:tcW w:w="992" w:type="dxa"/>
            <w:vAlign w:val="center"/>
          </w:tcPr>
          <w:p w14:paraId="3ED41C46" w14:textId="4BA42E05"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6A4D75A1" w14:textId="77777777" w:rsidR="009A1853" w:rsidRPr="0020799F" w:rsidRDefault="009A1853" w:rsidP="009A1853">
            <w:pPr>
              <w:spacing w:line="276" w:lineRule="auto"/>
              <w:jc w:val="both"/>
              <w:rPr>
                <w:rFonts w:ascii="Montserrat" w:eastAsia="Times New Roman" w:hAnsi="Montserrat" w:cs="Futura Medium"/>
                <w:color w:val="595959"/>
                <w:sz w:val="14"/>
                <w:szCs w:val="14"/>
                <w:lang w:eastAsia="en-US"/>
              </w:rPr>
            </w:pPr>
            <w:r w:rsidRPr="0020799F">
              <w:rPr>
                <w:rFonts w:ascii="Montserrat" w:eastAsia="Times New Roman" w:hAnsi="Montserrat" w:cs="Futura Medium"/>
                <w:color w:val="595959"/>
                <w:sz w:val="14"/>
                <w:szCs w:val="14"/>
                <w:lang w:eastAsia="en-US"/>
              </w:rPr>
              <w:t>F/2460127</w:t>
            </w:r>
          </w:p>
          <w:p w14:paraId="38A69747"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color w:val="595959"/>
                <w:sz w:val="14"/>
                <w:szCs w:val="14"/>
                <w:lang w:eastAsia="en-US"/>
              </w:rPr>
              <w:t>Constituido el 29 junio 2000</w:t>
            </w:r>
          </w:p>
        </w:tc>
        <w:tc>
          <w:tcPr>
            <w:tcW w:w="3260" w:type="dxa"/>
            <w:vAlign w:val="center"/>
          </w:tcPr>
          <w:p w14:paraId="6A0646F2" w14:textId="77777777" w:rsidR="009A1853" w:rsidRPr="0020799F" w:rsidRDefault="009A1853" w:rsidP="009A1853">
            <w:pPr>
              <w:spacing w:line="276" w:lineRule="auto"/>
              <w:jc w:val="both"/>
              <w:rPr>
                <w:rFonts w:ascii="Montserrat" w:eastAsia="Times New Roman" w:hAnsi="Montserrat" w:cs="Futura Medium"/>
                <w:color w:val="595959"/>
                <w:sz w:val="14"/>
                <w:szCs w:val="14"/>
              </w:rPr>
            </w:pPr>
            <w:r w:rsidRPr="0020799F">
              <w:rPr>
                <w:rFonts w:ascii="Montserrat" w:eastAsia="Times New Roman" w:hAnsi="Montserrat" w:cs="Futura Medium"/>
                <w:color w:val="595959"/>
                <w:sz w:val="14"/>
                <w:szCs w:val="14"/>
              </w:rPr>
              <w:t>Fondo de Apoyo al Programa Especial del Financiamiento a la Vivienda para el Magisterio del Estado de Quintana Roo</w:t>
            </w:r>
          </w:p>
          <w:p w14:paraId="0DDCAF0C"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color w:val="595959"/>
                <w:sz w:val="14"/>
                <w:szCs w:val="14"/>
              </w:rPr>
              <w:t>(FOVIMQROO)</w:t>
            </w:r>
          </w:p>
        </w:tc>
        <w:tc>
          <w:tcPr>
            <w:tcW w:w="1559" w:type="dxa"/>
            <w:vAlign w:val="center"/>
          </w:tcPr>
          <w:p w14:paraId="66341FDF"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78B796E8"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 xml:space="preserve">Banco Santander México, S.A., Institución de Banca Múltiple, Grupo </w:t>
            </w:r>
            <w:r w:rsidRPr="0020799F">
              <w:rPr>
                <w:rFonts w:ascii="Montserrat" w:eastAsia="Times New Roman" w:hAnsi="Montserrat" w:cs="Futura Medium"/>
                <w:noProof/>
                <w:color w:val="595959"/>
                <w:sz w:val="14"/>
                <w:szCs w:val="14"/>
                <w:lang w:eastAsia="en-US"/>
              </w:rPr>
              <w:lastRenderedPageBreak/>
              <w:t>Financiero Santander México</w:t>
            </w:r>
          </w:p>
        </w:tc>
      </w:tr>
      <w:tr w:rsidR="009A1853" w:rsidRPr="0020799F" w14:paraId="13886FA8" w14:textId="77777777" w:rsidTr="0073145B">
        <w:tc>
          <w:tcPr>
            <w:tcW w:w="1526" w:type="dxa"/>
            <w:vAlign w:val="center"/>
          </w:tcPr>
          <w:p w14:paraId="50294D23"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lastRenderedPageBreak/>
              <w:t>Secretaría de Educación (SEQ)</w:t>
            </w:r>
          </w:p>
        </w:tc>
        <w:tc>
          <w:tcPr>
            <w:tcW w:w="992" w:type="dxa"/>
            <w:vAlign w:val="center"/>
          </w:tcPr>
          <w:p w14:paraId="5B810B7C" w14:textId="62FD8B6C"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00A270BD" w14:textId="77777777" w:rsidR="009A1853" w:rsidRPr="0020799F" w:rsidRDefault="009A1853" w:rsidP="009A1853">
            <w:pPr>
              <w:spacing w:line="276" w:lineRule="auto"/>
              <w:jc w:val="both"/>
              <w:rPr>
                <w:rFonts w:ascii="Montserrat" w:eastAsia="Times New Roman" w:hAnsi="Montserrat" w:cs="Futura Medium"/>
                <w:color w:val="595959"/>
                <w:sz w:val="14"/>
                <w:szCs w:val="14"/>
                <w:lang w:eastAsia="en-US"/>
              </w:rPr>
            </w:pPr>
            <w:r w:rsidRPr="0020799F">
              <w:rPr>
                <w:rFonts w:ascii="Montserrat" w:eastAsia="Times New Roman" w:hAnsi="Montserrat" w:cs="Futura Medium"/>
                <w:color w:val="595959"/>
                <w:sz w:val="14"/>
                <w:szCs w:val="14"/>
                <w:lang w:eastAsia="en-US"/>
              </w:rPr>
              <w:t>F/2003408-1</w:t>
            </w:r>
          </w:p>
          <w:p w14:paraId="72CBAA38"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color w:val="595959"/>
                <w:sz w:val="14"/>
                <w:szCs w:val="14"/>
                <w:lang w:eastAsia="en-US"/>
              </w:rPr>
              <w:t>Constituido el 20 diciembre 2001</w:t>
            </w:r>
          </w:p>
        </w:tc>
        <w:tc>
          <w:tcPr>
            <w:tcW w:w="3260" w:type="dxa"/>
            <w:vAlign w:val="center"/>
          </w:tcPr>
          <w:p w14:paraId="0A4E22F4"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para la Operación del Programa de Tecnologías Educativas y de la Información para el Magisterio de Educación Básica del Estado de Quintana Roo (PROTEINQROO)</w:t>
            </w:r>
          </w:p>
        </w:tc>
        <w:tc>
          <w:tcPr>
            <w:tcW w:w="1559" w:type="dxa"/>
            <w:vAlign w:val="center"/>
          </w:tcPr>
          <w:p w14:paraId="729FAC5A"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72A3DDFF"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Santander México, S.A., Institución de Banca Múltiple, Grupo Financiero Santander México</w:t>
            </w:r>
          </w:p>
        </w:tc>
      </w:tr>
      <w:tr w:rsidR="009A1853" w:rsidRPr="0020799F" w14:paraId="23305261" w14:textId="77777777" w:rsidTr="0073145B">
        <w:tc>
          <w:tcPr>
            <w:tcW w:w="1526" w:type="dxa"/>
            <w:vAlign w:val="center"/>
          </w:tcPr>
          <w:p w14:paraId="743048C9"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Asociación de Hoteles, Moteles y Casas de Huespedes de Chetumal, A.C. (HOTELERÍA DEL SUR)</w:t>
            </w:r>
          </w:p>
        </w:tc>
        <w:tc>
          <w:tcPr>
            <w:tcW w:w="992" w:type="dxa"/>
            <w:vAlign w:val="center"/>
          </w:tcPr>
          <w:p w14:paraId="7B652F2B" w14:textId="62C285A4"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73CF710A" w14:textId="77777777" w:rsidR="009A1853" w:rsidRPr="0020799F" w:rsidRDefault="009A1853" w:rsidP="009A1853">
            <w:pPr>
              <w:spacing w:line="276" w:lineRule="auto"/>
              <w:jc w:val="both"/>
              <w:rPr>
                <w:rFonts w:ascii="Montserrat" w:eastAsia="Times New Roman" w:hAnsi="Montserrat" w:cs="Futura Medium"/>
                <w:color w:val="595959"/>
                <w:sz w:val="14"/>
                <w:szCs w:val="14"/>
                <w:lang w:eastAsia="en-US"/>
              </w:rPr>
            </w:pPr>
            <w:r w:rsidRPr="0020799F">
              <w:rPr>
                <w:rFonts w:ascii="Montserrat" w:eastAsia="Times New Roman" w:hAnsi="Montserrat" w:cs="Futura Medium"/>
                <w:color w:val="595959"/>
                <w:sz w:val="14"/>
                <w:szCs w:val="14"/>
                <w:lang w:eastAsia="en-US"/>
              </w:rPr>
              <w:t>F/160436-6</w:t>
            </w:r>
          </w:p>
          <w:p w14:paraId="7830868A"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color w:val="595959"/>
                <w:sz w:val="14"/>
                <w:szCs w:val="14"/>
                <w:lang w:eastAsia="en-US"/>
              </w:rPr>
              <w:t>Constituido el 20 abril 1998</w:t>
            </w:r>
          </w:p>
        </w:tc>
        <w:tc>
          <w:tcPr>
            <w:tcW w:w="3260" w:type="dxa"/>
            <w:vAlign w:val="center"/>
          </w:tcPr>
          <w:p w14:paraId="78A64A59"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Fondo de Apoyo a la Hotelería del Sur de Quintana Roo</w:t>
            </w:r>
          </w:p>
        </w:tc>
        <w:tc>
          <w:tcPr>
            <w:tcW w:w="1559" w:type="dxa"/>
            <w:vAlign w:val="center"/>
          </w:tcPr>
          <w:p w14:paraId="1E7F4008"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12C8249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Nacional de México, S.A., Integrante del Grupo Financiero Banamex</w:t>
            </w:r>
          </w:p>
        </w:tc>
      </w:tr>
      <w:tr w:rsidR="009A1853" w:rsidRPr="0020799F" w14:paraId="078E59F1" w14:textId="77777777" w:rsidTr="0073145B">
        <w:tc>
          <w:tcPr>
            <w:tcW w:w="1526" w:type="dxa"/>
            <w:vAlign w:val="center"/>
          </w:tcPr>
          <w:p w14:paraId="0FD51C72" w14:textId="2B7DFF35"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Desarrollo Agropecuario, Rural y Pesca (SEDARPE)</w:t>
            </w:r>
          </w:p>
        </w:tc>
        <w:tc>
          <w:tcPr>
            <w:tcW w:w="992" w:type="dxa"/>
            <w:vAlign w:val="center"/>
          </w:tcPr>
          <w:p w14:paraId="7DB106A5" w14:textId="6939103F"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0B58E1DA"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F/1019</w:t>
            </w:r>
          </w:p>
          <w:p w14:paraId="6BDD300D"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Constituido 11 marzo 1996</w:t>
            </w:r>
          </w:p>
        </w:tc>
        <w:tc>
          <w:tcPr>
            <w:tcW w:w="3260" w:type="dxa"/>
            <w:vAlign w:val="center"/>
          </w:tcPr>
          <w:p w14:paraId="1F8943FB"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Fondo de Fomento Agropecuario del Estado de Quintana Roo</w:t>
            </w:r>
          </w:p>
          <w:p w14:paraId="1827E877"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FOFAQROO</w:t>
            </w:r>
          </w:p>
          <w:p w14:paraId="7001C554"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p>
        </w:tc>
        <w:tc>
          <w:tcPr>
            <w:tcW w:w="1559" w:type="dxa"/>
            <w:vAlign w:val="center"/>
          </w:tcPr>
          <w:p w14:paraId="0EFC1CDB"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78EBC26A"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Bursamétrica Casa de Bolsa, S.A de C.V.</w:t>
            </w:r>
          </w:p>
        </w:tc>
      </w:tr>
      <w:tr w:rsidR="009A1853" w:rsidRPr="0020799F" w14:paraId="33914C07" w14:textId="77777777" w:rsidTr="0073145B">
        <w:tc>
          <w:tcPr>
            <w:tcW w:w="1526" w:type="dxa"/>
            <w:vAlign w:val="center"/>
          </w:tcPr>
          <w:p w14:paraId="7B1D28B8"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Obras Públicas (SEOP)</w:t>
            </w:r>
          </w:p>
        </w:tc>
        <w:tc>
          <w:tcPr>
            <w:tcW w:w="992" w:type="dxa"/>
            <w:vAlign w:val="center"/>
          </w:tcPr>
          <w:p w14:paraId="28B02790" w14:textId="7276053C"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08EA779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F/160830-2</w:t>
            </w:r>
          </w:p>
          <w:p w14:paraId="25FA78C8"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Constituido 10 noviembre 2004</w:t>
            </w:r>
          </w:p>
        </w:tc>
        <w:tc>
          <w:tcPr>
            <w:tcW w:w="3260" w:type="dxa"/>
            <w:vAlign w:val="center"/>
          </w:tcPr>
          <w:p w14:paraId="14F8487B"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para la Restauración, Recuperación, Sostenimiento y Mantenimiento de la Zona Federal Marítimo Terrestre del Estado de Quintana Roo.</w:t>
            </w:r>
          </w:p>
        </w:tc>
        <w:tc>
          <w:tcPr>
            <w:tcW w:w="1559" w:type="dxa"/>
            <w:vAlign w:val="center"/>
          </w:tcPr>
          <w:p w14:paraId="14015687"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1261233B"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Nacional de México, S.A., Integrante del Grupo Financiero Banamex</w:t>
            </w:r>
          </w:p>
        </w:tc>
      </w:tr>
      <w:tr w:rsidR="009A1853" w:rsidRPr="0020799F" w14:paraId="6CA0D608" w14:textId="77777777" w:rsidTr="0073145B">
        <w:tc>
          <w:tcPr>
            <w:tcW w:w="1526" w:type="dxa"/>
            <w:vAlign w:val="center"/>
          </w:tcPr>
          <w:p w14:paraId="681E67DB"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Desarrollo Económico (SEDE)</w:t>
            </w:r>
          </w:p>
        </w:tc>
        <w:tc>
          <w:tcPr>
            <w:tcW w:w="992" w:type="dxa"/>
            <w:vAlign w:val="center"/>
          </w:tcPr>
          <w:p w14:paraId="7183290D" w14:textId="717AC059"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4FCAD88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F/5029</w:t>
            </w:r>
          </w:p>
          <w:p w14:paraId="33E16FD0"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Constituido 03 marzo 2020</w:t>
            </w:r>
          </w:p>
        </w:tc>
        <w:tc>
          <w:tcPr>
            <w:tcW w:w="3260" w:type="dxa"/>
            <w:vAlign w:val="center"/>
          </w:tcPr>
          <w:p w14:paraId="0EC8BE36"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para el Fomento Logístico, Industrial, Tecnológico y de Comercio Exterior del Estado de Quintana Roo.</w:t>
            </w:r>
          </w:p>
          <w:p w14:paraId="6A8B3DF3"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p>
        </w:tc>
        <w:tc>
          <w:tcPr>
            <w:tcW w:w="1559" w:type="dxa"/>
            <w:vAlign w:val="center"/>
          </w:tcPr>
          <w:p w14:paraId="7AD486BD"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4641FD57" w14:textId="1BB46388"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Banca Mifel, Sociedad Anónima Institución de Banca Múltiple, Grupo Financiero Mifel</w:t>
            </w:r>
          </w:p>
        </w:tc>
      </w:tr>
      <w:tr w:rsidR="009A1853" w:rsidRPr="0020799F" w14:paraId="3A503175" w14:textId="77777777" w:rsidTr="0073145B">
        <w:tc>
          <w:tcPr>
            <w:tcW w:w="1526" w:type="dxa"/>
            <w:vAlign w:val="center"/>
          </w:tcPr>
          <w:p w14:paraId="713FF288"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Desarrollo Agropecuario, Rural y Pesca (SEDARPE)</w:t>
            </w:r>
          </w:p>
        </w:tc>
        <w:tc>
          <w:tcPr>
            <w:tcW w:w="992" w:type="dxa"/>
            <w:vAlign w:val="center"/>
          </w:tcPr>
          <w:p w14:paraId="3D482E89" w14:textId="52D15762" w:rsidR="009A1853" w:rsidRPr="0020799F" w:rsidRDefault="009A1853" w:rsidP="009A1853">
            <w:pPr>
              <w:spacing w:line="276" w:lineRule="auto"/>
              <w:jc w:val="center"/>
              <w:rPr>
                <w:rFonts w:ascii="Montserrat" w:eastAsia="Calibri" w:hAnsi="Montserrat"/>
                <w:noProof/>
                <w:color w:val="808080" w:themeColor="background1" w:themeShade="80"/>
                <w:sz w:val="14"/>
                <w:szCs w:val="14"/>
                <w:lang w:eastAsia="en-US"/>
              </w:rPr>
            </w:pPr>
            <w:r w:rsidRPr="0020799F">
              <w:rPr>
                <w:rFonts w:ascii="Montserrat" w:eastAsia="Calibri" w:hAnsi="Montserrat"/>
                <w:noProof/>
                <w:color w:val="808080" w:themeColor="background1" w:themeShade="80"/>
                <w:sz w:val="15"/>
                <w:szCs w:val="15"/>
                <w:lang w:eastAsia="en-US"/>
              </w:rPr>
              <w:t>2026</w:t>
            </w:r>
          </w:p>
        </w:tc>
        <w:tc>
          <w:tcPr>
            <w:tcW w:w="1276" w:type="dxa"/>
            <w:vAlign w:val="center"/>
          </w:tcPr>
          <w:p w14:paraId="152E239A"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10106</w:t>
            </w:r>
          </w:p>
          <w:p w14:paraId="261878A7"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Constituido 21 julio 1999</w:t>
            </w:r>
          </w:p>
        </w:tc>
        <w:tc>
          <w:tcPr>
            <w:tcW w:w="3260" w:type="dxa"/>
            <w:vAlign w:val="center"/>
          </w:tcPr>
          <w:p w14:paraId="13D970DE" w14:textId="5B89A178"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Fondo de Fomento para el Desarrollo Rural del Estado de Quintana Roo</w:t>
            </w:r>
          </w:p>
        </w:tc>
        <w:tc>
          <w:tcPr>
            <w:tcW w:w="1559" w:type="dxa"/>
            <w:vAlign w:val="center"/>
          </w:tcPr>
          <w:p w14:paraId="17CBB218"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7C7BF418"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del Ahorro Nacional y Servicios Financieros, S.N.C.</w:t>
            </w:r>
          </w:p>
        </w:tc>
      </w:tr>
      <w:tr w:rsidR="009A1853" w:rsidRPr="0020799F" w14:paraId="168E37A1" w14:textId="77777777" w:rsidTr="0073145B">
        <w:tc>
          <w:tcPr>
            <w:tcW w:w="1526" w:type="dxa"/>
            <w:vAlign w:val="center"/>
          </w:tcPr>
          <w:p w14:paraId="31862F58"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Secretaría de Desarrollo Agropecuario, Rural y Pesca (SEDARPE)</w:t>
            </w:r>
          </w:p>
        </w:tc>
        <w:tc>
          <w:tcPr>
            <w:tcW w:w="992" w:type="dxa"/>
            <w:vAlign w:val="center"/>
          </w:tcPr>
          <w:p w14:paraId="03D314A5" w14:textId="0A0C5232" w:rsidR="009A1853" w:rsidRPr="0020799F" w:rsidRDefault="009A1853" w:rsidP="009A1853">
            <w:pPr>
              <w:spacing w:line="276" w:lineRule="auto"/>
              <w:jc w:val="center"/>
              <w:rPr>
                <w:rFonts w:ascii="Montserrat" w:eastAsia="Times New Roman" w:hAnsi="Montserrat" w:cs="Futura Medium"/>
                <w:noProof/>
                <w:color w:val="808080" w:themeColor="background1" w:themeShade="80"/>
                <w:sz w:val="14"/>
                <w:szCs w:val="14"/>
                <w:lang w:eastAsia="en-US"/>
              </w:rPr>
            </w:pPr>
            <w:r w:rsidRPr="0020799F">
              <w:rPr>
                <w:rFonts w:ascii="Montserrat" w:eastAsia="Times New Roman" w:hAnsi="Montserrat" w:cs="Futura Medium"/>
                <w:noProof/>
                <w:color w:val="808080" w:themeColor="background1" w:themeShade="80"/>
                <w:sz w:val="15"/>
                <w:szCs w:val="15"/>
                <w:lang w:eastAsia="en-US"/>
              </w:rPr>
              <w:t>2026</w:t>
            </w:r>
          </w:p>
        </w:tc>
        <w:tc>
          <w:tcPr>
            <w:tcW w:w="1276" w:type="dxa"/>
            <w:vAlign w:val="center"/>
          </w:tcPr>
          <w:p w14:paraId="53CBB0F7"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3181</w:t>
            </w:r>
          </w:p>
          <w:p w14:paraId="4850E852"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Constituido 09 julio 1993</w:t>
            </w:r>
          </w:p>
        </w:tc>
        <w:tc>
          <w:tcPr>
            <w:tcW w:w="3260" w:type="dxa"/>
            <w:vAlign w:val="center"/>
          </w:tcPr>
          <w:p w14:paraId="62ED5D8A"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Inversión, Garantía Líquida y Fuente Alterna de Pago “Fondo de Garantía líquida o Fuente Alterna”.</w:t>
            </w:r>
          </w:p>
        </w:tc>
        <w:tc>
          <w:tcPr>
            <w:tcW w:w="1559" w:type="dxa"/>
            <w:vAlign w:val="center"/>
          </w:tcPr>
          <w:p w14:paraId="472A6979"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411D27D7"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Mercantil del Norte S.A..</w:t>
            </w:r>
          </w:p>
        </w:tc>
      </w:tr>
      <w:tr w:rsidR="009A1853" w:rsidRPr="0020799F" w14:paraId="0210E5DF" w14:textId="77777777" w:rsidTr="0073145B">
        <w:tc>
          <w:tcPr>
            <w:tcW w:w="1526" w:type="dxa"/>
            <w:vAlign w:val="center"/>
          </w:tcPr>
          <w:p w14:paraId="68F8CAC4" w14:textId="77777777" w:rsidR="009A1853" w:rsidRPr="0020799F" w:rsidRDefault="009A1853" w:rsidP="009A1853">
            <w:pPr>
              <w:spacing w:line="276" w:lineRule="auto"/>
              <w:jc w:val="both"/>
              <w:rPr>
                <w:rFonts w:ascii="Montserrat" w:eastAsia="Calibri" w:hAnsi="Montserrat"/>
                <w:noProof/>
                <w:color w:val="595959"/>
                <w:sz w:val="14"/>
                <w:szCs w:val="14"/>
                <w:lang w:eastAsia="en-US"/>
              </w:rPr>
            </w:pPr>
            <w:r w:rsidRPr="0020799F">
              <w:rPr>
                <w:rFonts w:ascii="Montserrat" w:eastAsia="Calibri" w:hAnsi="Montserrat"/>
                <w:noProof/>
                <w:color w:val="595959"/>
                <w:sz w:val="14"/>
                <w:szCs w:val="14"/>
                <w:lang w:eastAsia="en-US"/>
              </w:rPr>
              <w:t>Consejo de Promoción Turística (CPTQ)</w:t>
            </w:r>
          </w:p>
        </w:tc>
        <w:tc>
          <w:tcPr>
            <w:tcW w:w="992" w:type="dxa"/>
            <w:vAlign w:val="center"/>
          </w:tcPr>
          <w:p w14:paraId="2B87B2A5" w14:textId="1CBADFF3" w:rsidR="009A1853" w:rsidRPr="0020799F" w:rsidRDefault="009A1853" w:rsidP="009A1853">
            <w:pPr>
              <w:spacing w:line="276" w:lineRule="auto"/>
              <w:jc w:val="center"/>
              <w:rPr>
                <w:rFonts w:ascii="Montserrat" w:eastAsia="Times New Roman" w:hAnsi="Montserrat" w:cs="Futura Medium"/>
                <w:noProof/>
                <w:color w:val="808080" w:themeColor="background1" w:themeShade="80"/>
                <w:sz w:val="14"/>
                <w:szCs w:val="14"/>
                <w:lang w:eastAsia="en-US"/>
              </w:rPr>
            </w:pPr>
            <w:r w:rsidRPr="0020799F">
              <w:rPr>
                <w:rFonts w:ascii="Montserrat" w:eastAsia="Times New Roman" w:hAnsi="Montserrat" w:cs="Futura Medium"/>
                <w:noProof/>
                <w:color w:val="808080" w:themeColor="background1" w:themeShade="80"/>
                <w:sz w:val="15"/>
                <w:szCs w:val="15"/>
                <w:lang w:eastAsia="en-US"/>
              </w:rPr>
              <w:t>2026</w:t>
            </w:r>
          </w:p>
        </w:tc>
        <w:tc>
          <w:tcPr>
            <w:tcW w:w="1276" w:type="dxa"/>
            <w:vAlign w:val="center"/>
          </w:tcPr>
          <w:p w14:paraId="0FDD3DEF"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753380</w:t>
            </w:r>
          </w:p>
        </w:tc>
        <w:tc>
          <w:tcPr>
            <w:tcW w:w="3260" w:type="dxa"/>
            <w:vAlign w:val="center"/>
          </w:tcPr>
          <w:p w14:paraId="359DB312"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Fideicomiso Irrevocable de Administración e Inversión Denominado “Fideicomiso de Promoción Turística del estado de Quintana Roo”.</w:t>
            </w:r>
          </w:p>
        </w:tc>
        <w:tc>
          <w:tcPr>
            <w:tcW w:w="1559" w:type="dxa"/>
            <w:vAlign w:val="center"/>
          </w:tcPr>
          <w:p w14:paraId="7DEB8AAF"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Gobierno del Estado de Quintana Roo</w:t>
            </w:r>
          </w:p>
        </w:tc>
        <w:tc>
          <w:tcPr>
            <w:tcW w:w="1701" w:type="dxa"/>
            <w:vAlign w:val="center"/>
          </w:tcPr>
          <w:p w14:paraId="503450E9" w14:textId="77777777" w:rsidR="009A1853" w:rsidRPr="0020799F" w:rsidRDefault="009A1853" w:rsidP="009A1853">
            <w:pPr>
              <w:spacing w:line="276" w:lineRule="auto"/>
              <w:jc w:val="both"/>
              <w:rPr>
                <w:rFonts w:ascii="Montserrat" w:eastAsia="Times New Roman" w:hAnsi="Montserrat" w:cs="Futura Medium"/>
                <w:noProof/>
                <w:color w:val="595959"/>
                <w:sz w:val="14"/>
                <w:szCs w:val="14"/>
                <w:lang w:eastAsia="en-US"/>
              </w:rPr>
            </w:pPr>
            <w:r w:rsidRPr="0020799F">
              <w:rPr>
                <w:rFonts w:ascii="Montserrat" w:eastAsia="Times New Roman" w:hAnsi="Montserrat" w:cs="Futura Medium"/>
                <w:noProof/>
                <w:color w:val="595959"/>
                <w:sz w:val="14"/>
                <w:szCs w:val="14"/>
                <w:lang w:eastAsia="en-US"/>
              </w:rPr>
              <w:t>Banco Mercantil del Norte S.A.</w:t>
            </w:r>
          </w:p>
        </w:tc>
      </w:tr>
    </w:tbl>
    <w:p w14:paraId="2928AF2E" w14:textId="77777777" w:rsidR="00936118" w:rsidRDefault="00936118" w:rsidP="00D10F47">
      <w:pPr>
        <w:pStyle w:val="Prrafodelista"/>
        <w:spacing w:line="276" w:lineRule="auto"/>
        <w:jc w:val="both"/>
        <w:rPr>
          <w:rFonts w:ascii="Montserrat" w:eastAsia="Times New Roman" w:hAnsi="Montserrat" w:cs="Arial"/>
          <w:color w:val="595959"/>
          <w:sz w:val="22"/>
          <w:lang w:eastAsia="en-US"/>
        </w:rPr>
      </w:pPr>
    </w:p>
    <w:p w14:paraId="4E0318FE" w14:textId="77777777" w:rsidR="00E213DD" w:rsidRDefault="00E213DD" w:rsidP="00D10F47">
      <w:pPr>
        <w:pStyle w:val="Prrafodelista"/>
        <w:spacing w:line="276" w:lineRule="auto"/>
        <w:jc w:val="both"/>
        <w:rPr>
          <w:rFonts w:ascii="Montserrat" w:eastAsia="Times New Roman" w:hAnsi="Montserrat" w:cs="Arial"/>
          <w:color w:val="595959"/>
          <w:sz w:val="22"/>
          <w:lang w:eastAsia="en-US"/>
        </w:rPr>
      </w:pPr>
    </w:p>
    <w:p w14:paraId="7AF0D589" w14:textId="77777777" w:rsidR="00E213DD" w:rsidRDefault="00E213DD" w:rsidP="00D10F47">
      <w:pPr>
        <w:pStyle w:val="Prrafodelista"/>
        <w:spacing w:line="276" w:lineRule="auto"/>
        <w:jc w:val="both"/>
        <w:rPr>
          <w:rFonts w:ascii="Montserrat" w:eastAsia="Times New Roman" w:hAnsi="Montserrat" w:cs="Arial"/>
          <w:color w:val="595959"/>
          <w:sz w:val="22"/>
          <w:lang w:eastAsia="en-US"/>
        </w:rPr>
      </w:pPr>
    </w:p>
    <w:p w14:paraId="2C361313" w14:textId="77777777" w:rsidR="00E213DD" w:rsidRDefault="00E213DD" w:rsidP="00D10F47">
      <w:pPr>
        <w:pStyle w:val="Prrafodelista"/>
        <w:spacing w:line="276" w:lineRule="auto"/>
        <w:jc w:val="both"/>
        <w:rPr>
          <w:rFonts w:ascii="Montserrat" w:eastAsia="Times New Roman" w:hAnsi="Montserrat" w:cs="Arial"/>
          <w:color w:val="595959"/>
          <w:sz w:val="22"/>
          <w:lang w:eastAsia="en-US"/>
        </w:rPr>
      </w:pPr>
    </w:p>
    <w:p w14:paraId="0EAEBA49" w14:textId="77777777" w:rsidR="00E213DD" w:rsidRPr="0020799F" w:rsidRDefault="00E213DD" w:rsidP="00D10F47">
      <w:pPr>
        <w:pStyle w:val="Prrafodelista"/>
        <w:spacing w:line="276" w:lineRule="auto"/>
        <w:jc w:val="both"/>
        <w:rPr>
          <w:rFonts w:ascii="Montserrat" w:eastAsia="Times New Roman" w:hAnsi="Montserrat" w:cs="Arial"/>
          <w:color w:val="595959"/>
          <w:sz w:val="22"/>
          <w:lang w:eastAsia="en-US"/>
        </w:rPr>
      </w:pPr>
    </w:p>
    <w:p w14:paraId="18C51F86" w14:textId="77777777" w:rsidR="00843FF0" w:rsidRPr="0020799F" w:rsidRDefault="00843FF0" w:rsidP="009310E9">
      <w:pPr>
        <w:pStyle w:val="Prrafodelista"/>
        <w:numPr>
          <w:ilvl w:val="0"/>
          <w:numId w:val="33"/>
        </w:numPr>
        <w:spacing w:line="276" w:lineRule="auto"/>
        <w:ind w:left="1134" w:hanging="283"/>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lastRenderedPageBreak/>
        <w:t>Por monto.</w:t>
      </w:r>
    </w:p>
    <w:tbl>
      <w:tblPr>
        <w:tblW w:w="4766"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46"/>
        <w:gridCol w:w="1814"/>
        <w:gridCol w:w="1536"/>
      </w:tblGrid>
      <w:tr w:rsidR="00F57FC4" w:rsidRPr="0020799F" w14:paraId="342D3B02" w14:textId="77777777" w:rsidTr="00C4231F">
        <w:trPr>
          <w:trHeight w:val="455"/>
          <w:tblHeader/>
        </w:trPr>
        <w:tc>
          <w:tcPr>
            <w:tcW w:w="3236" w:type="pct"/>
            <w:tcBorders>
              <w:bottom w:val="single" w:sz="4" w:space="0" w:color="auto"/>
            </w:tcBorders>
            <w:shd w:val="clear" w:color="000000" w:fill="A6A6A6"/>
            <w:noWrap/>
            <w:vAlign w:val="center"/>
            <w:hideMark/>
          </w:tcPr>
          <w:p w14:paraId="7B2F3147" w14:textId="77777777" w:rsidR="00962118" w:rsidRPr="0020799F" w:rsidRDefault="00962118" w:rsidP="00FE3322">
            <w:pPr>
              <w:spacing w:line="276" w:lineRule="auto"/>
              <w:jc w:val="center"/>
              <w:rPr>
                <w:rFonts w:ascii="Montserrat" w:eastAsia="Times New Roman" w:hAnsi="Montserrat" w:cs="Calibri"/>
                <w:b/>
                <w:bCs/>
                <w:color w:val="595959"/>
                <w:sz w:val="16"/>
                <w:szCs w:val="14"/>
                <w:lang w:eastAsia="es-MX"/>
              </w:rPr>
            </w:pPr>
            <w:r w:rsidRPr="0020799F">
              <w:rPr>
                <w:rFonts w:ascii="Montserrat" w:eastAsia="Times New Roman" w:hAnsi="Montserrat" w:cs="Calibri"/>
                <w:b/>
                <w:bCs/>
                <w:color w:val="595959"/>
                <w:sz w:val="16"/>
                <w:szCs w:val="14"/>
                <w:lang w:eastAsia="es-MX"/>
              </w:rPr>
              <w:t>Fideicomiso</w:t>
            </w:r>
          </w:p>
        </w:tc>
        <w:tc>
          <w:tcPr>
            <w:tcW w:w="955" w:type="pct"/>
            <w:tcBorders>
              <w:bottom w:val="single" w:sz="4" w:space="0" w:color="auto"/>
            </w:tcBorders>
            <w:shd w:val="clear" w:color="000000" w:fill="A6A6A6"/>
            <w:vAlign w:val="center"/>
            <w:hideMark/>
          </w:tcPr>
          <w:p w14:paraId="5C827869" w14:textId="5A95B006" w:rsidR="00962118" w:rsidRPr="0020799F" w:rsidRDefault="00FA2363" w:rsidP="00FE3322">
            <w:pPr>
              <w:spacing w:line="276" w:lineRule="auto"/>
              <w:jc w:val="center"/>
              <w:rPr>
                <w:rFonts w:ascii="Montserrat" w:eastAsia="Times New Roman" w:hAnsi="Montserrat" w:cs="Calibri"/>
                <w:b/>
                <w:bCs/>
                <w:color w:val="595959"/>
                <w:sz w:val="16"/>
                <w:szCs w:val="14"/>
                <w:lang w:eastAsia="es-MX"/>
              </w:rPr>
            </w:pPr>
            <w:r w:rsidRPr="0020799F">
              <w:rPr>
                <w:rFonts w:ascii="Montserrat" w:eastAsia="Times New Roman" w:hAnsi="Montserrat" w:cs="Futura Medium"/>
                <w:b/>
                <w:color w:val="595959"/>
                <w:sz w:val="16"/>
                <w:szCs w:val="17"/>
                <w:lang w:eastAsia="en-US"/>
              </w:rPr>
              <w:t>Al 3</w:t>
            </w:r>
            <w:r w:rsidR="00F01FD2">
              <w:rPr>
                <w:rFonts w:ascii="Montserrat" w:eastAsia="Times New Roman" w:hAnsi="Montserrat" w:cs="Futura Medium"/>
                <w:b/>
                <w:color w:val="595959"/>
                <w:sz w:val="16"/>
                <w:szCs w:val="17"/>
                <w:lang w:eastAsia="en-US"/>
              </w:rPr>
              <w:t>0</w:t>
            </w:r>
            <w:r w:rsidR="00962118" w:rsidRPr="0020799F">
              <w:rPr>
                <w:rFonts w:ascii="Montserrat" w:eastAsia="Times New Roman" w:hAnsi="Montserrat" w:cs="Futura Medium"/>
                <w:b/>
                <w:color w:val="595959"/>
                <w:sz w:val="16"/>
                <w:szCs w:val="17"/>
                <w:lang w:eastAsia="en-US"/>
              </w:rPr>
              <w:t xml:space="preserve"> de </w:t>
            </w:r>
            <w:r w:rsidR="00F01FD2">
              <w:rPr>
                <w:rFonts w:ascii="Montserrat" w:eastAsia="Times New Roman" w:hAnsi="Montserrat" w:cs="Futura Medium"/>
                <w:b/>
                <w:color w:val="595959"/>
                <w:sz w:val="16"/>
                <w:szCs w:val="17"/>
                <w:lang w:eastAsia="en-US"/>
              </w:rPr>
              <w:t>junio</w:t>
            </w:r>
            <w:r w:rsidR="00962118" w:rsidRPr="0020799F">
              <w:rPr>
                <w:rFonts w:ascii="Montserrat" w:eastAsia="Times New Roman" w:hAnsi="Montserrat" w:cs="Futura Medium"/>
                <w:b/>
                <w:color w:val="595959"/>
                <w:sz w:val="16"/>
                <w:szCs w:val="17"/>
                <w:lang w:eastAsia="en-US"/>
              </w:rPr>
              <w:t xml:space="preserve"> de 202</w:t>
            </w:r>
            <w:r w:rsidR="009A1853" w:rsidRPr="0020799F">
              <w:rPr>
                <w:rFonts w:ascii="Montserrat" w:eastAsia="Times New Roman" w:hAnsi="Montserrat" w:cs="Futura Medium"/>
                <w:b/>
                <w:color w:val="595959"/>
                <w:sz w:val="16"/>
                <w:szCs w:val="17"/>
                <w:lang w:eastAsia="en-US"/>
              </w:rPr>
              <w:t>6</w:t>
            </w:r>
          </w:p>
        </w:tc>
        <w:tc>
          <w:tcPr>
            <w:tcW w:w="809" w:type="pct"/>
            <w:tcBorders>
              <w:bottom w:val="single" w:sz="4" w:space="0" w:color="auto"/>
            </w:tcBorders>
            <w:shd w:val="clear" w:color="000000" w:fill="A6A6A6"/>
            <w:vAlign w:val="center"/>
            <w:hideMark/>
          </w:tcPr>
          <w:p w14:paraId="14524BA8" w14:textId="04CC33D3" w:rsidR="00962118" w:rsidRPr="0020799F" w:rsidRDefault="00962118" w:rsidP="00FE3322">
            <w:pPr>
              <w:spacing w:line="276" w:lineRule="auto"/>
              <w:jc w:val="center"/>
              <w:rPr>
                <w:rFonts w:ascii="Montserrat" w:eastAsia="Times New Roman" w:hAnsi="Montserrat" w:cs="Calibri"/>
                <w:b/>
                <w:bCs/>
                <w:color w:val="595959"/>
                <w:sz w:val="16"/>
                <w:szCs w:val="14"/>
                <w:lang w:eastAsia="es-MX"/>
              </w:rPr>
            </w:pPr>
            <w:r w:rsidRPr="0020799F">
              <w:rPr>
                <w:rFonts w:ascii="Montserrat" w:eastAsia="Times New Roman" w:hAnsi="Montserrat" w:cs="Futura Medium"/>
                <w:b/>
                <w:color w:val="595959"/>
                <w:sz w:val="16"/>
                <w:szCs w:val="17"/>
                <w:lang w:eastAsia="en-US"/>
              </w:rPr>
              <w:t>202</w:t>
            </w:r>
            <w:r w:rsidR="006775E7" w:rsidRPr="0020799F">
              <w:rPr>
                <w:rFonts w:ascii="Montserrat" w:eastAsia="Times New Roman" w:hAnsi="Montserrat" w:cs="Futura Medium"/>
                <w:b/>
                <w:color w:val="595959"/>
                <w:sz w:val="16"/>
                <w:szCs w:val="17"/>
                <w:lang w:eastAsia="en-US"/>
              </w:rPr>
              <w:t>5</w:t>
            </w:r>
          </w:p>
        </w:tc>
      </w:tr>
      <w:tr w:rsidR="00FD0D8B" w:rsidRPr="0020799F" w14:paraId="42AD1641" w14:textId="77777777" w:rsidTr="00FD0D8B">
        <w:trPr>
          <w:trHeight w:val="555"/>
          <w:tblHeader/>
        </w:trPr>
        <w:tc>
          <w:tcPr>
            <w:tcW w:w="3236" w:type="pct"/>
            <w:tcBorders>
              <w:bottom w:val="nil"/>
            </w:tcBorders>
            <w:noWrap/>
            <w:vAlign w:val="bottom"/>
            <w:hideMark/>
          </w:tcPr>
          <w:p w14:paraId="463D8070"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Contrato de Fideicomiso Irrevocable de Administración y Fuente de Pago No. F/967 de fecha 4 de noviembre de 2011 y al Convenio Modificatorio del Contrato de Fideicomiso irrevocable de administración y fuente de pago identificado administrativamente con el número F/967, celebrado el 8 de diciembre de 2011 y actualmente número 744634.</w:t>
            </w:r>
          </w:p>
        </w:tc>
        <w:tc>
          <w:tcPr>
            <w:tcW w:w="955" w:type="pct"/>
            <w:tcBorders>
              <w:bottom w:val="nil"/>
            </w:tcBorders>
            <w:noWrap/>
          </w:tcPr>
          <w:p w14:paraId="407511D1" w14:textId="7AB04423"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255,457,155.69</w:t>
            </w:r>
          </w:p>
        </w:tc>
        <w:tc>
          <w:tcPr>
            <w:tcW w:w="809" w:type="pct"/>
            <w:tcBorders>
              <w:bottom w:val="nil"/>
            </w:tcBorders>
            <w:noWrap/>
            <w:hideMark/>
          </w:tcPr>
          <w:p w14:paraId="119080E9" w14:textId="586475B4"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282,308,251.71</w:t>
            </w:r>
          </w:p>
        </w:tc>
      </w:tr>
      <w:tr w:rsidR="00FD0D8B" w:rsidRPr="0020799F" w14:paraId="7060B4FC" w14:textId="77777777" w:rsidTr="00FD0D8B">
        <w:trPr>
          <w:trHeight w:val="147"/>
          <w:tblHeader/>
        </w:trPr>
        <w:tc>
          <w:tcPr>
            <w:tcW w:w="3236" w:type="pct"/>
            <w:tcBorders>
              <w:top w:val="nil"/>
              <w:bottom w:val="nil"/>
            </w:tcBorders>
            <w:noWrap/>
            <w:vAlign w:val="bottom"/>
            <w:hideMark/>
          </w:tcPr>
          <w:p w14:paraId="053B8306"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Fideicomiso de Administración F/2003859.</w:t>
            </w:r>
          </w:p>
        </w:tc>
        <w:tc>
          <w:tcPr>
            <w:tcW w:w="955" w:type="pct"/>
            <w:tcBorders>
              <w:top w:val="nil"/>
              <w:bottom w:val="nil"/>
            </w:tcBorders>
            <w:noWrap/>
          </w:tcPr>
          <w:p w14:paraId="571E34A0" w14:textId="3FF4B807"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48,633,063.20</w:t>
            </w:r>
          </w:p>
        </w:tc>
        <w:tc>
          <w:tcPr>
            <w:tcW w:w="809" w:type="pct"/>
            <w:tcBorders>
              <w:top w:val="nil"/>
              <w:bottom w:val="nil"/>
            </w:tcBorders>
            <w:noWrap/>
            <w:hideMark/>
          </w:tcPr>
          <w:p w14:paraId="3CD5C7D9" w14:textId="274909CE"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45,385,758.40</w:t>
            </w:r>
          </w:p>
        </w:tc>
      </w:tr>
      <w:tr w:rsidR="00FD0D8B" w:rsidRPr="0020799F" w14:paraId="46287ABB" w14:textId="77777777" w:rsidTr="00FD0D8B">
        <w:trPr>
          <w:trHeight w:val="107"/>
          <w:tblHeader/>
        </w:trPr>
        <w:tc>
          <w:tcPr>
            <w:tcW w:w="3236" w:type="pct"/>
            <w:tcBorders>
              <w:top w:val="nil"/>
              <w:bottom w:val="nil"/>
            </w:tcBorders>
            <w:noWrap/>
            <w:vAlign w:val="bottom"/>
            <w:hideMark/>
          </w:tcPr>
          <w:p w14:paraId="490C09A1"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Fideicomiso de Administración e inversión </w:t>
            </w:r>
            <w:proofErr w:type="spellStart"/>
            <w:r w:rsidRPr="0020799F">
              <w:rPr>
                <w:rFonts w:ascii="Montserrat" w:eastAsia="Times New Roman" w:hAnsi="Montserrat" w:cs="Calibri"/>
                <w:color w:val="595959"/>
                <w:sz w:val="16"/>
                <w:szCs w:val="14"/>
                <w:lang w:eastAsia="es-MX"/>
              </w:rPr>
              <w:t>N°</w:t>
            </w:r>
            <w:proofErr w:type="spellEnd"/>
            <w:r w:rsidRPr="0020799F">
              <w:rPr>
                <w:rFonts w:ascii="Montserrat" w:eastAsia="Times New Roman" w:hAnsi="Montserrat" w:cs="Calibri"/>
                <w:color w:val="595959"/>
                <w:sz w:val="16"/>
                <w:szCs w:val="14"/>
                <w:lang w:eastAsia="es-MX"/>
              </w:rPr>
              <w:t xml:space="preserve"> 2004216.</w:t>
            </w:r>
          </w:p>
        </w:tc>
        <w:tc>
          <w:tcPr>
            <w:tcW w:w="955" w:type="pct"/>
            <w:tcBorders>
              <w:top w:val="nil"/>
              <w:bottom w:val="nil"/>
            </w:tcBorders>
            <w:noWrap/>
          </w:tcPr>
          <w:p w14:paraId="6DDA367C" w14:textId="706FDD5F"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27,745,507.97</w:t>
            </w:r>
          </w:p>
        </w:tc>
        <w:tc>
          <w:tcPr>
            <w:tcW w:w="809" w:type="pct"/>
            <w:tcBorders>
              <w:top w:val="nil"/>
              <w:bottom w:val="nil"/>
            </w:tcBorders>
            <w:noWrap/>
            <w:hideMark/>
          </w:tcPr>
          <w:p w14:paraId="67691A72" w14:textId="40C465B6"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27,745,507.97</w:t>
            </w:r>
          </w:p>
        </w:tc>
      </w:tr>
      <w:tr w:rsidR="00FD0D8B" w:rsidRPr="0020799F" w14:paraId="54AAE539" w14:textId="77777777" w:rsidTr="00FD0D8B">
        <w:trPr>
          <w:trHeight w:val="67"/>
          <w:tblHeader/>
        </w:trPr>
        <w:tc>
          <w:tcPr>
            <w:tcW w:w="3236" w:type="pct"/>
            <w:tcBorders>
              <w:top w:val="nil"/>
              <w:bottom w:val="nil"/>
            </w:tcBorders>
            <w:noWrap/>
            <w:vAlign w:val="bottom"/>
            <w:hideMark/>
          </w:tcPr>
          <w:p w14:paraId="19F92051"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Contrato de fideicomiso irrevocable de inversión y administración </w:t>
            </w:r>
            <w:proofErr w:type="spellStart"/>
            <w:r w:rsidRPr="0020799F">
              <w:rPr>
                <w:rFonts w:ascii="Montserrat" w:eastAsia="Times New Roman" w:hAnsi="Montserrat" w:cs="Calibri"/>
                <w:color w:val="595959"/>
                <w:sz w:val="16"/>
                <w:szCs w:val="14"/>
                <w:lang w:eastAsia="es-MX"/>
              </w:rPr>
              <w:t>N°</w:t>
            </w:r>
            <w:proofErr w:type="spellEnd"/>
            <w:r w:rsidRPr="0020799F">
              <w:rPr>
                <w:rFonts w:ascii="Montserrat" w:eastAsia="Times New Roman" w:hAnsi="Montserrat" w:cs="Calibri"/>
                <w:color w:val="595959"/>
                <w:sz w:val="16"/>
                <w:szCs w:val="14"/>
                <w:lang w:eastAsia="es-MX"/>
              </w:rPr>
              <w:t xml:space="preserve"> 2230.</w:t>
            </w:r>
          </w:p>
        </w:tc>
        <w:tc>
          <w:tcPr>
            <w:tcW w:w="955" w:type="pct"/>
            <w:tcBorders>
              <w:top w:val="nil"/>
              <w:bottom w:val="nil"/>
            </w:tcBorders>
            <w:noWrap/>
          </w:tcPr>
          <w:p w14:paraId="055988BD" w14:textId="21FAAEFA"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8,617,331.04</w:t>
            </w:r>
          </w:p>
        </w:tc>
        <w:tc>
          <w:tcPr>
            <w:tcW w:w="809" w:type="pct"/>
            <w:tcBorders>
              <w:top w:val="nil"/>
              <w:bottom w:val="nil"/>
            </w:tcBorders>
            <w:noWrap/>
            <w:hideMark/>
          </w:tcPr>
          <w:p w14:paraId="56DF6ECF" w14:textId="06313799"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9,098,869.47</w:t>
            </w:r>
          </w:p>
        </w:tc>
      </w:tr>
      <w:tr w:rsidR="00FD0D8B" w:rsidRPr="0020799F" w14:paraId="2978F991" w14:textId="77777777" w:rsidTr="00FD0D8B">
        <w:trPr>
          <w:trHeight w:val="169"/>
          <w:tblHeader/>
        </w:trPr>
        <w:tc>
          <w:tcPr>
            <w:tcW w:w="3236" w:type="pct"/>
            <w:tcBorders>
              <w:top w:val="nil"/>
              <w:bottom w:val="nil"/>
            </w:tcBorders>
            <w:noWrap/>
            <w:vAlign w:val="bottom"/>
            <w:hideMark/>
          </w:tcPr>
          <w:p w14:paraId="3B28965F"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Contrato de fideicomiso irrevocable de inversión y administración N°745372. </w:t>
            </w:r>
          </w:p>
        </w:tc>
        <w:tc>
          <w:tcPr>
            <w:tcW w:w="955" w:type="pct"/>
            <w:tcBorders>
              <w:top w:val="nil"/>
              <w:bottom w:val="nil"/>
            </w:tcBorders>
            <w:noWrap/>
          </w:tcPr>
          <w:p w14:paraId="1F1D8C1C" w14:textId="7AB2EDCD"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110,359,937.25</w:t>
            </w:r>
          </w:p>
        </w:tc>
        <w:tc>
          <w:tcPr>
            <w:tcW w:w="809" w:type="pct"/>
            <w:tcBorders>
              <w:top w:val="nil"/>
              <w:bottom w:val="nil"/>
            </w:tcBorders>
            <w:noWrap/>
            <w:hideMark/>
          </w:tcPr>
          <w:p w14:paraId="4B94E098" w14:textId="38EA95BD"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21,698.95</w:t>
            </w:r>
          </w:p>
        </w:tc>
      </w:tr>
      <w:tr w:rsidR="00FD0D8B" w:rsidRPr="0020799F" w14:paraId="2617140C" w14:textId="77777777" w:rsidTr="00FD0D8B">
        <w:trPr>
          <w:trHeight w:val="129"/>
          <w:tblHeader/>
        </w:trPr>
        <w:tc>
          <w:tcPr>
            <w:tcW w:w="3236" w:type="pct"/>
            <w:tcBorders>
              <w:top w:val="nil"/>
              <w:bottom w:val="nil"/>
            </w:tcBorders>
            <w:noWrap/>
            <w:vAlign w:val="bottom"/>
            <w:hideMark/>
          </w:tcPr>
          <w:p w14:paraId="210AFB0E"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Fideicomiso Irrevocable de Administración, Inversión y Fuente de Pago número 753641. </w:t>
            </w:r>
          </w:p>
        </w:tc>
        <w:tc>
          <w:tcPr>
            <w:tcW w:w="955" w:type="pct"/>
            <w:tcBorders>
              <w:top w:val="nil"/>
              <w:bottom w:val="nil"/>
            </w:tcBorders>
            <w:noWrap/>
          </w:tcPr>
          <w:p w14:paraId="3D4E1796" w14:textId="1DC7BBF7"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335,769,598.37</w:t>
            </w:r>
          </w:p>
        </w:tc>
        <w:tc>
          <w:tcPr>
            <w:tcW w:w="809" w:type="pct"/>
            <w:tcBorders>
              <w:top w:val="nil"/>
              <w:bottom w:val="nil"/>
            </w:tcBorders>
            <w:noWrap/>
            <w:hideMark/>
          </w:tcPr>
          <w:p w14:paraId="77EBA49D" w14:textId="3885788F"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234,086,489.88</w:t>
            </w:r>
          </w:p>
        </w:tc>
      </w:tr>
      <w:tr w:rsidR="00FD0D8B" w:rsidRPr="0020799F" w14:paraId="4A42A35A" w14:textId="77777777" w:rsidTr="00FD0D8B">
        <w:trPr>
          <w:trHeight w:val="103"/>
          <w:tblHeader/>
        </w:trPr>
        <w:tc>
          <w:tcPr>
            <w:tcW w:w="3236" w:type="pct"/>
            <w:tcBorders>
              <w:top w:val="nil"/>
              <w:bottom w:val="nil"/>
            </w:tcBorders>
            <w:noWrap/>
            <w:vAlign w:val="bottom"/>
            <w:hideMark/>
          </w:tcPr>
          <w:p w14:paraId="5E68D152"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Fideicomiso Irrevocable de Administración, Inversión y Fuente de Pago número 753637. </w:t>
            </w:r>
          </w:p>
        </w:tc>
        <w:tc>
          <w:tcPr>
            <w:tcW w:w="955" w:type="pct"/>
            <w:tcBorders>
              <w:top w:val="nil"/>
              <w:bottom w:val="nil"/>
            </w:tcBorders>
            <w:noWrap/>
          </w:tcPr>
          <w:p w14:paraId="76332322" w14:textId="7BAC66AB"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279,771,083.44</w:t>
            </w:r>
          </w:p>
        </w:tc>
        <w:tc>
          <w:tcPr>
            <w:tcW w:w="809" w:type="pct"/>
            <w:tcBorders>
              <w:top w:val="nil"/>
              <w:bottom w:val="nil"/>
            </w:tcBorders>
            <w:noWrap/>
            <w:hideMark/>
          </w:tcPr>
          <w:p w14:paraId="22D7C238" w14:textId="2FD6348A"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196,494,026.69</w:t>
            </w:r>
          </w:p>
        </w:tc>
      </w:tr>
      <w:tr w:rsidR="00FD0D8B" w:rsidRPr="0020799F" w14:paraId="6BA0956E" w14:textId="77777777" w:rsidTr="00FD0D8B">
        <w:trPr>
          <w:trHeight w:val="191"/>
          <w:tblHeader/>
        </w:trPr>
        <w:tc>
          <w:tcPr>
            <w:tcW w:w="3236" w:type="pct"/>
            <w:tcBorders>
              <w:top w:val="nil"/>
              <w:bottom w:val="nil"/>
            </w:tcBorders>
            <w:noWrap/>
            <w:vAlign w:val="bottom"/>
            <w:hideMark/>
          </w:tcPr>
          <w:p w14:paraId="798198B2"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Fideicomiso Irrevocable de Administración, Inversión y Fuente de Pago número 753639. </w:t>
            </w:r>
          </w:p>
        </w:tc>
        <w:tc>
          <w:tcPr>
            <w:tcW w:w="955" w:type="pct"/>
            <w:tcBorders>
              <w:top w:val="nil"/>
              <w:bottom w:val="nil"/>
            </w:tcBorders>
            <w:noWrap/>
          </w:tcPr>
          <w:p w14:paraId="7BCBDF2B" w14:textId="6C680A62"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157,659,624.22</w:t>
            </w:r>
          </w:p>
        </w:tc>
        <w:tc>
          <w:tcPr>
            <w:tcW w:w="809" w:type="pct"/>
            <w:tcBorders>
              <w:top w:val="nil"/>
              <w:bottom w:val="nil"/>
            </w:tcBorders>
            <w:noWrap/>
            <w:hideMark/>
          </w:tcPr>
          <w:p w14:paraId="573D7439" w14:textId="6EFEEEEE"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7,403,077.12</w:t>
            </w:r>
          </w:p>
        </w:tc>
      </w:tr>
      <w:tr w:rsidR="00FD0D8B" w:rsidRPr="0020799F" w14:paraId="5D71A43E" w14:textId="77777777" w:rsidTr="00FD0D8B">
        <w:trPr>
          <w:trHeight w:val="137"/>
          <w:tblHeader/>
        </w:trPr>
        <w:tc>
          <w:tcPr>
            <w:tcW w:w="3236" w:type="pct"/>
            <w:tcBorders>
              <w:top w:val="nil"/>
              <w:bottom w:val="nil"/>
            </w:tcBorders>
            <w:noWrap/>
            <w:vAlign w:val="bottom"/>
            <w:hideMark/>
          </w:tcPr>
          <w:p w14:paraId="0A919E4A"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Fondo de Financiamiento de Quintana Roo</w:t>
            </w:r>
          </w:p>
        </w:tc>
        <w:tc>
          <w:tcPr>
            <w:tcW w:w="955" w:type="pct"/>
            <w:tcBorders>
              <w:top w:val="nil"/>
              <w:bottom w:val="nil"/>
            </w:tcBorders>
            <w:noWrap/>
          </w:tcPr>
          <w:p w14:paraId="0F724425" w14:textId="1ECD1B19"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92,583,893.01</w:t>
            </w:r>
          </w:p>
        </w:tc>
        <w:tc>
          <w:tcPr>
            <w:tcW w:w="809" w:type="pct"/>
            <w:tcBorders>
              <w:top w:val="nil"/>
              <w:bottom w:val="nil"/>
            </w:tcBorders>
            <w:noWrap/>
            <w:hideMark/>
          </w:tcPr>
          <w:p w14:paraId="2DACE8F4" w14:textId="2608CE32"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92,583,893.01</w:t>
            </w:r>
          </w:p>
        </w:tc>
      </w:tr>
      <w:tr w:rsidR="00FD0D8B" w:rsidRPr="0020799F" w14:paraId="527989E0" w14:textId="77777777" w:rsidTr="00FD0D8B">
        <w:trPr>
          <w:trHeight w:val="239"/>
          <w:tblHeader/>
        </w:trPr>
        <w:tc>
          <w:tcPr>
            <w:tcW w:w="3236" w:type="pct"/>
            <w:tcBorders>
              <w:top w:val="nil"/>
              <w:bottom w:val="nil"/>
            </w:tcBorders>
            <w:noWrap/>
            <w:vAlign w:val="bottom"/>
            <w:hideMark/>
          </w:tcPr>
          <w:p w14:paraId="6BB6C2ED"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Fideicomiso para apoyar los programas y proyectos para la conservación de la Biodiversidad en el Estado de Quintana Roo </w:t>
            </w:r>
            <w:proofErr w:type="spellStart"/>
            <w:r w:rsidRPr="0020799F">
              <w:rPr>
                <w:rFonts w:ascii="Montserrat" w:eastAsia="Times New Roman" w:hAnsi="Montserrat" w:cs="Calibri"/>
                <w:color w:val="595959"/>
                <w:sz w:val="16"/>
                <w:szCs w:val="14"/>
                <w:lang w:eastAsia="es-MX"/>
              </w:rPr>
              <w:t>N°</w:t>
            </w:r>
            <w:proofErr w:type="spellEnd"/>
            <w:r w:rsidRPr="0020799F">
              <w:rPr>
                <w:rFonts w:ascii="Montserrat" w:eastAsia="Times New Roman" w:hAnsi="Montserrat" w:cs="Calibri"/>
                <w:color w:val="595959"/>
                <w:sz w:val="16"/>
                <w:szCs w:val="14"/>
                <w:lang w:eastAsia="es-MX"/>
              </w:rPr>
              <w:t xml:space="preserve"> 2460773.</w:t>
            </w:r>
          </w:p>
        </w:tc>
        <w:tc>
          <w:tcPr>
            <w:tcW w:w="955" w:type="pct"/>
            <w:tcBorders>
              <w:top w:val="nil"/>
              <w:bottom w:val="nil"/>
            </w:tcBorders>
            <w:noWrap/>
          </w:tcPr>
          <w:p w14:paraId="5D60E738" w14:textId="0230B431"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26,192,211.67</w:t>
            </w:r>
          </w:p>
        </w:tc>
        <w:tc>
          <w:tcPr>
            <w:tcW w:w="809" w:type="pct"/>
            <w:tcBorders>
              <w:top w:val="nil"/>
              <w:bottom w:val="nil"/>
            </w:tcBorders>
            <w:noWrap/>
            <w:hideMark/>
          </w:tcPr>
          <w:p w14:paraId="6993498D" w14:textId="62487DCE"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16,899,998.67</w:t>
            </w:r>
          </w:p>
        </w:tc>
      </w:tr>
      <w:tr w:rsidR="00FD0D8B" w:rsidRPr="0020799F" w14:paraId="465A8119" w14:textId="77777777" w:rsidTr="00FD0D8B">
        <w:trPr>
          <w:trHeight w:val="315"/>
          <w:tblHeader/>
        </w:trPr>
        <w:tc>
          <w:tcPr>
            <w:tcW w:w="3236" w:type="pct"/>
            <w:tcBorders>
              <w:top w:val="nil"/>
              <w:bottom w:val="nil"/>
            </w:tcBorders>
            <w:noWrap/>
            <w:vAlign w:val="bottom"/>
            <w:hideMark/>
          </w:tcPr>
          <w:p w14:paraId="1BAB468C" w14:textId="77777777"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 xml:space="preserve">Fideicomiso para el Bienestar del Turismo Crucerista del Estado de Quintana Roo Fideicomiso 187451 </w:t>
            </w:r>
          </w:p>
        </w:tc>
        <w:tc>
          <w:tcPr>
            <w:tcW w:w="955" w:type="pct"/>
            <w:tcBorders>
              <w:top w:val="nil"/>
              <w:bottom w:val="nil"/>
            </w:tcBorders>
            <w:noWrap/>
          </w:tcPr>
          <w:p w14:paraId="14BE191E" w14:textId="6B57A6D3"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795,699,041.76</w:t>
            </w:r>
          </w:p>
        </w:tc>
        <w:tc>
          <w:tcPr>
            <w:tcW w:w="809" w:type="pct"/>
            <w:tcBorders>
              <w:top w:val="nil"/>
              <w:bottom w:val="nil"/>
            </w:tcBorders>
            <w:noWrap/>
            <w:hideMark/>
          </w:tcPr>
          <w:p w14:paraId="5BD64679" w14:textId="70112C7E"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379,024,000.10</w:t>
            </w:r>
          </w:p>
        </w:tc>
      </w:tr>
      <w:tr w:rsidR="00FD0D8B" w:rsidRPr="0020799F" w14:paraId="3D9B6601" w14:textId="77777777" w:rsidTr="00FD0D8B">
        <w:trPr>
          <w:trHeight w:val="249"/>
          <w:tblHeader/>
        </w:trPr>
        <w:tc>
          <w:tcPr>
            <w:tcW w:w="3236" w:type="pct"/>
            <w:tcBorders>
              <w:top w:val="nil"/>
              <w:bottom w:val="nil"/>
            </w:tcBorders>
            <w:noWrap/>
            <w:vAlign w:val="bottom"/>
            <w:hideMark/>
          </w:tcPr>
          <w:p w14:paraId="19178090" w14:textId="11B7EC9F"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Fideicomiso para el Fortalecimiento a la Actividad Turística en el Estado de Quintana Roo (FOATQROO)</w:t>
            </w:r>
          </w:p>
        </w:tc>
        <w:tc>
          <w:tcPr>
            <w:tcW w:w="955" w:type="pct"/>
            <w:tcBorders>
              <w:top w:val="nil"/>
              <w:bottom w:val="nil"/>
            </w:tcBorders>
            <w:noWrap/>
          </w:tcPr>
          <w:p w14:paraId="35ABDE0B" w14:textId="30DF6916"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15,177,240.80</w:t>
            </w:r>
          </w:p>
        </w:tc>
        <w:tc>
          <w:tcPr>
            <w:tcW w:w="809" w:type="pct"/>
            <w:tcBorders>
              <w:top w:val="nil"/>
              <w:bottom w:val="nil"/>
            </w:tcBorders>
            <w:noWrap/>
            <w:hideMark/>
          </w:tcPr>
          <w:p w14:paraId="1D721BA6" w14:textId="7C7F3EA9"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50,000,000.00</w:t>
            </w:r>
          </w:p>
        </w:tc>
      </w:tr>
      <w:tr w:rsidR="00FD0D8B" w:rsidRPr="0020799F" w14:paraId="2D623414" w14:textId="77777777" w:rsidTr="00FD0D8B">
        <w:trPr>
          <w:trHeight w:val="249"/>
          <w:tblHeader/>
        </w:trPr>
        <w:tc>
          <w:tcPr>
            <w:tcW w:w="3236" w:type="pct"/>
            <w:tcBorders>
              <w:top w:val="nil"/>
              <w:bottom w:val="nil"/>
            </w:tcBorders>
            <w:noWrap/>
            <w:vAlign w:val="bottom"/>
          </w:tcPr>
          <w:p w14:paraId="32D49485" w14:textId="5A68F528"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Fideicomiso de fomento logístico industrial tecnológico y de comercio exterior del estado de quintana roo (FIFOLINCE)</w:t>
            </w:r>
          </w:p>
        </w:tc>
        <w:tc>
          <w:tcPr>
            <w:tcW w:w="955" w:type="pct"/>
            <w:tcBorders>
              <w:top w:val="nil"/>
              <w:bottom w:val="nil"/>
            </w:tcBorders>
            <w:noWrap/>
          </w:tcPr>
          <w:p w14:paraId="20528830" w14:textId="19240A5F"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12,147,420.00</w:t>
            </w:r>
          </w:p>
        </w:tc>
        <w:tc>
          <w:tcPr>
            <w:tcW w:w="809" w:type="pct"/>
            <w:tcBorders>
              <w:top w:val="nil"/>
              <w:bottom w:val="nil"/>
            </w:tcBorders>
            <w:noWrap/>
          </w:tcPr>
          <w:p w14:paraId="193F530F" w14:textId="443170EA"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12,147,420.00</w:t>
            </w:r>
          </w:p>
        </w:tc>
      </w:tr>
      <w:tr w:rsidR="00FD0D8B" w:rsidRPr="0020799F" w14:paraId="79A6A37A" w14:textId="77777777" w:rsidTr="00FD0D8B">
        <w:trPr>
          <w:trHeight w:val="249"/>
          <w:tblHeader/>
        </w:trPr>
        <w:tc>
          <w:tcPr>
            <w:tcW w:w="3236" w:type="pct"/>
            <w:tcBorders>
              <w:top w:val="nil"/>
              <w:bottom w:val="nil"/>
            </w:tcBorders>
            <w:noWrap/>
            <w:vAlign w:val="bottom"/>
          </w:tcPr>
          <w:p w14:paraId="1D58B288" w14:textId="00F18DC4"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Fideicomiso para el fortalecimiento del fondo de protección de especies marinas</w:t>
            </w:r>
          </w:p>
        </w:tc>
        <w:tc>
          <w:tcPr>
            <w:tcW w:w="955" w:type="pct"/>
            <w:tcBorders>
              <w:top w:val="nil"/>
              <w:bottom w:val="nil"/>
            </w:tcBorders>
            <w:noWrap/>
          </w:tcPr>
          <w:p w14:paraId="6EC5D6DB" w14:textId="34B812A6"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14,459,542.00</w:t>
            </w:r>
          </w:p>
        </w:tc>
        <w:tc>
          <w:tcPr>
            <w:tcW w:w="809" w:type="pct"/>
            <w:tcBorders>
              <w:top w:val="nil"/>
              <w:bottom w:val="nil"/>
            </w:tcBorders>
            <w:noWrap/>
          </w:tcPr>
          <w:p w14:paraId="36D08C64" w14:textId="483EBC1B"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7,289,762.00</w:t>
            </w:r>
          </w:p>
        </w:tc>
      </w:tr>
      <w:tr w:rsidR="00FD0D8B" w:rsidRPr="0020799F" w14:paraId="18DB2F2A" w14:textId="77777777" w:rsidTr="00FD0D8B">
        <w:trPr>
          <w:trHeight w:val="249"/>
          <w:tblHeader/>
        </w:trPr>
        <w:tc>
          <w:tcPr>
            <w:tcW w:w="3236" w:type="pct"/>
            <w:tcBorders>
              <w:top w:val="nil"/>
              <w:bottom w:val="nil"/>
            </w:tcBorders>
            <w:noWrap/>
            <w:vAlign w:val="bottom"/>
          </w:tcPr>
          <w:p w14:paraId="1B3F6FF8" w14:textId="2200FB42"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20799F">
              <w:rPr>
                <w:rFonts w:ascii="Montserrat" w:eastAsia="Times New Roman" w:hAnsi="Montserrat" w:cs="Calibri"/>
                <w:color w:val="595959"/>
                <w:sz w:val="16"/>
                <w:szCs w:val="14"/>
                <w:lang w:eastAsia="es-MX"/>
              </w:rPr>
              <w:t>Fideicomiso no. 2001839 (OPB)</w:t>
            </w:r>
          </w:p>
        </w:tc>
        <w:tc>
          <w:tcPr>
            <w:tcW w:w="955" w:type="pct"/>
            <w:tcBorders>
              <w:top w:val="nil"/>
              <w:bottom w:val="nil"/>
            </w:tcBorders>
            <w:noWrap/>
          </w:tcPr>
          <w:p w14:paraId="6BB737C3" w14:textId="4103D717"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0.00</w:t>
            </w:r>
          </w:p>
        </w:tc>
        <w:tc>
          <w:tcPr>
            <w:tcW w:w="809" w:type="pct"/>
            <w:tcBorders>
              <w:top w:val="nil"/>
              <w:bottom w:val="nil"/>
            </w:tcBorders>
            <w:noWrap/>
          </w:tcPr>
          <w:p w14:paraId="6EE3164B" w14:textId="22C80037"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0.00</w:t>
            </w:r>
          </w:p>
        </w:tc>
      </w:tr>
      <w:tr w:rsidR="00FD0D8B" w:rsidRPr="0020799F" w14:paraId="5DA9DD43" w14:textId="77777777" w:rsidTr="00FD0D8B">
        <w:trPr>
          <w:trHeight w:val="249"/>
          <w:tblHeader/>
        </w:trPr>
        <w:tc>
          <w:tcPr>
            <w:tcW w:w="3236" w:type="pct"/>
            <w:tcBorders>
              <w:top w:val="nil"/>
              <w:bottom w:val="single" w:sz="4" w:space="0" w:color="auto"/>
            </w:tcBorders>
            <w:noWrap/>
            <w:vAlign w:val="bottom"/>
          </w:tcPr>
          <w:p w14:paraId="09841B4B" w14:textId="534B1058" w:rsidR="00FD0D8B" w:rsidRPr="0020799F" w:rsidRDefault="00FD0D8B" w:rsidP="00FD0D8B">
            <w:pPr>
              <w:spacing w:line="276" w:lineRule="auto"/>
              <w:jc w:val="both"/>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 xml:space="preserve">Fideicomiso fondo para las mujeres de </w:t>
            </w:r>
            <w:r>
              <w:rPr>
                <w:rFonts w:ascii="Montserrat" w:eastAsia="Times New Roman" w:hAnsi="Montserrat" w:cs="Calibri"/>
                <w:color w:val="595959"/>
                <w:sz w:val="16"/>
                <w:szCs w:val="14"/>
                <w:lang w:eastAsia="es-MX"/>
              </w:rPr>
              <w:t>Q</w:t>
            </w:r>
            <w:r w:rsidRPr="00FD0D8B">
              <w:rPr>
                <w:rFonts w:ascii="Montserrat" w:eastAsia="Times New Roman" w:hAnsi="Montserrat" w:cs="Calibri"/>
                <w:color w:val="595959"/>
                <w:sz w:val="16"/>
                <w:szCs w:val="14"/>
                <w:lang w:eastAsia="es-MX"/>
              </w:rPr>
              <w:t xml:space="preserve">uintana </w:t>
            </w:r>
            <w:r>
              <w:rPr>
                <w:rFonts w:ascii="Montserrat" w:eastAsia="Times New Roman" w:hAnsi="Montserrat" w:cs="Calibri"/>
                <w:color w:val="595959"/>
                <w:sz w:val="16"/>
                <w:szCs w:val="14"/>
                <w:lang w:eastAsia="es-MX"/>
              </w:rPr>
              <w:t>R</w:t>
            </w:r>
            <w:r w:rsidRPr="00FD0D8B">
              <w:rPr>
                <w:rFonts w:ascii="Montserrat" w:eastAsia="Times New Roman" w:hAnsi="Montserrat" w:cs="Calibri"/>
                <w:color w:val="595959"/>
                <w:sz w:val="16"/>
                <w:szCs w:val="14"/>
                <w:lang w:eastAsia="es-MX"/>
              </w:rPr>
              <w:t>oo, su bienestar y autonomías (FONMUJER) BP8426</w:t>
            </w:r>
          </w:p>
        </w:tc>
        <w:tc>
          <w:tcPr>
            <w:tcW w:w="955" w:type="pct"/>
            <w:tcBorders>
              <w:top w:val="nil"/>
              <w:bottom w:val="single" w:sz="4" w:space="0" w:color="auto"/>
            </w:tcBorders>
            <w:noWrap/>
          </w:tcPr>
          <w:p w14:paraId="2C17D381" w14:textId="6DBCF2BA"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20,000.00</w:t>
            </w:r>
          </w:p>
        </w:tc>
        <w:tc>
          <w:tcPr>
            <w:tcW w:w="809" w:type="pct"/>
            <w:tcBorders>
              <w:top w:val="nil"/>
              <w:bottom w:val="single" w:sz="4" w:space="0" w:color="auto"/>
            </w:tcBorders>
            <w:noWrap/>
          </w:tcPr>
          <w:p w14:paraId="2919CBBD" w14:textId="04B8C4FB" w:rsidR="00FD0D8B" w:rsidRPr="0020799F" w:rsidRDefault="00FD0D8B" w:rsidP="00FD0D8B">
            <w:pPr>
              <w:spacing w:line="276" w:lineRule="auto"/>
              <w:jc w:val="right"/>
              <w:rPr>
                <w:rFonts w:ascii="Montserrat" w:eastAsia="Times New Roman" w:hAnsi="Montserrat" w:cs="Calibri"/>
                <w:color w:val="595959"/>
                <w:sz w:val="16"/>
                <w:szCs w:val="14"/>
                <w:lang w:eastAsia="es-MX"/>
              </w:rPr>
            </w:pPr>
            <w:r w:rsidRPr="00FD0D8B">
              <w:rPr>
                <w:rFonts w:ascii="Montserrat" w:eastAsia="Times New Roman" w:hAnsi="Montserrat" w:cs="Calibri"/>
                <w:color w:val="595959"/>
                <w:sz w:val="16"/>
                <w:szCs w:val="14"/>
                <w:lang w:eastAsia="es-MX"/>
              </w:rPr>
              <w:t>0.00</w:t>
            </w:r>
          </w:p>
        </w:tc>
      </w:tr>
      <w:tr w:rsidR="00FD0D8B" w:rsidRPr="0020799F" w14:paraId="0AF298D9" w14:textId="77777777" w:rsidTr="00FD0D8B">
        <w:trPr>
          <w:trHeight w:val="169"/>
          <w:tblHeader/>
        </w:trPr>
        <w:tc>
          <w:tcPr>
            <w:tcW w:w="3236" w:type="pct"/>
            <w:tcBorders>
              <w:top w:val="single" w:sz="4" w:space="0" w:color="auto"/>
            </w:tcBorders>
            <w:noWrap/>
            <w:vAlign w:val="bottom"/>
            <w:hideMark/>
          </w:tcPr>
          <w:p w14:paraId="0DA4FEC5" w14:textId="77777777" w:rsidR="00FD0D8B" w:rsidRPr="0020799F" w:rsidRDefault="00FD0D8B" w:rsidP="00FD0D8B">
            <w:pPr>
              <w:spacing w:line="276" w:lineRule="auto"/>
              <w:jc w:val="both"/>
              <w:rPr>
                <w:rFonts w:ascii="Montserrat" w:eastAsia="Times New Roman" w:hAnsi="Montserrat" w:cs="Calibri"/>
                <w:b/>
                <w:color w:val="595959"/>
                <w:sz w:val="16"/>
                <w:szCs w:val="14"/>
                <w:lang w:eastAsia="es-MX"/>
              </w:rPr>
            </w:pPr>
            <w:r w:rsidRPr="0020799F">
              <w:rPr>
                <w:rFonts w:ascii="Montserrat" w:eastAsia="Times New Roman" w:hAnsi="Montserrat" w:cs="Calibri"/>
                <w:b/>
                <w:color w:val="595959"/>
                <w:sz w:val="16"/>
                <w:szCs w:val="14"/>
                <w:lang w:eastAsia="es-MX"/>
              </w:rPr>
              <w:t>Total</w:t>
            </w:r>
          </w:p>
        </w:tc>
        <w:tc>
          <w:tcPr>
            <w:tcW w:w="955" w:type="pct"/>
            <w:tcBorders>
              <w:top w:val="single" w:sz="4" w:space="0" w:color="auto"/>
            </w:tcBorders>
            <w:noWrap/>
            <w:hideMark/>
          </w:tcPr>
          <w:p w14:paraId="0DCE8D35" w14:textId="4F048E34" w:rsidR="00FD0D8B" w:rsidRPr="00FD0D8B" w:rsidRDefault="00FD0D8B" w:rsidP="00FD0D8B">
            <w:pPr>
              <w:spacing w:line="276" w:lineRule="auto"/>
              <w:jc w:val="right"/>
              <w:rPr>
                <w:rFonts w:ascii="Montserrat" w:eastAsia="Times New Roman" w:hAnsi="Montserrat" w:cs="Calibri"/>
                <w:b/>
                <w:bCs/>
                <w:color w:val="595959"/>
                <w:sz w:val="16"/>
                <w:szCs w:val="14"/>
                <w:lang w:eastAsia="es-MX"/>
              </w:rPr>
            </w:pPr>
            <w:r w:rsidRPr="00FD0D8B">
              <w:rPr>
                <w:rFonts w:ascii="Montserrat" w:eastAsia="Times New Roman" w:hAnsi="Montserrat" w:cs="Calibri"/>
                <w:b/>
                <w:bCs/>
                <w:color w:val="595959"/>
                <w:sz w:val="16"/>
                <w:szCs w:val="14"/>
                <w:lang w:eastAsia="es-MX"/>
              </w:rPr>
              <w:t>2,180,292,650.42</w:t>
            </w:r>
          </w:p>
        </w:tc>
        <w:tc>
          <w:tcPr>
            <w:tcW w:w="809" w:type="pct"/>
            <w:tcBorders>
              <w:top w:val="single" w:sz="4" w:space="0" w:color="auto"/>
            </w:tcBorders>
            <w:noWrap/>
            <w:hideMark/>
          </w:tcPr>
          <w:p w14:paraId="480BE23A" w14:textId="5B362BEF" w:rsidR="00FD0D8B" w:rsidRPr="00FD0D8B" w:rsidRDefault="00FD0D8B" w:rsidP="00FD0D8B">
            <w:pPr>
              <w:spacing w:line="276" w:lineRule="auto"/>
              <w:jc w:val="right"/>
              <w:rPr>
                <w:rFonts w:ascii="Montserrat" w:eastAsia="Times New Roman" w:hAnsi="Montserrat" w:cs="Calibri"/>
                <w:b/>
                <w:bCs/>
                <w:color w:val="595959"/>
                <w:sz w:val="16"/>
                <w:szCs w:val="14"/>
                <w:lang w:eastAsia="es-MX"/>
              </w:rPr>
            </w:pPr>
            <w:r w:rsidRPr="00FD0D8B">
              <w:rPr>
                <w:rFonts w:ascii="Montserrat" w:eastAsia="Times New Roman" w:hAnsi="Montserrat" w:cs="Calibri"/>
                <w:b/>
                <w:bCs/>
                <w:color w:val="595959"/>
                <w:sz w:val="16"/>
                <w:szCs w:val="14"/>
                <w:lang w:eastAsia="es-MX"/>
              </w:rPr>
              <w:t>1,360,488,753.97</w:t>
            </w:r>
          </w:p>
        </w:tc>
      </w:tr>
    </w:tbl>
    <w:p w14:paraId="5D2FA152" w14:textId="77777777" w:rsidR="00C268C0" w:rsidRPr="0020799F" w:rsidRDefault="00C268C0" w:rsidP="00D10F47">
      <w:pPr>
        <w:spacing w:line="276" w:lineRule="auto"/>
        <w:jc w:val="both"/>
        <w:rPr>
          <w:rFonts w:ascii="Montserrat" w:eastAsia="Times New Roman" w:hAnsi="Montserrat" w:cs="Arial"/>
          <w:b/>
          <w:i/>
          <w:iCs/>
          <w:color w:val="595959"/>
          <w:sz w:val="22"/>
        </w:rPr>
      </w:pPr>
    </w:p>
    <w:p w14:paraId="1EBF2DD8" w14:textId="77777777" w:rsidR="008257FE" w:rsidRPr="0020799F" w:rsidRDefault="008257FE" w:rsidP="00D10F47">
      <w:pPr>
        <w:spacing w:line="276" w:lineRule="auto"/>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Fideicomisos Públicos en Proceso de Extinción</w:t>
      </w:r>
    </w:p>
    <w:tbl>
      <w:tblPr>
        <w:tblW w:w="9552" w:type="dxa"/>
        <w:jc w:val="center"/>
        <w:tblCellMar>
          <w:left w:w="70" w:type="dxa"/>
          <w:right w:w="70" w:type="dxa"/>
        </w:tblCellMar>
        <w:tblLook w:val="04A0" w:firstRow="1" w:lastRow="0" w:firstColumn="1" w:lastColumn="0" w:noHBand="0" w:noVBand="1"/>
      </w:tblPr>
      <w:tblGrid>
        <w:gridCol w:w="873"/>
        <w:gridCol w:w="1592"/>
        <w:gridCol w:w="3680"/>
        <w:gridCol w:w="1725"/>
        <w:gridCol w:w="1682"/>
      </w:tblGrid>
      <w:tr w:rsidR="00F57FC4" w:rsidRPr="00E213DD" w14:paraId="4352F1F9" w14:textId="77777777" w:rsidTr="006E0655">
        <w:trPr>
          <w:trHeight w:val="255"/>
          <w:tblHeader/>
          <w:jc w:val="center"/>
        </w:trPr>
        <w:tc>
          <w:tcPr>
            <w:tcW w:w="87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A78CF48" w14:textId="77777777" w:rsidR="009C733C" w:rsidRPr="00E213DD" w:rsidRDefault="009C733C"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Ejercicio</w:t>
            </w:r>
          </w:p>
        </w:tc>
        <w:tc>
          <w:tcPr>
            <w:tcW w:w="159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7B4FE69" w14:textId="77777777" w:rsidR="009C733C" w:rsidRPr="00E213DD" w:rsidRDefault="009C733C"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Número fideicomiso y fondo público, mandato o cualquier contrato análogo (en su caso)</w:t>
            </w:r>
          </w:p>
        </w:tc>
        <w:tc>
          <w:tcPr>
            <w:tcW w:w="368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590C249" w14:textId="77777777" w:rsidR="009C733C" w:rsidRPr="00E213DD" w:rsidRDefault="009C733C"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Denominación del fideicomiso y fondo público mandato o cualquier contrato análogo</w:t>
            </w:r>
          </w:p>
        </w:tc>
        <w:tc>
          <w:tcPr>
            <w:tcW w:w="172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D7A3095" w14:textId="77777777" w:rsidR="009C733C" w:rsidRPr="00E213DD" w:rsidRDefault="009C733C"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Nombre o denominación del Fideicomitente</w:t>
            </w:r>
          </w:p>
        </w:tc>
        <w:tc>
          <w:tcPr>
            <w:tcW w:w="168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A6713D" w14:textId="77777777" w:rsidR="009C733C" w:rsidRPr="00E213DD" w:rsidRDefault="009C733C"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Nombre o denominación de la Institución</w:t>
            </w:r>
          </w:p>
        </w:tc>
      </w:tr>
      <w:tr w:rsidR="00C6568D" w:rsidRPr="00E213DD" w14:paraId="59CC67A8" w14:textId="77777777" w:rsidTr="006E0655">
        <w:trPr>
          <w:trHeight w:val="445"/>
          <w:jc w:val="center"/>
        </w:trPr>
        <w:tc>
          <w:tcPr>
            <w:tcW w:w="873" w:type="dxa"/>
            <w:tcBorders>
              <w:top w:val="single" w:sz="4" w:space="0" w:color="auto"/>
              <w:left w:val="single" w:sz="4" w:space="0" w:color="auto"/>
              <w:bottom w:val="single" w:sz="4" w:space="0" w:color="auto"/>
              <w:right w:val="single" w:sz="4" w:space="0" w:color="auto"/>
            </w:tcBorders>
            <w:noWrap/>
            <w:vAlign w:val="center"/>
            <w:hideMark/>
          </w:tcPr>
          <w:p w14:paraId="6019BBDD" w14:textId="591912C4"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92" w:type="dxa"/>
            <w:tcBorders>
              <w:top w:val="single" w:sz="4" w:space="0" w:color="auto"/>
              <w:left w:val="single" w:sz="4" w:space="0" w:color="auto"/>
              <w:bottom w:val="single" w:sz="4" w:space="0" w:color="auto"/>
              <w:right w:val="single" w:sz="4" w:space="0" w:color="auto"/>
            </w:tcBorders>
            <w:vAlign w:val="center"/>
            <w:hideMark/>
          </w:tcPr>
          <w:p w14:paraId="56490864"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31603661-6 (160366-1)</w:t>
            </w:r>
          </w:p>
        </w:tc>
        <w:tc>
          <w:tcPr>
            <w:tcW w:w="3680" w:type="dxa"/>
            <w:tcBorders>
              <w:top w:val="single" w:sz="4" w:space="0" w:color="auto"/>
              <w:left w:val="single" w:sz="4" w:space="0" w:color="auto"/>
              <w:bottom w:val="single" w:sz="4" w:space="0" w:color="auto"/>
              <w:right w:val="single" w:sz="4" w:space="0" w:color="auto"/>
            </w:tcBorders>
            <w:vAlign w:val="center"/>
            <w:hideMark/>
          </w:tcPr>
          <w:p w14:paraId="4AD3CEE0"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de Promoción Turística del Municipio de Benito Juárez</w:t>
            </w:r>
          </w:p>
        </w:tc>
        <w:tc>
          <w:tcPr>
            <w:tcW w:w="1725" w:type="dxa"/>
            <w:tcBorders>
              <w:top w:val="single" w:sz="4" w:space="0" w:color="auto"/>
              <w:left w:val="single" w:sz="4" w:space="0" w:color="auto"/>
              <w:bottom w:val="single" w:sz="4" w:space="0" w:color="auto"/>
              <w:right w:val="single" w:sz="4" w:space="0" w:color="auto"/>
            </w:tcBorders>
            <w:vAlign w:val="center"/>
            <w:hideMark/>
          </w:tcPr>
          <w:p w14:paraId="3AB44C74"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 (SEFIPLAN)</w:t>
            </w:r>
          </w:p>
        </w:tc>
        <w:tc>
          <w:tcPr>
            <w:tcW w:w="1682" w:type="dxa"/>
            <w:tcBorders>
              <w:top w:val="single" w:sz="4" w:space="0" w:color="auto"/>
              <w:left w:val="single" w:sz="4" w:space="0" w:color="auto"/>
              <w:bottom w:val="single" w:sz="4" w:space="0" w:color="auto"/>
              <w:right w:val="single" w:sz="4" w:space="0" w:color="auto"/>
            </w:tcBorders>
            <w:vAlign w:val="center"/>
            <w:hideMark/>
          </w:tcPr>
          <w:p w14:paraId="31E5D941"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BANAMEX, S.A.</w:t>
            </w:r>
          </w:p>
        </w:tc>
      </w:tr>
      <w:tr w:rsidR="00C6568D" w:rsidRPr="00E213DD" w14:paraId="0BFBD5B1" w14:textId="77777777" w:rsidTr="006E0655">
        <w:trPr>
          <w:trHeight w:val="784"/>
          <w:jc w:val="center"/>
        </w:trPr>
        <w:tc>
          <w:tcPr>
            <w:tcW w:w="873" w:type="dxa"/>
            <w:tcBorders>
              <w:top w:val="single" w:sz="4" w:space="0" w:color="auto"/>
              <w:left w:val="single" w:sz="4" w:space="0" w:color="auto"/>
              <w:bottom w:val="single" w:sz="4" w:space="0" w:color="auto"/>
              <w:right w:val="single" w:sz="4" w:space="0" w:color="auto"/>
            </w:tcBorders>
            <w:noWrap/>
            <w:vAlign w:val="center"/>
            <w:hideMark/>
          </w:tcPr>
          <w:p w14:paraId="11B17818" w14:textId="2649A6D6"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92" w:type="dxa"/>
            <w:tcBorders>
              <w:top w:val="single" w:sz="4" w:space="0" w:color="auto"/>
              <w:left w:val="nil"/>
              <w:bottom w:val="single" w:sz="4" w:space="0" w:color="auto"/>
              <w:right w:val="single" w:sz="4" w:space="0" w:color="auto"/>
            </w:tcBorders>
            <w:noWrap/>
            <w:vAlign w:val="center"/>
            <w:hideMark/>
          </w:tcPr>
          <w:p w14:paraId="6058DEF3"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F/B50/489 (100927)</w:t>
            </w:r>
          </w:p>
        </w:tc>
        <w:tc>
          <w:tcPr>
            <w:tcW w:w="3680" w:type="dxa"/>
            <w:tcBorders>
              <w:top w:val="single" w:sz="4" w:space="0" w:color="auto"/>
              <w:left w:val="nil"/>
              <w:bottom w:val="single" w:sz="4" w:space="0" w:color="auto"/>
              <w:right w:val="single" w:sz="4" w:space="0" w:color="auto"/>
            </w:tcBorders>
            <w:vAlign w:val="center"/>
            <w:hideMark/>
          </w:tcPr>
          <w:p w14:paraId="4C6DECE3"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de Promoción Turística del Municipio de Solidaridad</w:t>
            </w:r>
          </w:p>
        </w:tc>
        <w:tc>
          <w:tcPr>
            <w:tcW w:w="1725" w:type="dxa"/>
            <w:tcBorders>
              <w:top w:val="single" w:sz="4" w:space="0" w:color="auto"/>
              <w:left w:val="nil"/>
              <w:bottom w:val="single" w:sz="4" w:space="0" w:color="auto"/>
              <w:right w:val="single" w:sz="4" w:space="0" w:color="auto"/>
            </w:tcBorders>
            <w:vAlign w:val="center"/>
            <w:hideMark/>
          </w:tcPr>
          <w:p w14:paraId="3025ADC9"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 (SEFIPLAN)</w:t>
            </w:r>
          </w:p>
        </w:tc>
        <w:tc>
          <w:tcPr>
            <w:tcW w:w="1682" w:type="dxa"/>
            <w:tcBorders>
              <w:top w:val="single" w:sz="4" w:space="0" w:color="auto"/>
              <w:left w:val="nil"/>
              <w:bottom w:val="single" w:sz="4" w:space="0" w:color="auto"/>
              <w:right w:val="single" w:sz="4" w:space="0" w:color="auto"/>
            </w:tcBorders>
            <w:vAlign w:val="center"/>
            <w:hideMark/>
          </w:tcPr>
          <w:p w14:paraId="3088D262"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HSBC México, S.A.</w:t>
            </w:r>
          </w:p>
        </w:tc>
      </w:tr>
      <w:tr w:rsidR="00C6568D" w:rsidRPr="00E213DD" w14:paraId="455A02EA" w14:textId="77777777" w:rsidTr="006E0655">
        <w:trPr>
          <w:trHeight w:val="255"/>
          <w:jc w:val="center"/>
        </w:trPr>
        <w:tc>
          <w:tcPr>
            <w:tcW w:w="873" w:type="dxa"/>
            <w:tcBorders>
              <w:top w:val="single" w:sz="4" w:space="0" w:color="auto"/>
              <w:left w:val="single" w:sz="4" w:space="0" w:color="auto"/>
              <w:bottom w:val="single" w:sz="4" w:space="0" w:color="auto"/>
              <w:right w:val="single" w:sz="4" w:space="0" w:color="auto"/>
            </w:tcBorders>
            <w:noWrap/>
            <w:vAlign w:val="center"/>
            <w:hideMark/>
          </w:tcPr>
          <w:p w14:paraId="5741A3D7" w14:textId="6E282144"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92" w:type="dxa"/>
            <w:tcBorders>
              <w:top w:val="single" w:sz="4" w:space="0" w:color="auto"/>
              <w:left w:val="nil"/>
              <w:bottom w:val="single" w:sz="4" w:space="0" w:color="auto"/>
              <w:right w:val="single" w:sz="4" w:space="0" w:color="auto"/>
            </w:tcBorders>
            <w:noWrap/>
            <w:vAlign w:val="center"/>
            <w:hideMark/>
          </w:tcPr>
          <w:p w14:paraId="0C376652"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F/B50/490 (100935)</w:t>
            </w:r>
          </w:p>
        </w:tc>
        <w:tc>
          <w:tcPr>
            <w:tcW w:w="3680" w:type="dxa"/>
            <w:tcBorders>
              <w:top w:val="single" w:sz="4" w:space="0" w:color="auto"/>
              <w:left w:val="nil"/>
              <w:bottom w:val="single" w:sz="4" w:space="0" w:color="auto"/>
              <w:right w:val="single" w:sz="4" w:space="0" w:color="auto"/>
            </w:tcBorders>
            <w:vAlign w:val="center"/>
            <w:hideMark/>
          </w:tcPr>
          <w:p w14:paraId="445D0AE4"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de Promoción Turística del Municipio de Othón P. Blanco</w:t>
            </w:r>
          </w:p>
        </w:tc>
        <w:tc>
          <w:tcPr>
            <w:tcW w:w="1725" w:type="dxa"/>
            <w:tcBorders>
              <w:top w:val="single" w:sz="4" w:space="0" w:color="auto"/>
              <w:left w:val="nil"/>
              <w:bottom w:val="single" w:sz="4" w:space="0" w:color="auto"/>
              <w:right w:val="single" w:sz="4" w:space="0" w:color="auto"/>
            </w:tcBorders>
            <w:vAlign w:val="center"/>
            <w:hideMark/>
          </w:tcPr>
          <w:p w14:paraId="4077A206"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 (SEFIPLAN)</w:t>
            </w:r>
          </w:p>
        </w:tc>
        <w:tc>
          <w:tcPr>
            <w:tcW w:w="1682" w:type="dxa"/>
            <w:tcBorders>
              <w:top w:val="single" w:sz="4" w:space="0" w:color="auto"/>
              <w:left w:val="nil"/>
              <w:bottom w:val="single" w:sz="4" w:space="0" w:color="auto"/>
              <w:right w:val="single" w:sz="4" w:space="0" w:color="auto"/>
            </w:tcBorders>
            <w:vAlign w:val="center"/>
            <w:hideMark/>
          </w:tcPr>
          <w:p w14:paraId="488F87D0"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HSBC México, S.A.</w:t>
            </w:r>
          </w:p>
        </w:tc>
      </w:tr>
      <w:tr w:rsidR="00C6568D" w:rsidRPr="00E213DD" w14:paraId="2DDE3681" w14:textId="77777777" w:rsidTr="006E0655">
        <w:trPr>
          <w:trHeight w:val="255"/>
          <w:jc w:val="center"/>
        </w:trPr>
        <w:tc>
          <w:tcPr>
            <w:tcW w:w="873" w:type="dxa"/>
            <w:tcBorders>
              <w:top w:val="single" w:sz="4" w:space="0" w:color="auto"/>
              <w:left w:val="single" w:sz="4" w:space="0" w:color="auto"/>
              <w:bottom w:val="single" w:sz="4" w:space="0" w:color="auto"/>
              <w:right w:val="single" w:sz="4" w:space="0" w:color="auto"/>
            </w:tcBorders>
            <w:noWrap/>
            <w:vAlign w:val="center"/>
            <w:hideMark/>
          </w:tcPr>
          <w:p w14:paraId="292EA85F" w14:textId="1CEC1973"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92" w:type="dxa"/>
            <w:tcBorders>
              <w:top w:val="single" w:sz="4" w:space="0" w:color="auto"/>
              <w:left w:val="nil"/>
              <w:bottom w:val="single" w:sz="4" w:space="0" w:color="auto"/>
              <w:right w:val="single" w:sz="4" w:space="0" w:color="auto"/>
            </w:tcBorders>
            <w:noWrap/>
            <w:vAlign w:val="center"/>
            <w:hideMark/>
          </w:tcPr>
          <w:p w14:paraId="7DFE046C"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160994-5</w:t>
            </w:r>
          </w:p>
        </w:tc>
        <w:tc>
          <w:tcPr>
            <w:tcW w:w="3680" w:type="dxa"/>
            <w:tcBorders>
              <w:top w:val="single" w:sz="4" w:space="0" w:color="auto"/>
              <w:left w:val="nil"/>
              <w:bottom w:val="single" w:sz="4" w:space="0" w:color="auto"/>
              <w:right w:val="single" w:sz="4" w:space="0" w:color="auto"/>
            </w:tcBorders>
            <w:vAlign w:val="center"/>
            <w:hideMark/>
          </w:tcPr>
          <w:p w14:paraId="14FCA11E"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Irrevocable Traslativo de Dominio (Desarrollador: Ingeniería y construcciones del Caribe, S.A. de C.V.)</w:t>
            </w:r>
          </w:p>
        </w:tc>
        <w:tc>
          <w:tcPr>
            <w:tcW w:w="1725" w:type="dxa"/>
            <w:tcBorders>
              <w:top w:val="single" w:sz="4" w:space="0" w:color="auto"/>
              <w:left w:val="nil"/>
              <w:bottom w:val="single" w:sz="4" w:space="0" w:color="auto"/>
              <w:right w:val="single" w:sz="4" w:space="0" w:color="auto"/>
            </w:tcBorders>
            <w:vAlign w:val="center"/>
            <w:hideMark/>
          </w:tcPr>
          <w:p w14:paraId="3ABDB55E"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 (SEFIPLAN)</w:t>
            </w:r>
          </w:p>
        </w:tc>
        <w:tc>
          <w:tcPr>
            <w:tcW w:w="1682" w:type="dxa"/>
            <w:tcBorders>
              <w:top w:val="single" w:sz="4" w:space="0" w:color="auto"/>
              <w:left w:val="nil"/>
              <w:bottom w:val="single" w:sz="4" w:space="0" w:color="auto"/>
              <w:right w:val="single" w:sz="4" w:space="0" w:color="auto"/>
            </w:tcBorders>
            <w:vAlign w:val="center"/>
            <w:hideMark/>
          </w:tcPr>
          <w:p w14:paraId="1AE3BD34"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BANAMEX, S.A.</w:t>
            </w:r>
          </w:p>
        </w:tc>
      </w:tr>
      <w:tr w:rsidR="00C6568D" w:rsidRPr="00E213DD" w14:paraId="20B6DFA1" w14:textId="77777777" w:rsidTr="006E0655">
        <w:trPr>
          <w:trHeight w:val="255"/>
          <w:jc w:val="center"/>
        </w:trPr>
        <w:tc>
          <w:tcPr>
            <w:tcW w:w="873" w:type="dxa"/>
            <w:tcBorders>
              <w:top w:val="single" w:sz="4" w:space="0" w:color="auto"/>
              <w:left w:val="single" w:sz="4" w:space="0" w:color="auto"/>
              <w:bottom w:val="single" w:sz="4" w:space="0" w:color="auto"/>
              <w:right w:val="single" w:sz="4" w:space="0" w:color="auto"/>
            </w:tcBorders>
            <w:noWrap/>
            <w:vAlign w:val="center"/>
            <w:hideMark/>
          </w:tcPr>
          <w:p w14:paraId="40DDB8B2" w14:textId="13980885"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lastRenderedPageBreak/>
              <w:t>2026</w:t>
            </w:r>
          </w:p>
        </w:tc>
        <w:tc>
          <w:tcPr>
            <w:tcW w:w="1592" w:type="dxa"/>
            <w:tcBorders>
              <w:top w:val="single" w:sz="4" w:space="0" w:color="auto"/>
              <w:left w:val="nil"/>
              <w:bottom w:val="single" w:sz="4" w:space="0" w:color="auto"/>
              <w:right w:val="single" w:sz="4" w:space="0" w:color="auto"/>
            </w:tcBorders>
            <w:noWrap/>
            <w:vAlign w:val="center"/>
            <w:hideMark/>
          </w:tcPr>
          <w:p w14:paraId="15036998"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b/>
                <w:color w:val="595959"/>
                <w:sz w:val="14"/>
                <w:szCs w:val="14"/>
              </w:rPr>
              <w:t xml:space="preserve">*** </w:t>
            </w:r>
            <w:r w:rsidRPr="00E213DD">
              <w:rPr>
                <w:rFonts w:ascii="Montserrat" w:eastAsia="Times New Roman" w:hAnsi="Montserrat" w:cs="Futura Medium"/>
                <w:color w:val="595959"/>
                <w:sz w:val="14"/>
                <w:szCs w:val="14"/>
              </w:rPr>
              <w:t>15448-10 233</w:t>
            </w:r>
          </w:p>
        </w:tc>
        <w:tc>
          <w:tcPr>
            <w:tcW w:w="3680" w:type="dxa"/>
            <w:tcBorders>
              <w:top w:val="single" w:sz="4" w:space="0" w:color="auto"/>
              <w:left w:val="nil"/>
              <w:bottom w:val="single" w:sz="4" w:space="0" w:color="auto"/>
              <w:right w:val="single" w:sz="4" w:space="0" w:color="auto"/>
            </w:tcBorders>
            <w:vAlign w:val="center"/>
            <w:hideMark/>
          </w:tcPr>
          <w:p w14:paraId="3EF6B965"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Irrevocable Traslativo de Dominio (Desarrollador: Ingeniería y Desarrollo Inmobiliario de México, S.A. de C.V.)</w:t>
            </w:r>
          </w:p>
        </w:tc>
        <w:tc>
          <w:tcPr>
            <w:tcW w:w="1725" w:type="dxa"/>
            <w:tcBorders>
              <w:top w:val="single" w:sz="4" w:space="0" w:color="auto"/>
              <w:left w:val="nil"/>
              <w:bottom w:val="single" w:sz="4" w:space="0" w:color="auto"/>
              <w:right w:val="single" w:sz="4" w:space="0" w:color="auto"/>
            </w:tcBorders>
            <w:vAlign w:val="center"/>
            <w:hideMark/>
          </w:tcPr>
          <w:p w14:paraId="1A3334FB"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 (SEFIPLAN)</w:t>
            </w:r>
          </w:p>
        </w:tc>
        <w:tc>
          <w:tcPr>
            <w:tcW w:w="1682" w:type="dxa"/>
            <w:tcBorders>
              <w:top w:val="single" w:sz="4" w:space="0" w:color="auto"/>
              <w:left w:val="nil"/>
              <w:bottom w:val="single" w:sz="4" w:space="0" w:color="auto"/>
              <w:right w:val="single" w:sz="4" w:space="0" w:color="auto"/>
            </w:tcBorders>
            <w:vAlign w:val="center"/>
            <w:hideMark/>
          </w:tcPr>
          <w:p w14:paraId="39843A21"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del Bajío, S.A.</w:t>
            </w:r>
          </w:p>
        </w:tc>
      </w:tr>
      <w:tr w:rsidR="00C6568D" w:rsidRPr="00E213DD" w14:paraId="2E736DF4" w14:textId="77777777" w:rsidTr="006E0655">
        <w:trPr>
          <w:trHeight w:val="255"/>
          <w:jc w:val="center"/>
        </w:trPr>
        <w:tc>
          <w:tcPr>
            <w:tcW w:w="873" w:type="dxa"/>
            <w:tcBorders>
              <w:top w:val="single" w:sz="4" w:space="0" w:color="auto"/>
              <w:left w:val="single" w:sz="4" w:space="0" w:color="auto"/>
              <w:bottom w:val="single" w:sz="4" w:space="0" w:color="auto"/>
              <w:right w:val="single" w:sz="4" w:space="0" w:color="auto"/>
            </w:tcBorders>
            <w:noWrap/>
            <w:vAlign w:val="center"/>
            <w:hideMark/>
          </w:tcPr>
          <w:p w14:paraId="22ADDC96" w14:textId="64C4F2D7"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92" w:type="dxa"/>
            <w:tcBorders>
              <w:top w:val="single" w:sz="4" w:space="0" w:color="auto"/>
              <w:left w:val="nil"/>
              <w:bottom w:val="single" w:sz="4" w:space="0" w:color="auto"/>
              <w:right w:val="single" w:sz="4" w:space="0" w:color="auto"/>
            </w:tcBorders>
            <w:noWrap/>
            <w:vAlign w:val="center"/>
            <w:hideMark/>
          </w:tcPr>
          <w:p w14:paraId="02F429B5"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b/>
                <w:color w:val="595959"/>
                <w:sz w:val="14"/>
                <w:szCs w:val="14"/>
              </w:rPr>
              <w:t xml:space="preserve">*** </w:t>
            </w:r>
            <w:r w:rsidRPr="00E213DD">
              <w:rPr>
                <w:rFonts w:ascii="Montserrat" w:eastAsia="Times New Roman" w:hAnsi="Montserrat" w:cs="Futura Medium"/>
                <w:color w:val="595959"/>
                <w:sz w:val="14"/>
                <w:szCs w:val="14"/>
              </w:rPr>
              <w:t>15440-10-23</w:t>
            </w:r>
          </w:p>
        </w:tc>
        <w:tc>
          <w:tcPr>
            <w:tcW w:w="3680" w:type="dxa"/>
            <w:tcBorders>
              <w:top w:val="single" w:sz="4" w:space="0" w:color="auto"/>
              <w:left w:val="nil"/>
              <w:bottom w:val="single" w:sz="4" w:space="0" w:color="auto"/>
              <w:right w:val="single" w:sz="4" w:space="0" w:color="auto"/>
            </w:tcBorders>
            <w:vAlign w:val="center"/>
            <w:hideMark/>
          </w:tcPr>
          <w:p w14:paraId="6BF0B59B"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 xml:space="preserve">Fideicomiso Irrevocable Traslativo de Dominio (Desarrollador: Inmobiliaria </w:t>
            </w:r>
            <w:proofErr w:type="spellStart"/>
            <w:r w:rsidRPr="00E213DD">
              <w:rPr>
                <w:rFonts w:ascii="Montserrat" w:eastAsia="Times New Roman" w:hAnsi="Montserrat" w:cs="Futura Medium"/>
                <w:color w:val="595959"/>
                <w:sz w:val="14"/>
                <w:szCs w:val="14"/>
              </w:rPr>
              <w:t>Vercun</w:t>
            </w:r>
            <w:proofErr w:type="spellEnd"/>
            <w:r w:rsidRPr="00E213DD">
              <w:rPr>
                <w:rFonts w:ascii="Montserrat" w:eastAsia="Times New Roman" w:hAnsi="Montserrat" w:cs="Futura Medium"/>
                <w:color w:val="595959"/>
                <w:sz w:val="14"/>
                <w:szCs w:val="14"/>
              </w:rPr>
              <w:t>, S.A. de C.V.)</w:t>
            </w:r>
          </w:p>
        </w:tc>
        <w:tc>
          <w:tcPr>
            <w:tcW w:w="1725" w:type="dxa"/>
            <w:tcBorders>
              <w:top w:val="single" w:sz="4" w:space="0" w:color="auto"/>
              <w:left w:val="nil"/>
              <w:bottom w:val="single" w:sz="4" w:space="0" w:color="auto"/>
              <w:right w:val="single" w:sz="4" w:space="0" w:color="auto"/>
            </w:tcBorders>
            <w:vAlign w:val="center"/>
            <w:hideMark/>
          </w:tcPr>
          <w:p w14:paraId="0C73E5A3"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 (SEFIPLAN)</w:t>
            </w:r>
          </w:p>
        </w:tc>
        <w:tc>
          <w:tcPr>
            <w:tcW w:w="1682" w:type="dxa"/>
            <w:tcBorders>
              <w:top w:val="single" w:sz="4" w:space="0" w:color="auto"/>
              <w:left w:val="nil"/>
              <w:bottom w:val="single" w:sz="4" w:space="0" w:color="auto"/>
              <w:right w:val="single" w:sz="4" w:space="0" w:color="auto"/>
            </w:tcBorders>
            <w:vAlign w:val="center"/>
            <w:hideMark/>
          </w:tcPr>
          <w:p w14:paraId="553D5F07"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del Bajío, S.A.</w:t>
            </w:r>
          </w:p>
        </w:tc>
      </w:tr>
      <w:tr w:rsidR="00C6568D" w:rsidRPr="00E213DD" w14:paraId="2693BC3D" w14:textId="77777777" w:rsidTr="006E0655">
        <w:trPr>
          <w:trHeight w:val="255"/>
          <w:jc w:val="center"/>
        </w:trPr>
        <w:tc>
          <w:tcPr>
            <w:tcW w:w="873" w:type="dxa"/>
            <w:tcBorders>
              <w:top w:val="single" w:sz="4" w:space="0" w:color="auto"/>
              <w:left w:val="single" w:sz="4" w:space="0" w:color="auto"/>
              <w:bottom w:val="single" w:sz="4" w:space="0" w:color="auto"/>
              <w:right w:val="single" w:sz="4" w:space="0" w:color="auto"/>
            </w:tcBorders>
            <w:noWrap/>
            <w:vAlign w:val="center"/>
          </w:tcPr>
          <w:p w14:paraId="1D4DFE63" w14:textId="4202BAD0"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92" w:type="dxa"/>
            <w:tcBorders>
              <w:top w:val="single" w:sz="4" w:space="0" w:color="auto"/>
              <w:left w:val="nil"/>
              <w:bottom w:val="single" w:sz="4" w:space="0" w:color="auto"/>
              <w:right w:val="single" w:sz="4" w:space="0" w:color="auto"/>
            </w:tcBorders>
            <w:noWrap/>
            <w:vAlign w:val="center"/>
          </w:tcPr>
          <w:p w14:paraId="5424E026" w14:textId="77777777" w:rsidR="00C6568D" w:rsidRPr="00E213DD" w:rsidRDefault="00C6568D" w:rsidP="00C6568D">
            <w:pPr>
              <w:spacing w:line="276" w:lineRule="auto"/>
              <w:jc w:val="both"/>
              <w:rPr>
                <w:rFonts w:ascii="Montserrat" w:eastAsia="Times New Roman" w:hAnsi="Montserrat" w:cs="Futura Medium"/>
                <w:b/>
                <w:color w:val="595959"/>
                <w:sz w:val="14"/>
                <w:szCs w:val="14"/>
              </w:rPr>
            </w:pPr>
            <w:r w:rsidRPr="00E213DD">
              <w:rPr>
                <w:rFonts w:ascii="Montserrat" w:eastAsia="Times New Roman" w:hAnsi="Montserrat" w:cs="Futura Medium"/>
                <w:color w:val="595959"/>
                <w:sz w:val="14"/>
                <w:szCs w:val="14"/>
              </w:rPr>
              <w:t>160830-2</w:t>
            </w:r>
          </w:p>
        </w:tc>
        <w:tc>
          <w:tcPr>
            <w:tcW w:w="3680" w:type="dxa"/>
            <w:tcBorders>
              <w:top w:val="single" w:sz="4" w:space="0" w:color="auto"/>
              <w:left w:val="nil"/>
              <w:bottom w:val="single" w:sz="4" w:space="0" w:color="auto"/>
              <w:right w:val="single" w:sz="4" w:space="0" w:color="auto"/>
            </w:tcBorders>
            <w:vAlign w:val="center"/>
          </w:tcPr>
          <w:p w14:paraId="25B7F6E3"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 xml:space="preserve">Fideicomiso para la Restauración, Recuperación, Sostenimiento y Mantenimiento de la Zona Federal Marítimo Terrestre del Estado de Quintana Roo </w:t>
            </w:r>
          </w:p>
        </w:tc>
        <w:tc>
          <w:tcPr>
            <w:tcW w:w="1725" w:type="dxa"/>
            <w:tcBorders>
              <w:top w:val="single" w:sz="4" w:space="0" w:color="auto"/>
              <w:left w:val="nil"/>
              <w:bottom w:val="single" w:sz="4" w:space="0" w:color="auto"/>
              <w:right w:val="single" w:sz="4" w:space="0" w:color="auto"/>
            </w:tcBorders>
            <w:vAlign w:val="center"/>
          </w:tcPr>
          <w:p w14:paraId="1D871737"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 (SEFIPLAN)</w:t>
            </w:r>
          </w:p>
        </w:tc>
        <w:tc>
          <w:tcPr>
            <w:tcW w:w="1682" w:type="dxa"/>
            <w:tcBorders>
              <w:top w:val="single" w:sz="4" w:space="0" w:color="auto"/>
              <w:left w:val="nil"/>
              <w:bottom w:val="single" w:sz="4" w:space="0" w:color="auto"/>
              <w:right w:val="single" w:sz="4" w:space="0" w:color="auto"/>
            </w:tcBorders>
            <w:vAlign w:val="center"/>
          </w:tcPr>
          <w:p w14:paraId="62926E06"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BANAMEX, S.A.</w:t>
            </w:r>
          </w:p>
        </w:tc>
      </w:tr>
    </w:tbl>
    <w:p w14:paraId="4275CBB4" w14:textId="77777777" w:rsidR="006E0655" w:rsidRPr="0020799F" w:rsidRDefault="006E0655" w:rsidP="00D10F47">
      <w:pPr>
        <w:spacing w:line="276" w:lineRule="auto"/>
        <w:jc w:val="both"/>
        <w:rPr>
          <w:rFonts w:ascii="Montserrat" w:eastAsia="Times New Roman" w:hAnsi="Montserrat" w:cs="Futura Medium"/>
          <w:color w:val="595959"/>
          <w:sz w:val="12"/>
          <w:szCs w:val="12"/>
          <w:lang w:eastAsia="en-US"/>
        </w:rPr>
      </w:pPr>
      <w:r w:rsidRPr="0020799F">
        <w:rPr>
          <w:rFonts w:ascii="Montserrat" w:eastAsia="Times New Roman" w:hAnsi="Montserrat" w:cs="Futura Medium"/>
          <w:color w:val="595959"/>
          <w:sz w:val="12"/>
          <w:szCs w:val="12"/>
          <w:lang w:eastAsia="en-US"/>
        </w:rPr>
        <w:t>**** Fideicomisos sin movimiento, únicamente cuentan con el contrato de fideicomiso; la Fiduciaria no tiene reconocido al Gobierno del Estado como Fideicomisario y/o Fideicomitente en Primer Lugar.</w:t>
      </w:r>
    </w:p>
    <w:p w14:paraId="4451A893" w14:textId="77777777" w:rsidR="00D51385" w:rsidRPr="0020799F" w:rsidRDefault="00D51385" w:rsidP="00D10F47">
      <w:pPr>
        <w:spacing w:line="276" w:lineRule="auto"/>
        <w:jc w:val="both"/>
        <w:rPr>
          <w:rFonts w:ascii="Montserrat" w:eastAsia="Times New Roman" w:hAnsi="Montserrat" w:cs="Futura Medium"/>
          <w:color w:val="595959"/>
          <w:sz w:val="12"/>
          <w:szCs w:val="12"/>
          <w:highlight w:val="yellow"/>
          <w:lang w:eastAsia="en-US"/>
        </w:rPr>
      </w:pPr>
    </w:p>
    <w:p w14:paraId="3A5655B6" w14:textId="77777777" w:rsidR="00A040A9" w:rsidRPr="0020799F" w:rsidRDefault="00A040A9" w:rsidP="00D10F47">
      <w:pPr>
        <w:spacing w:line="276" w:lineRule="auto"/>
        <w:jc w:val="both"/>
        <w:rPr>
          <w:rFonts w:ascii="Montserrat" w:eastAsia="Times New Roman" w:hAnsi="Montserrat" w:cs="Futura Medium"/>
          <w:color w:val="595959"/>
          <w:sz w:val="12"/>
          <w:szCs w:val="12"/>
          <w:highlight w:val="yellow"/>
          <w:lang w:eastAsia="en-US"/>
        </w:rPr>
      </w:pPr>
    </w:p>
    <w:p w14:paraId="0CB13D32" w14:textId="64540CE1" w:rsidR="005E3343" w:rsidRPr="0020799F" w:rsidRDefault="008257FE" w:rsidP="00D10F47">
      <w:pPr>
        <w:spacing w:line="276" w:lineRule="auto"/>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Fideicomisos sin movimientos</w:t>
      </w:r>
      <w:r w:rsidR="00952407" w:rsidRPr="0020799F">
        <w:rPr>
          <w:rFonts w:ascii="Montserrat" w:eastAsia="Times New Roman" w:hAnsi="Montserrat" w:cs="Arial"/>
          <w:b/>
          <w:i/>
          <w:iCs/>
          <w:color w:val="595959"/>
          <w:sz w:val="22"/>
        </w:rPr>
        <w:t xml:space="preserve"> </w:t>
      </w:r>
    </w:p>
    <w:tbl>
      <w:tblPr>
        <w:tblpPr w:leftFromText="141" w:rightFromText="141" w:vertAnchor="text" w:horzAnchor="margin" w:tblpXSpec="center" w:tblpY="235"/>
        <w:tblW w:w="9568" w:type="dxa"/>
        <w:jc w:val="center"/>
        <w:tblCellMar>
          <w:left w:w="70" w:type="dxa"/>
          <w:right w:w="70" w:type="dxa"/>
        </w:tblCellMar>
        <w:tblLook w:val="04A0" w:firstRow="1" w:lastRow="0" w:firstColumn="1" w:lastColumn="0" w:noHBand="0" w:noVBand="1"/>
      </w:tblPr>
      <w:tblGrid>
        <w:gridCol w:w="897"/>
        <w:gridCol w:w="1583"/>
        <w:gridCol w:w="3704"/>
        <w:gridCol w:w="1683"/>
        <w:gridCol w:w="1701"/>
      </w:tblGrid>
      <w:tr w:rsidR="00F57FC4" w:rsidRPr="00E213DD" w14:paraId="6965E27C" w14:textId="77777777" w:rsidTr="006E0655">
        <w:trPr>
          <w:trHeight w:val="255"/>
          <w:tblHeader/>
          <w:jc w:val="center"/>
        </w:trPr>
        <w:tc>
          <w:tcPr>
            <w:tcW w:w="89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163681A" w14:textId="77777777" w:rsidR="006E0655" w:rsidRPr="00E213DD" w:rsidRDefault="006E0655"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Ejercicio</w:t>
            </w:r>
          </w:p>
        </w:tc>
        <w:tc>
          <w:tcPr>
            <w:tcW w:w="158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D9D76E1" w14:textId="77777777" w:rsidR="006E0655" w:rsidRPr="00E213DD" w:rsidRDefault="006E0655"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Número fideicomiso y fondo público, mandato o cualquier contrato análogo (en su caso)</w:t>
            </w:r>
          </w:p>
        </w:tc>
        <w:tc>
          <w:tcPr>
            <w:tcW w:w="37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CE64984" w14:textId="77777777" w:rsidR="006E0655" w:rsidRPr="00E213DD" w:rsidRDefault="006E0655"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Denominación del fideicomiso y fondo público mandato o cualquier contrato análogo</w:t>
            </w:r>
          </w:p>
        </w:tc>
        <w:tc>
          <w:tcPr>
            <w:tcW w:w="168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99F1422" w14:textId="77777777" w:rsidR="006E0655" w:rsidRPr="00E213DD" w:rsidRDefault="006E0655"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Nombre o denominación del Fideicomitente</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6D44B9F" w14:textId="77777777" w:rsidR="006E0655" w:rsidRPr="00E213DD" w:rsidRDefault="006E0655" w:rsidP="00D10F47">
            <w:pPr>
              <w:spacing w:line="276" w:lineRule="auto"/>
              <w:jc w:val="both"/>
              <w:rPr>
                <w:rFonts w:ascii="Montserrat" w:eastAsia="Times New Roman" w:hAnsi="Montserrat" w:cs="Futura Medium"/>
                <w:b/>
                <w:bCs/>
                <w:color w:val="595959"/>
                <w:sz w:val="14"/>
                <w:szCs w:val="14"/>
              </w:rPr>
            </w:pPr>
            <w:r w:rsidRPr="00E213DD">
              <w:rPr>
                <w:rFonts w:ascii="Montserrat" w:eastAsia="Times New Roman" w:hAnsi="Montserrat" w:cs="Futura Medium"/>
                <w:b/>
                <w:bCs/>
                <w:color w:val="595959"/>
                <w:sz w:val="14"/>
                <w:szCs w:val="14"/>
              </w:rPr>
              <w:t>Nombre o denominación de la Institución</w:t>
            </w:r>
          </w:p>
        </w:tc>
      </w:tr>
      <w:tr w:rsidR="00C6568D" w:rsidRPr="00E213DD" w14:paraId="0314EE70" w14:textId="77777777" w:rsidTr="006E0655">
        <w:trPr>
          <w:trHeight w:val="622"/>
          <w:jc w:val="center"/>
        </w:trPr>
        <w:tc>
          <w:tcPr>
            <w:tcW w:w="897" w:type="dxa"/>
            <w:tcBorders>
              <w:top w:val="single" w:sz="4" w:space="0" w:color="auto"/>
              <w:left w:val="single" w:sz="4" w:space="0" w:color="auto"/>
              <w:bottom w:val="single" w:sz="4" w:space="0" w:color="auto"/>
              <w:right w:val="single" w:sz="4" w:space="0" w:color="auto"/>
            </w:tcBorders>
            <w:vAlign w:val="center"/>
          </w:tcPr>
          <w:p w14:paraId="04AE9315" w14:textId="4A274BEB" w:rsidR="00C6568D" w:rsidRPr="00E213DD" w:rsidRDefault="00C6568D" w:rsidP="00C6568D">
            <w:pPr>
              <w:spacing w:line="276" w:lineRule="auto"/>
              <w:jc w:val="center"/>
              <w:rPr>
                <w:rFonts w:ascii="Montserrat"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384D2C8D"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10106</w:t>
            </w:r>
          </w:p>
        </w:tc>
        <w:tc>
          <w:tcPr>
            <w:tcW w:w="3704" w:type="dxa"/>
            <w:tcBorders>
              <w:top w:val="single" w:sz="4" w:space="0" w:color="auto"/>
              <w:left w:val="nil"/>
              <w:bottom w:val="single" w:sz="4" w:space="0" w:color="auto"/>
              <w:right w:val="single" w:sz="4" w:space="0" w:color="auto"/>
            </w:tcBorders>
            <w:vAlign w:val="center"/>
          </w:tcPr>
          <w:p w14:paraId="03B2DF3D"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Fondo de Fomento para el Desarrollo Rural del Estado de Quintana Roo</w:t>
            </w:r>
          </w:p>
        </w:tc>
        <w:tc>
          <w:tcPr>
            <w:tcW w:w="1683" w:type="dxa"/>
            <w:tcBorders>
              <w:top w:val="single" w:sz="4" w:space="0" w:color="auto"/>
              <w:left w:val="nil"/>
              <w:bottom w:val="single" w:sz="4" w:space="0" w:color="auto"/>
              <w:right w:val="single" w:sz="4" w:space="0" w:color="auto"/>
            </w:tcBorders>
            <w:vAlign w:val="center"/>
          </w:tcPr>
          <w:p w14:paraId="002ADB9D" w14:textId="77777777" w:rsidR="00C6568D" w:rsidRPr="00E213DD" w:rsidRDefault="00C6568D" w:rsidP="00C6568D">
            <w:pPr>
              <w:spacing w:line="276" w:lineRule="auto"/>
              <w:jc w:val="both"/>
              <w:rPr>
                <w:rFonts w:ascii="Montserrat"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0737CF36"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del Ahorro Nacional y Servicios Financieros, S.N.C.</w:t>
            </w:r>
          </w:p>
        </w:tc>
      </w:tr>
      <w:tr w:rsidR="00C6568D" w:rsidRPr="00E213DD" w14:paraId="166D9642" w14:textId="77777777" w:rsidTr="006E0655">
        <w:trPr>
          <w:trHeight w:val="688"/>
          <w:jc w:val="center"/>
        </w:trPr>
        <w:tc>
          <w:tcPr>
            <w:tcW w:w="897" w:type="dxa"/>
            <w:tcBorders>
              <w:top w:val="single" w:sz="4" w:space="0" w:color="auto"/>
              <w:left w:val="single" w:sz="4" w:space="0" w:color="auto"/>
              <w:bottom w:val="single" w:sz="4" w:space="0" w:color="auto"/>
              <w:right w:val="single" w:sz="4" w:space="0" w:color="auto"/>
            </w:tcBorders>
            <w:vAlign w:val="center"/>
          </w:tcPr>
          <w:p w14:paraId="550BF9CC" w14:textId="4D4FE48A"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477ADDC2"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3181</w:t>
            </w:r>
          </w:p>
        </w:tc>
        <w:tc>
          <w:tcPr>
            <w:tcW w:w="3704" w:type="dxa"/>
            <w:tcBorders>
              <w:top w:val="single" w:sz="4" w:space="0" w:color="auto"/>
              <w:left w:val="nil"/>
              <w:bottom w:val="single" w:sz="4" w:space="0" w:color="auto"/>
              <w:right w:val="single" w:sz="4" w:space="0" w:color="auto"/>
            </w:tcBorders>
            <w:vAlign w:val="center"/>
          </w:tcPr>
          <w:p w14:paraId="4F9A2C79"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Irrevocable de Inversión, Garantía Líquida y Fuente Alterna de Pago “Fondo de Garantía líquida o Fuente Alterna”.</w:t>
            </w:r>
          </w:p>
        </w:tc>
        <w:tc>
          <w:tcPr>
            <w:tcW w:w="1683" w:type="dxa"/>
            <w:tcBorders>
              <w:top w:val="single" w:sz="4" w:space="0" w:color="auto"/>
              <w:left w:val="nil"/>
              <w:bottom w:val="single" w:sz="4" w:space="0" w:color="auto"/>
              <w:right w:val="single" w:sz="4" w:space="0" w:color="auto"/>
            </w:tcBorders>
            <w:vAlign w:val="center"/>
          </w:tcPr>
          <w:p w14:paraId="68A9055B" w14:textId="77777777" w:rsidR="00C6568D" w:rsidRPr="00E213DD" w:rsidRDefault="00C6568D" w:rsidP="00C6568D">
            <w:pPr>
              <w:spacing w:line="276" w:lineRule="auto"/>
              <w:jc w:val="both"/>
              <w:rPr>
                <w:rFonts w:ascii="Montserrat"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373F6760"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Mercantil del Norte S.A.</w:t>
            </w:r>
          </w:p>
        </w:tc>
      </w:tr>
      <w:tr w:rsidR="00C6568D" w:rsidRPr="00E213DD" w14:paraId="64FD3521" w14:textId="77777777" w:rsidTr="006E0655">
        <w:trPr>
          <w:trHeight w:val="698"/>
          <w:jc w:val="center"/>
        </w:trPr>
        <w:tc>
          <w:tcPr>
            <w:tcW w:w="897" w:type="dxa"/>
            <w:tcBorders>
              <w:top w:val="single" w:sz="4" w:space="0" w:color="auto"/>
              <w:left w:val="single" w:sz="4" w:space="0" w:color="auto"/>
              <w:bottom w:val="single" w:sz="4" w:space="0" w:color="auto"/>
              <w:right w:val="single" w:sz="4" w:space="0" w:color="auto"/>
            </w:tcBorders>
            <w:vAlign w:val="center"/>
          </w:tcPr>
          <w:p w14:paraId="052A274A" w14:textId="3D63BB04"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3D31F609"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1019</w:t>
            </w:r>
          </w:p>
        </w:tc>
        <w:tc>
          <w:tcPr>
            <w:tcW w:w="3704" w:type="dxa"/>
            <w:tcBorders>
              <w:top w:val="single" w:sz="4" w:space="0" w:color="auto"/>
              <w:left w:val="nil"/>
              <w:bottom w:val="single" w:sz="4" w:space="0" w:color="auto"/>
              <w:right w:val="single" w:sz="4" w:space="0" w:color="auto"/>
            </w:tcBorders>
            <w:vAlign w:val="center"/>
          </w:tcPr>
          <w:p w14:paraId="40B87AEE"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Irrevocable de Administración e Inversión “Fondo de Fomento Agropecuario del Estado de Quintana Roo”. (FOFAQROO)</w:t>
            </w:r>
          </w:p>
        </w:tc>
        <w:tc>
          <w:tcPr>
            <w:tcW w:w="1683" w:type="dxa"/>
            <w:tcBorders>
              <w:top w:val="single" w:sz="4" w:space="0" w:color="auto"/>
              <w:left w:val="nil"/>
              <w:bottom w:val="single" w:sz="4" w:space="0" w:color="auto"/>
              <w:right w:val="single" w:sz="4" w:space="0" w:color="auto"/>
            </w:tcBorders>
            <w:vAlign w:val="center"/>
          </w:tcPr>
          <w:p w14:paraId="0050D721" w14:textId="77777777" w:rsidR="00C6568D" w:rsidRPr="00E213DD" w:rsidRDefault="00C6568D" w:rsidP="00C6568D">
            <w:pPr>
              <w:spacing w:line="276" w:lineRule="auto"/>
              <w:jc w:val="both"/>
              <w:rPr>
                <w:rFonts w:ascii="Montserrat"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3859B839" w14:textId="33B6720E" w:rsidR="00C6568D" w:rsidRPr="00E213DD" w:rsidRDefault="00C6568D" w:rsidP="00C6568D">
            <w:pPr>
              <w:spacing w:line="276" w:lineRule="auto"/>
              <w:jc w:val="both"/>
              <w:rPr>
                <w:rFonts w:ascii="Montserrat" w:eastAsia="Times New Roman" w:hAnsi="Montserrat" w:cs="Futura Medium"/>
                <w:color w:val="595959"/>
                <w:sz w:val="14"/>
                <w:szCs w:val="14"/>
              </w:rPr>
            </w:pPr>
            <w:proofErr w:type="spellStart"/>
            <w:r w:rsidRPr="00E213DD">
              <w:rPr>
                <w:rFonts w:ascii="Montserrat" w:eastAsia="Times New Roman" w:hAnsi="Montserrat" w:cs="Futura Medium"/>
                <w:color w:val="595959"/>
                <w:sz w:val="14"/>
                <w:szCs w:val="14"/>
              </w:rPr>
              <w:t>Bursamétrica</w:t>
            </w:r>
            <w:proofErr w:type="spellEnd"/>
            <w:r w:rsidRPr="00E213DD">
              <w:rPr>
                <w:rFonts w:ascii="Montserrat" w:eastAsia="Times New Roman" w:hAnsi="Montserrat" w:cs="Futura Medium"/>
                <w:color w:val="595959"/>
                <w:sz w:val="14"/>
                <w:szCs w:val="14"/>
              </w:rPr>
              <w:t>, S.A.</w:t>
            </w:r>
          </w:p>
        </w:tc>
      </w:tr>
      <w:tr w:rsidR="00C6568D" w:rsidRPr="00E213DD" w14:paraId="42E59729" w14:textId="77777777" w:rsidTr="006E0655">
        <w:trPr>
          <w:trHeight w:val="823"/>
          <w:jc w:val="center"/>
        </w:trPr>
        <w:tc>
          <w:tcPr>
            <w:tcW w:w="897" w:type="dxa"/>
            <w:tcBorders>
              <w:top w:val="single" w:sz="4" w:space="0" w:color="auto"/>
              <w:left w:val="single" w:sz="4" w:space="0" w:color="auto"/>
              <w:bottom w:val="single" w:sz="4" w:space="0" w:color="auto"/>
              <w:right w:val="single" w:sz="4" w:space="0" w:color="auto"/>
            </w:tcBorders>
            <w:vAlign w:val="center"/>
          </w:tcPr>
          <w:p w14:paraId="60EC13B8" w14:textId="45392223"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5BBD66CA"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F/2003408 -1</w:t>
            </w:r>
          </w:p>
          <w:p w14:paraId="0C1D3145"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p>
        </w:tc>
        <w:tc>
          <w:tcPr>
            <w:tcW w:w="3704" w:type="dxa"/>
            <w:tcBorders>
              <w:top w:val="single" w:sz="4" w:space="0" w:color="auto"/>
              <w:left w:val="nil"/>
              <w:bottom w:val="single" w:sz="4" w:space="0" w:color="auto"/>
              <w:right w:val="single" w:sz="4" w:space="0" w:color="auto"/>
            </w:tcBorders>
            <w:vAlign w:val="center"/>
          </w:tcPr>
          <w:p w14:paraId="56F7EE65"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Irrevocable de Inversión y Administración para la Operación del Programa de Tecnologías Educativas y de la Información para el Magisterio de Educación Básica del Estado de Quintana Roo. (PROTEINQROO)</w:t>
            </w:r>
          </w:p>
        </w:tc>
        <w:tc>
          <w:tcPr>
            <w:tcW w:w="1683" w:type="dxa"/>
            <w:tcBorders>
              <w:top w:val="single" w:sz="4" w:space="0" w:color="auto"/>
              <w:left w:val="nil"/>
              <w:bottom w:val="single" w:sz="4" w:space="0" w:color="auto"/>
              <w:right w:val="single" w:sz="4" w:space="0" w:color="auto"/>
            </w:tcBorders>
            <w:vAlign w:val="center"/>
          </w:tcPr>
          <w:p w14:paraId="008179BA" w14:textId="77777777" w:rsidR="00C6568D" w:rsidRPr="00E213DD" w:rsidRDefault="00C6568D" w:rsidP="00C6568D">
            <w:pPr>
              <w:spacing w:line="276" w:lineRule="auto"/>
              <w:jc w:val="both"/>
              <w:rPr>
                <w:rFonts w:ascii="Montserrat"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022790AB" w14:textId="679F2BD8"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Santander México</w:t>
            </w:r>
          </w:p>
        </w:tc>
      </w:tr>
      <w:tr w:rsidR="00C6568D" w:rsidRPr="00E213DD" w14:paraId="4C3A65FB" w14:textId="77777777" w:rsidTr="006E0655">
        <w:trPr>
          <w:trHeight w:val="589"/>
          <w:jc w:val="center"/>
        </w:trPr>
        <w:tc>
          <w:tcPr>
            <w:tcW w:w="897" w:type="dxa"/>
            <w:tcBorders>
              <w:top w:val="single" w:sz="4" w:space="0" w:color="auto"/>
              <w:left w:val="single" w:sz="4" w:space="0" w:color="auto"/>
              <w:bottom w:val="single" w:sz="4" w:space="0" w:color="auto"/>
              <w:right w:val="single" w:sz="4" w:space="0" w:color="auto"/>
            </w:tcBorders>
            <w:vAlign w:val="center"/>
          </w:tcPr>
          <w:p w14:paraId="7CE4D738" w14:textId="05DBA788"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72217055"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160436-6</w:t>
            </w:r>
          </w:p>
        </w:tc>
        <w:tc>
          <w:tcPr>
            <w:tcW w:w="3704" w:type="dxa"/>
            <w:tcBorders>
              <w:top w:val="single" w:sz="4" w:space="0" w:color="auto"/>
              <w:left w:val="nil"/>
              <w:bottom w:val="single" w:sz="4" w:space="0" w:color="auto"/>
              <w:right w:val="single" w:sz="4" w:space="0" w:color="auto"/>
            </w:tcBorders>
            <w:vAlign w:val="center"/>
          </w:tcPr>
          <w:p w14:paraId="07DF69CA"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de Inversión y Administración “Fondo de Apoyo a la Hotelería del Sur de Quintana Roo”.</w:t>
            </w:r>
          </w:p>
        </w:tc>
        <w:tc>
          <w:tcPr>
            <w:tcW w:w="1683" w:type="dxa"/>
            <w:tcBorders>
              <w:top w:val="single" w:sz="4" w:space="0" w:color="auto"/>
              <w:left w:val="nil"/>
              <w:bottom w:val="single" w:sz="4" w:space="0" w:color="auto"/>
              <w:right w:val="single" w:sz="4" w:space="0" w:color="auto"/>
            </w:tcBorders>
            <w:vAlign w:val="center"/>
          </w:tcPr>
          <w:p w14:paraId="20EA1611" w14:textId="77777777" w:rsidR="00C6568D" w:rsidRPr="00E213DD" w:rsidRDefault="00C6568D" w:rsidP="00C6568D">
            <w:pPr>
              <w:spacing w:line="276" w:lineRule="auto"/>
              <w:jc w:val="both"/>
              <w:rPr>
                <w:rFonts w:ascii="Montserrat"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4F5D600B"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Nacional de México, S.A.</w:t>
            </w:r>
          </w:p>
        </w:tc>
      </w:tr>
      <w:tr w:rsidR="00C6568D" w:rsidRPr="00E213DD" w14:paraId="6465C752" w14:textId="77777777" w:rsidTr="006E0655">
        <w:trPr>
          <w:trHeight w:val="823"/>
          <w:jc w:val="center"/>
        </w:trPr>
        <w:tc>
          <w:tcPr>
            <w:tcW w:w="897" w:type="dxa"/>
            <w:tcBorders>
              <w:top w:val="single" w:sz="4" w:space="0" w:color="auto"/>
              <w:left w:val="single" w:sz="4" w:space="0" w:color="auto"/>
              <w:bottom w:val="single" w:sz="4" w:space="0" w:color="auto"/>
              <w:right w:val="single" w:sz="4" w:space="0" w:color="auto"/>
            </w:tcBorders>
            <w:vAlign w:val="center"/>
          </w:tcPr>
          <w:p w14:paraId="77671BCE" w14:textId="393D11AF"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49A2B4EE"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2460127</w:t>
            </w:r>
          </w:p>
          <w:p w14:paraId="0203FB7C"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p>
        </w:tc>
        <w:tc>
          <w:tcPr>
            <w:tcW w:w="3704" w:type="dxa"/>
            <w:tcBorders>
              <w:top w:val="single" w:sz="4" w:space="0" w:color="auto"/>
              <w:left w:val="nil"/>
              <w:bottom w:val="single" w:sz="4" w:space="0" w:color="auto"/>
              <w:right w:val="single" w:sz="4" w:space="0" w:color="auto"/>
            </w:tcBorders>
            <w:vAlign w:val="center"/>
          </w:tcPr>
          <w:p w14:paraId="6DD38289"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de Inversión y Administración para la Operación del Programa “Fondo de Apoyo al Programa Especial de Financiamiento a la Vivienda para el Magisterio del Estado de Quintana Roo” (FOVIMQROO).</w:t>
            </w:r>
          </w:p>
        </w:tc>
        <w:tc>
          <w:tcPr>
            <w:tcW w:w="1683" w:type="dxa"/>
            <w:tcBorders>
              <w:top w:val="single" w:sz="4" w:space="0" w:color="auto"/>
              <w:left w:val="nil"/>
              <w:bottom w:val="single" w:sz="4" w:space="0" w:color="auto"/>
              <w:right w:val="single" w:sz="4" w:space="0" w:color="auto"/>
            </w:tcBorders>
            <w:vAlign w:val="center"/>
          </w:tcPr>
          <w:p w14:paraId="6643AE57" w14:textId="77777777" w:rsidR="00C6568D" w:rsidRPr="00E213DD" w:rsidRDefault="00C6568D" w:rsidP="00C6568D">
            <w:pPr>
              <w:spacing w:line="276" w:lineRule="auto"/>
              <w:jc w:val="both"/>
              <w:rPr>
                <w:rFonts w:ascii="Montserrat"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4D843804"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Santander México, S.A., Institución de Banca Múltiple, Grupo Financiero Santander México</w:t>
            </w:r>
          </w:p>
        </w:tc>
      </w:tr>
      <w:tr w:rsidR="00C6568D" w:rsidRPr="00E213DD" w14:paraId="159C0A63" w14:textId="77777777" w:rsidTr="006E0655">
        <w:trPr>
          <w:trHeight w:val="557"/>
          <w:jc w:val="center"/>
        </w:trPr>
        <w:tc>
          <w:tcPr>
            <w:tcW w:w="897" w:type="dxa"/>
            <w:tcBorders>
              <w:top w:val="single" w:sz="4" w:space="0" w:color="auto"/>
              <w:left w:val="single" w:sz="4" w:space="0" w:color="auto"/>
              <w:bottom w:val="single" w:sz="4" w:space="0" w:color="auto"/>
              <w:right w:val="single" w:sz="4" w:space="0" w:color="auto"/>
            </w:tcBorders>
            <w:vAlign w:val="center"/>
          </w:tcPr>
          <w:p w14:paraId="2F9C74C6" w14:textId="78AEAA8D"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20389D8F" w14:textId="77777777" w:rsidR="00C6568D" w:rsidRPr="00E213DD" w:rsidRDefault="00C6568D" w:rsidP="00C6568D">
            <w:pPr>
              <w:spacing w:line="276" w:lineRule="auto"/>
              <w:jc w:val="center"/>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160830-2</w:t>
            </w:r>
          </w:p>
        </w:tc>
        <w:tc>
          <w:tcPr>
            <w:tcW w:w="3704" w:type="dxa"/>
            <w:tcBorders>
              <w:top w:val="single" w:sz="4" w:space="0" w:color="auto"/>
              <w:left w:val="nil"/>
              <w:bottom w:val="single" w:sz="4" w:space="0" w:color="auto"/>
              <w:right w:val="single" w:sz="4" w:space="0" w:color="auto"/>
            </w:tcBorders>
            <w:vAlign w:val="center"/>
          </w:tcPr>
          <w:p w14:paraId="37013152"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Público de Inversión y Administración “Fideicomiso para la Restauración, Recuperación, Sostenimiento y Mantenimiento de la Zona Federal Marítimo Terrestre del Estado de Quintana Roo”. (SEMA)</w:t>
            </w:r>
          </w:p>
        </w:tc>
        <w:tc>
          <w:tcPr>
            <w:tcW w:w="1683" w:type="dxa"/>
            <w:tcBorders>
              <w:top w:val="single" w:sz="4" w:space="0" w:color="auto"/>
              <w:left w:val="nil"/>
              <w:bottom w:val="single" w:sz="4" w:space="0" w:color="auto"/>
              <w:right w:val="single" w:sz="4" w:space="0" w:color="auto"/>
            </w:tcBorders>
            <w:vAlign w:val="center"/>
          </w:tcPr>
          <w:p w14:paraId="43CDDD5F" w14:textId="77777777" w:rsidR="00C6568D" w:rsidRPr="00E213DD" w:rsidRDefault="00C6568D" w:rsidP="00C6568D">
            <w:pPr>
              <w:spacing w:line="276" w:lineRule="auto"/>
              <w:jc w:val="both"/>
              <w:rPr>
                <w:rFonts w:ascii="Montserrat"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4BB26365"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Nacional de México, S.A.</w:t>
            </w:r>
          </w:p>
        </w:tc>
      </w:tr>
      <w:tr w:rsidR="00C6568D" w:rsidRPr="00E213DD" w14:paraId="398F251C" w14:textId="77777777" w:rsidTr="006E0655">
        <w:trPr>
          <w:trHeight w:val="593"/>
          <w:jc w:val="center"/>
        </w:trPr>
        <w:tc>
          <w:tcPr>
            <w:tcW w:w="897" w:type="dxa"/>
            <w:tcBorders>
              <w:top w:val="single" w:sz="4" w:space="0" w:color="auto"/>
              <w:left w:val="single" w:sz="4" w:space="0" w:color="auto"/>
              <w:bottom w:val="single" w:sz="4" w:space="0" w:color="auto"/>
              <w:right w:val="single" w:sz="4" w:space="0" w:color="auto"/>
            </w:tcBorders>
            <w:vAlign w:val="center"/>
          </w:tcPr>
          <w:p w14:paraId="1E4732A3" w14:textId="0F9BFA8A"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t>2026</w:t>
            </w:r>
          </w:p>
        </w:tc>
        <w:tc>
          <w:tcPr>
            <w:tcW w:w="1583" w:type="dxa"/>
            <w:tcBorders>
              <w:top w:val="single" w:sz="4" w:space="0" w:color="auto"/>
              <w:left w:val="nil"/>
              <w:bottom w:val="single" w:sz="4" w:space="0" w:color="auto"/>
              <w:right w:val="single" w:sz="4" w:space="0" w:color="auto"/>
            </w:tcBorders>
            <w:vAlign w:val="center"/>
          </w:tcPr>
          <w:p w14:paraId="2C6E534F" w14:textId="77777777" w:rsidR="00C6568D" w:rsidRPr="00E213DD" w:rsidRDefault="00C6568D" w:rsidP="00C6568D">
            <w:pPr>
              <w:spacing w:line="276" w:lineRule="auto"/>
              <w:jc w:val="center"/>
              <w:rPr>
                <w:rFonts w:ascii="Montserrat" w:eastAsia="Times New Roman" w:hAnsi="Montserrat" w:cs="Futura Medium"/>
                <w:color w:val="595959"/>
                <w:sz w:val="14"/>
                <w:szCs w:val="14"/>
                <w:lang w:eastAsia="en-US"/>
              </w:rPr>
            </w:pPr>
            <w:r w:rsidRPr="00E213DD">
              <w:rPr>
                <w:rFonts w:ascii="Montserrat" w:eastAsia="Times New Roman" w:hAnsi="Montserrat" w:cs="Futura Medium"/>
                <w:color w:val="595959"/>
                <w:sz w:val="14"/>
                <w:szCs w:val="14"/>
                <w:lang w:eastAsia="en-US"/>
              </w:rPr>
              <w:t>F/5029</w:t>
            </w:r>
          </w:p>
          <w:p w14:paraId="1F7ECB1A" w14:textId="77777777" w:rsidR="00C6568D" w:rsidRPr="00E213DD" w:rsidRDefault="00C6568D" w:rsidP="00C6568D">
            <w:pPr>
              <w:spacing w:line="276" w:lineRule="auto"/>
              <w:jc w:val="center"/>
              <w:rPr>
                <w:rFonts w:ascii="Montserrat" w:eastAsia="Times New Roman" w:hAnsi="Montserrat" w:cs="Futura Medium"/>
                <w:color w:val="595959"/>
                <w:sz w:val="14"/>
                <w:szCs w:val="14"/>
                <w:lang w:eastAsia="en-US"/>
              </w:rPr>
            </w:pPr>
            <w:r w:rsidRPr="00E213DD">
              <w:rPr>
                <w:rFonts w:ascii="Montserrat" w:eastAsia="Times New Roman" w:hAnsi="Montserrat" w:cs="Futura Medium"/>
                <w:color w:val="595959"/>
                <w:sz w:val="14"/>
                <w:szCs w:val="14"/>
                <w:lang w:eastAsia="en-US"/>
              </w:rPr>
              <w:t>Constituido 03 marzo 2020</w:t>
            </w:r>
          </w:p>
        </w:tc>
        <w:tc>
          <w:tcPr>
            <w:tcW w:w="3704" w:type="dxa"/>
            <w:tcBorders>
              <w:top w:val="single" w:sz="4" w:space="0" w:color="auto"/>
              <w:left w:val="nil"/>
              <w:bottom w:val="single" w:sz="4" w:space="0" w:color="auto"/>
              <w:right w:val="single" w:sz="4" w:space="0" w:color="auto"/>
            </w:tcBorders>
            <w:vAlign w:val="center"/>
          </w:tcPr>
          <w:p w14:paraId="5E427045"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para el Fomento Logístico, Industrial, Tecnológico y de Comercio Exterior del Estado de Quintana Roo (FIFOLINCE).</w:t>
            </w:r>
          </w:p>
        </w:tc>
        <w:tc>
          <w:tcPr>
            <w:tcW w:w="1683" w:type="dxa"/>
            <w:tcBorders>
              <w:top w:val="single" w:sz="4" w:space="0" w:color="auto"/>
              <w:left w:val="nil"/>
              <w:bottom w:val="single" w:sz="4" w:space="0" w:color="auto"/>
              <w:right w:val="single" w:sz="4" w:space="0" w:color="auto"/>
            </w:tcBorders>
            <w:vAlign w:val="center"/>
          </w:tcPr>
          <w:p w14:paraId="35DA0060"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074D3FA4"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 xml:space="preserve">Banca Mifel, Sociedad Anónima Institución de Banca Múltiple, </w:t>
            </w:r>
            <w:r w:rsidRPr="00E213DD">
              <w:rPr>
                <w:rFonts w:ascii="Montserrat" w:eastAsia="Times New Roman" w:hAnsi="Montserrat" w:cs="Futura Medium"/>
                <w:color w:val="595959"/>
                <w:sz w:val="14"/>
                <w:szCs w:val="14"/>
              </w:rPr>
              <w:lastRenderedPageBreak/>
              <w:t>Grupo Financiero Mifel</w:t>
            </w:r>
          </w:p>
        </w:tc>
      </w:tr>
      <w:tr w:rsidR="00C6568D" w:rsidRPr="00E213DD" w14:paraId="3F72CD33" w14:textId="77777777" w:rsidTr="006E0655">
        <w:trPr>
          <w:trHeight w:val="593"/>
          <w:jc w:val="center"/>
        </w:trPr>
        <w:tc>
          <w:tcPr>
            <w:tcW w:w="897" w:type="dxa"/>
            <w:tcBorders>
              <w:top w:val="single" w:sz="4" w:space="0" w:color="auto"/>
              <w:left w:val="single" w:sz="4" w:space="0" w:color="auto"/>
              <w:bottom w:val="single" w:sz="4" w:space="0" w:color="auto"/>
              <w:right w:val="single" w:sz="4" w:space="0" w:color="auto"/>
            </w:tcBorders>
            <w:vAlign w:val="center"/>
          </w:tcPr>
          <w:p w14:paraId="438F754B" w14:textId="5D14F26A" w:rsidR="00C6568D" w:rsidRPr="00E213DD" w:rsidRDefault="00C6568D" w:rsidP="00C6568D">
            <w:pPr>
              <w:spacing w:line="276" w:lineRule="auto"/>
              <w:jc w:val="center"/>
              <w:rPr>
                <w:rFonts w:ascii="Montserrat" w:eastAsia="Times New Roman" w:hAnsi="Montserrat" w:cs="Futura Medium"/>
                <w:color w:val="808080" w:themeColor="background1" w:themeShade="80"/>
                <w:sz w:val="14"/>
                <w:szCs w:val="14"/>
              </w:rPr>
            </w:pPr>
            <w:r w:rsidRPr="00E213DD">
              <w:rPr>
                <w:rFonts w:ascii="Montserrat" w:eastAsia="Times New Roman" w:hAnsi="Montserrat" w:cs="Futura Medium"/>
                <w:color w:val="808080" w:themeColor="background1" w:themeShade="80"/>
                <w:sz w:val="14"/>
                <w:szCs w:val="14"/>
              </w:rPr>
              <w:lastRenderedPageBreak/>
              <w:t>2026</w:t>
            </w:r>
          </w:p>
        </w:tc>
        <w:tc>
          <w:tcPr>
            <w:tcW w:w="1583" w:type="dxa"/>
            <w:tcBorders>
              <w:top w:val="single" w:sz="4" w:space="0" w:color="auto"/>
              <w:left w:val="nil"/>
              <w:bottom w:val="single" w:sz="4" w:space="0" w:color="auto"/>
              <w:right w:val="single" w:sz="4" w:space="0" w:color="auto"/>
            </w:tcBorders>
            <w:vAlign w:val="center"/>
          </w:tcPr>
          <w:p w14:paraId="71939B14" w14:textId="77777777" w:rsidR="00C6568D" w:rsidRPr="00E213DD" w:rsidRDefault="00C6568D" w:rsidP="00C6568D">
            <w:pPr>
              <w:spacing w:line="276" w:lineRule="auto"/>
              <w:jc w:val="center"/>
              <w:rPr>
                <w:rFonts w:ascii="Montserrat" w:eastAsia="Times New Roman" w:hAnsi="Montserrat" w:cs="Futura Medium"/>
                <w:color w:val="595959"/>
                <w:sz w:val="14"/>
                <w:szCs w:val="14"/>
                <w:lang w:eastAsia="en-US"/>
              </w:rPr>
            </w:pPr>
            <w:r w:rsidRPr="00E213DD">
              <w:rPr>
                <w:rFonts w:ascii="Montserrat" w:eastAsia="Times New Roman" w:hAnsi="Montserrat" w:cs="Futura Medium"/>
                <w:color w:val="595959"/>
                <w:sz w:val="14"/>
                <w:szCs w:val="14"/>
                <w:lang w:eastAsia="en-US"/>
              </w:rPr>
              <w:t>753380</w:t>
            </w:r>
          </w:p>
        </w:tc>
        <w:tc>
          <w:tcPr>
            <w:tcW w:w="3704" w:type="dxa"/>
            <w:tcBorders>
              <w:top w:val="single" w:sz="4" w:space="0" w:color="auto"/>
              <w:left w:val="nil"/>
              <w:bottom w:val="single" w:sz="4" w:space="0" w:color="auto"/>
              <w:right w:val="single" w:sz="4" w:space="0" w:color="auto"/>
            </w:tcBorders>
            <w:vAlign w:val="center"/>
          </w:tcPr>
          <w:p w14:paraId="46B1507E"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Fideicomiso Irrevocable de Administración e Inversión Denominado “Fideicomiso de Promoción Turística del estado de Quintana Roo”.</w:t>
            </w:r>
          </w:p>
        </w:tc>
        <w:tc>
          <w:tcPr>
            <w:tcW w:w="1683" w:type="dxa"/>
            <w:tcBorders>
              <w:top w:val="single" w:sz="4" w:space="0" w:color="auto"/>
              <w:left w:val="nil"/>
              <w:bottom w:val="single" w:sz="4" w:space="0" w:color="auto"/>
              <w:right w:val="single" w:sz="4" w:space="0" w:color="auto"/>
            </w:tcBorders>
            <w:vAlign w:val="center"/>
          </w:tcPr>
          <w:p w14:paraId="1B69BFED"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Gobierno del Estado de Quintana Roo</w:t>
            </w:r>
          </w:p>
        </w:tc>
        <w:tc>
          <w:tcPr>
            <w:tcW w:w="1701" w:type="dxa"/>
            <w:tcBorders>
              <w:top w:val="single" w:sz="4" w:space="0" w:color="auto"/>
              <w:left w:val="nil"/>
              <w:bottom w:val="single" w:sz="4" w:space="0" w:color="auto"/>
              <w:right w:val="single" w:sz="4" w:space="0" w:color="auto"/>
            </w:tcBorders>
            <w:vAlign w:val="center"/>
          </w:tcPr>
          <w:p w14:paraId="42F4ABE2" w14:textId="77777777" w:rsidR="00C6568D" w:rsidRPr="00E213DD" w:rsidRDefault="00C6568D" w:rsidP="00C6568D">
            <w:pPr>
              <w:spacing w:line="276" w:lineRule="auto"/>
              <w:jc w:val="both"/>
              <w:rPr>
                <w:rFonts w:ascii="Montserrat" w:eastAsia="Times New Roman" w:hAnsi="Montserrat" w:cs="Futura Medium"/>
                <w:color w:val="595959"/>
                <w:sz w:val="14"/>
                <w:szCs w:val="14"/>
              </w:rPr>
            </w:pPr>
            <w:r w:rsidRPr="00E213DD">
              <w:rPr>
                <w:rFonts w:ascii="Montserrat" w:eastAsia="Times New Roman" w:hAnsi="Montserrat" w:cs="Futura Medium"/>
                <w:color w:val="595959"/>
                <w:sz w:val="14"/>
                <w:szCs w:val="14"/>
              </w:rPr>
              <w:t>Banco Mercantil del Norte S.A.</w:t>
            </w:r>
          </w:p>
        </w:tc>
      </w:tr>
    </w:tbl>
    <w:p w14:paraId="499FB8DB" w14:textId="77777777" w:rsidR="006E0655" w:rsidRPr="0020799F" w:rsidRDefault="006E0655" w:rsidP="00D10F47">
      <w:pPr>
        <w:spacing w:line="276" w:lineRule="auto"/>
        <w:jc w:val="both"/>
        <w:rPr>
          <w:rFonts w:ascii="Montserrat" w:eastAsia="Times New Roman" w:hAnsi="Montserrat" w:cs="Arial"/>
          <w:b/>
          <w:i/>
          <w:iCs/>
          <w:color w:val="595959"/>
          <w:sz w:val="22"/>
        </w:rPr>
      </w:pPr>
    </w:p>
    <w:p w14:paraId="5B890238" w14:textId="77777777" w:rsidR="008257FE" w:rsidRPr="0020799F" w:rsidRDefault="00FD7EFA" w:rsidP="00D10F47">
      <w:pPr>
        <w:keepNext/>
        <w:keepLine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4.</w:t>
      </w:r>
      <w:r w:rsidR="008257FE" w:rsidRPr="0020799F">
        <w:rPr>
          <w:rFonts w:ascii="Montserrat" w:eastAsia="Times New Roman" w:hAnsi="Montserrat" w:cs="Arial"/>
          <w:b/>
          <w:i/>
          <w:iCs/>
          <w:color w:val="595959"/>
          <w:sz w:val="22"/>
        </w:rPr>
        <w:t xml:space="preserve"> Bases de Preparación de los Estados Financieros</w:t>
      </w:r>
    </w:p>
    <w:p w14:paraId="32270A9E" w14:textId="77777777" w:rsidR="008257FE" w:rsidRPr="0020799F" w:rsidRDefault="008257FE" w:rsidP="00D10F47">
      <w:pPr>
        <w:keepNext/>
        <w:keepLines/>
        <w:spacing w:line="276" w:lineRule="auto"/>
        <w:jc w:val="both"/>
        <w:outlineLvl w:val="6"/>
        <w:rPr>
          <w:rFonts w:ascii="Montserrat" w:eastAsia="Times New Roman" w:hAnsi="Montserrat" w:cs="Arial"/>
          <w:b/>
          <w:i/>
          <w:iCs/>
          <w:color w:val="595959"/>
          <w:sz w:val="22"/>
        </w:rPr>
      </w:pPr>
    </w:p>
    <w:p w14:paraId="1ECF14EF" w14:textId="77777777" w:rsidR="00FD7EFA" w:rsidRPr="0020799F" w:rsidRDefault="00FD7EFA" w:rsidP="00D10F47">
      <w:pPr>
        <w:pStyle w:val="Prrafodelista"/>
        <w:numPr>
          <w:ilvl w:val="0"/>
          <w:numId w:val="25"/>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Para la emisión de los Estados Financieros se utiliz</w:t>
      </w:r>
      <w:r w:rsidR="009343D5" w:rsidRPr="0020799F">
        <w:rPr>
          <w:rFonts w:ascii="Montserrat" w:eastAsia="Times New Roman" w:hAnsi="Montserrat" w:cs="Arial"/>
          <w:color w:val="595959"/>
          <w:sz w:val="22"/>
          <w:lang w:eastAsia="en-US"/>
        </w:rPr>
        <w:t>a</w:t>
      </w:r>
      <w:r w:rsidRPr="0020799F">
        <w:rPr>
          <w:rFonts w:ascii="Montserrat" w:eastAsia="Times New Roman" w:hAnsi="Montserrat" w:cs="Arial"/>
          <w:color w:val="595959"/>
          <w:sz w:val="22"/>
          <w:lang w:eastAsia="en-US"/>
        </w:rPr>
        <w:t xml:space="preserve"> el Plan de Cuentas emitido por el Consejo Nacional de Armonización Contable (CONAC) para dar cumplimiento a la integración automática del ejercicio presupuestario con la operación contable; las Guías contabilizadoras con el propósito de que los registros de las operaciones contables se ordenen por proceso administrativo/financiero y se muestren en forma secuencial los asientos contables en sus principales etapas. </w:t>
      </w:r>
    </w:p>
    <w:p w14:paraId="0962DDE2" w14:textId="77777777" w:rsidR="00FD7EFA" w:rsidRPr="0020799F" w:rsidRDefault="00FD7EFA" w:rsidP="00D10F47">
      <w:pPr>
        <w:pStyle w:val="Prrafodelista"/>
        <w:spacing w:after="200" w:line="276" w:lineRule="auto"/>
        <w:jc w:val="both"/>
        <w:rPr>
          <w:rFonts w:ascii="Montserrat" w:eastAsia="Times New Roman" w:hAnsi="Montserrat" w:cs="Arial"/>
          <w:color w:val="595959"/>
          <w:sz w:val="22"/>
          <w:lang w:eastAsia="en-US"/>
        </w:rPr>
      </w:pPr>
    </w:p>
    <w:p w14:paraId="30E6DE66" w14:textId="77777777" w:rsidR="008257FE" w:rsidRPr="0020799F" w:rsidRDefault="008257FE" w:rsidP="00D10F47">
      <w:pPr>
        <w:pStyle w:val="Prrafodelista"/>
        <w:numPr>
          <w:ilvl w:val="0"/>
          <w:numId w:val="25"/>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Los Estados Financieros correspondientes a la Administración Pública Central, se elaboran en apego al Capítulo VII del Manual de Contabilidad Gubernamental (Reformado DOF 31-01-2018); así como lo estipula el artículo 46 de la Ley General de Contabilidad Gubernamental.</w:t>
      </w:r>
    </w:p>
    <w:p w14:paraId="23EECAD8" w14:textId="77777777" w:rsidR="00FD7EFA" w:rsidRPr="0020799F" w:rsidRDefault="00FD7EFA" w:rsidP="00D10F47">
      <w:pPr>
        <w:pStyle w:val="Prrafodelista"/>
        <w:spacing w:after="200" w:line="276" w:lineRule="auto"/>
        <w:ind w:left="0"/>
        <w:jc w:val="both"/>
        <w:rPr>
          <w:rFonts w:ascii="Montserrat" w:eastAsia="Times New Roman" w:hAnsi="Montserrat" w:cs="Arial"/>
          <w:color w:val="595959"/>
          <w:sz w:val="22"/>
          <w:lang w:eastAsia="en-US"/>
        </w:rPr>
      </w:pPr>
    </w:p>
    <w:p w14:paraId="1AE88781" w14:textId="2EDC661B" w:rsidR="008257FE" w:rsidRPr="0020799F" w:rsidRDefault="008257FE" w:rsidP="00D10F47">
      <w:pPr>
        <w:pStyle w:val="Prrafodelista"/>
        <w:numPr>
          <w:ilvl w:val="0"/>
          <w:numId w:val="25"/>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Los Postulados Básicos de Contabilidad Gubernamental (PBCG), son el fundamento de la normatividad y la base para establecer criterios, reglas, métodos y procedimientos contables. Los PBCG representan el marco de referencia que garantiza la uniformidad de la práctica contable gubernamental, permitiendo organizar y mantener la sistematización y control de los elementos financieros para la generación de informes, que por su integridad y comparabilidad resultan indispensables para la</w:t>
      </w:r>
      <w:r w:rsidRPr="0020799F">
        <w:rPr>
          <w:rFonts w:ascii="Montserrat" w:hAnsi="Montserrat"/>
          <w:color w:val="595959"/>
          <w:sz w:val="22"/>
        </w:rPr>
        <w:t xml:space="preserve"> </w:t>
      </w:r>
      <w:r w:rsidRPr="0020799F">
        <w:rPr>
          <w:rFonts w:ascii="Montserrat" w:eastAsia="Times New Roman" w:hAnsi="Montserrat" w:cs="Arial"/>
          <w:color w:val="595959"/>
          <w:sz w:val="22"/>
          <w:lang w:eastAsia="en-US"/>
        </w:rPr>
        <w:t xml:space="preserve">correcta contabilización de las operaciones. Los PBCG aplicados en nuestros </w:t>
      </w:r>
      <w:r w:rsidR="00245861" w:rsidRPr="0020799F">
        <w:rPr>
          <w:rFonts w:ascii="Montserrat" w:eastAsia="Times New Roman" w:hAnsi="Montserrat" w:cs="Arial"/>
          <w:color w:val="595959"/>
          <w:sz w:val="22"/>
          <w:lang w:eastAsia="en-US"/>
        </w:rPr>
        <w:t>E</w:t>
      </w:r>
      <w:r w:rsidRPr="0020799F">
        <w:rPr>
          <w:rFonts w:ascii="Montserrat" w:eastAsia="Times New Roman" w:hAnsi="Montserrat" w:cs="Arial"/>
          <w:color w:val="595959"/>
          <w:sz w:val="22"/>
          <w:lang w:eastAsia="en-US"/>
        </w:rPr>
        <w:t xml:space="preserve">stados </w:t>
      </w:r>
      <w:r w:rsidR="00245861" w:rsidRPr="0020799F">
        <w:rPr>
          <w:rFonts w:ascii="Montserrat" w:eastAsia="Times New Roman" w:hAnsi="Montserrat" w:cs="Arial"/>
          <w:color w:val="595959"/>
          <w:sz w:val="22"/>
          <w:lang w:eastAsia="en-US"/>
        </w:rPr>
        <w:t>F</w:t>
      </w:r>
      <w:r w:rsidRPr="0020799F">
        <w:rPr>
          <w:rFonts w:ascii="Montserrat" w:eastAsia="Times New Roman" w:hAnsi="Montserrat" w:cs="Arial"/>
          <w:color w:val="595959"/>
          <w:sz w:val="22"/>
          <w:lang w:eastAsia="en-US"/>
        </w:rPr>
        <w:t>inancieros son:</w:t>
      </w:r>
    </w:p>
    <w:p w14:paraId="65A31AD4" w14:textId="77777777" w:rsidR="008257FE" w:rsidRPr="0020799F" w:rsidRDefault="008257FE" w:rsidP="00D10F47">
      <w:pPr>
        <w:pStyle w:val="Prrafodelista"/>
        <w:spacing w:line="276" w:lineRule="auto"/>
        <w:jc w:val="both"/>
        <w:rPr>
          <w:rFonts w:ascii="Montserrat" w:eastAsia="Times New Roman" w:hAnsi="Montserrat" w:cs="Arial"/>
          <w:color w:val="595959"/>
          <w:sz w:val="22"/>
          <w:lang w:eastAsia="en-US"/>
        </w:rPr>
      </w:pPr>
    </w:p>
    <w:p w14:paraId="3D493558"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Sustancia Económica</w:t>
      </w:r>
    </w:p>
    <w:p w14:paraId="3C905440"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Entes Públicos</w:t>
      </w:r>
    </w:p>
    <w:p w14:paraId="07FCE894"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Existencia Permanente</w:t>
      </w:r>
    </w:p>
    <w:p w14:paraId="0C733AA1"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Revelación Suficiente</w:t>
      </w:r>
    </w:p>
    <w:p w14:paraId="3B9CE331"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Importancia Relativa</w:t>
      </w:r>
    </w:p>
    <w:p w14:paraId="0CC4AB31"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Registro e Integración Presupuestaria</w:t>
      </w:r>
    </w:p>
    <w:p w14:paraId="6FE828DA"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Consolidación de la Información Financiera</w:t>
      </w:r>
    </w:p>
    <w:p w14:paraId="387419EC"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lastRenderedPageBreak/>
        <w:t>Devengo Contable</w:t>
      </w:r>
    </w:p>
    <w:p w14:paraId="59134DC5"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Valuación</w:t>
      </w:r>
    </w:p>
    <w:p w14:paraId="549B7301"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Dualidad Económica</w:t>
      </w:r>
    </w:p>
    <w:p w14:paraId="6A97D18A" w14:textId="77777777" w:rsidR="008257FE" w:rsidRPr="0020799F" w:rsidRDefault="008257FE" w:rsidP="00D10F47">
      <w:pPr>
        <w:pStyle w:val="Prrafodelista"/>
        <w:numPr>
          <w:ilvl w:val="0"/>
          <w:numId w:val="26"/>
        </w:numPr>
        <w:spacing w:after="200"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Consistencia</w:t>
      </w:r>
    </w:p>
    <w:p w14:paraId="5D4E95B7" w14:textId="77777777" w:rsidR="008257FE" w:rsidRPr="0020799F" w:rsidRDefault="008257FE" w:rsidP="00D10F47">
      <w:pPr>
        <w:pStyle w:val="Prrafodelista"/>
        <w:spacing w:after="200" w:line="276" w:lineRule="auto"/>
        <w:ind w:left="1492"/>
        <w:jc w:val="both"/>
        <w:rPr>
          <w:rFonts w:ascii="Montserrat" w:eastAsia="Times New Roman" w:hAnsi="Montserrat" w:cs="Arial"/>
          <w:color w:val="595959"/>
          <w:sz w:val="22"/>
          <w:lang w:eastAsia="en-US"/>
        </w:rPr>
      </w:pPr>
    </w:p>
    <w:p w14:paraId="2AD26D9D" w14:textId="1012400B" w:rsidR="008257FE" w:rsidRPr="0020799F" w:rsidRDefault="008257FE" w:rsidP="00236B4F">
      <w:pPr>
        <w:pStyle w:val="Prrafodelista"/>
        <w:numPr>
          <w:ilvl w:val="0"/>
          <w:numId w:val="25"/>
        </w:numPr>
        <w:spacing w:after="200" w:line="276" w:lineRule="auto"/>
        <w:ind w:left="709" w:hanging="425"/>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Los Estados Financieros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4709BA">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4709BA">
        <w:rPr>
          <w:rFonts w:ascii="Montserrat" w:eastAsia="Times New Roman" w:hAnsi="Montserrat" w:cs="Arial"/>
          <w:color w:val="595959"/>
          <w:sz w:val="22"/>
          <w:lang w:eastAsia="en-US"/>
        </w:rPr>
        <w:t>junio</w:t>
      </w:r>
      <w:r w:rsidR="0009236A" w:rsidRPr="0020799F">
        <w:rPr>
          <w:rFonts w:ascii="Montserrat" w:eastAsia="Times New Roman" w:hAnsi="Montserrat" w:cs="Arial"/>
          <w:color w:val="595959"/>
          <w:sz w:val="22"/>
          <w:lang w:eastAsia="en-US"/>
        </w:rPr>
        <w:t xml:space="preserve"> de 202</w:t>
      </w:r>
      <w:r w:rsidR="004F75A0" w:rsidRPr="0020799F">
        <w:rPr>
          <w:rFonts w:ascii="Montserrat" w:eastAsia="Times New Roman" w:hAnsi="Montserrat" w:cs="Arial"/>
          <w:color w:val="595959"/>
          <w:sz w:val="22"/>
          <w:lang w:eastAsia="en-US"/>
        </w:rPr>
        <w:t>6</w:t>
      </w:r>
      <w:r w:rsidR="0009236A"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 xml:space="preserve">y </w:t>
      </w:r>
      <w:r w:rsidR="00434BD5" w:rsidRPr="0020799F">
        <w:rPr>
          <w:rFonts w:ascii="Montserrat" w:eastAsia="Times New Roman" w:hAnsi="Montserrat" w:cs="Arial"/>
          <w:color w:val="595959"/>
          <w:sz w:val="22"/>
          <w:lang w:eastAsia="en-US"/>
        </w:rPr>
        <w:t>ejercicio fiscal 202</w:t>
      </w:r>
      <w:r w:rsidR="004F75A0"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 xml:space="preserve">, se presentan comparativos, han sido elaborados con base a la Ley General de Contabilidad Gubernamental, la Normatividad emitida por el Consejo Nacional de Armonización Contable, la Ley de </w:t>
      </w:r>
      <w:r w:rsidR="008936CB" w:rsidRPr="0020799F">
        <w:rPr>
          <w:rFonts w:ascii="Montserrat" w:eastAsia="Times New Roman" w:hAnsi="Montserrat" w:cs="Arial"/>
          <w:color w:val="595959"/>
          <w:sz w:val="22"/>
          <w:lang w:eastAsia="en-US"/>
        </w:rPr>
        <w:t>P</w:t>
      </w:r>
      <w:r w:rsidRPr="0020799F">
        <w:rPr>
          <w:rFonts w:ascii="Montserrat" w:eastAsia="Times New Roman" w:hAnsi="Montserrat" w:cs="Arial"/>
          <w:color w:val="595959"/>
          <w:sz w:val="22"/>
          <w:lang w:eastAsia="en-US"/>
        </w:rPr>
        <w:t>resupuesto, Contabilidad y Gasto Público del Estado de Quintana Roo, la Ley de Fiscalización y Rendición de Cuentas del Estado de Quintana Roo, así como en apego al Decreto del Presupuesto de Egresos y la Ley de Ingresos, de los eje</w:t>
      </w:r>
      <w:r w:rsidR="00A11C3D" w:rsidRPr="0020799F">
        <w:rPr>
          <w:rFonts w:ascii="Montserrat" w:eastAsia="Times New Roman" w:hAnsi="Montserrat" w:cs="Arial"/>
          <w:color w:val="595959"/>
          <w:sz w:val="22"/>
          <w:lang w:eastAsia="en-US"/>
        </w:rPr>
        <w:t>rcicios fiscales 202</w:t>
      </w:r>
      <w:r w:rsidR="004F75A0"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y 202</w:t>
      </w:r>
      <w:r w:rsidR="004F75A0"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 xml:space="preserve"> y las demás disposiciones normativas y jurídicas vigentes para el Estado de Quintana Roo.</w:t>
      </w:r>
    </w:p>
    <w:p w14:paraId="2051E775" w14:textId="77777777" w:rsidR="00236B4F" w:rsidRPr="0020799F" w:rsidRDefault="00236B4F" w:rsidP="00236B4F">
      <w:pPr>
        <w:pStyle w:val="Prrafodelista"/>
        <w:spacing w:after="200" w:line="276" w:lineRule="auto"/>
        <w:ind w:left="709"/>
        <w:jc w:val="both"/>
        <w:rPr>
          <w:rFonts w:ascii="Montserrat" w:eastAsia="Times New Roman" w:hAnsi="Montserrat" w:cs="Arial"/>
          <w:color w:val="595959"/>
          <w:sz w:val="22"/>
          <w:lang w:eastAsia="en-US"/>
        </w:rPr>
      </w:pPr>
    </w:p>
    <w:p w14:paraId="2A97F513" w14:textId="77777777" w:rsidR="00DB61F1" w:rsidRPr="0020799F" w:rsidRDefault="008257FE" w:rsidP="00D10F47">
      <w:pPr>
        <w:pStyle w:val="Prrafodelista"/>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Los Estados Financieros contables </w:t>
      </w:r>
      <w:r w:rsidR="00FC1B55" w:rsidRPr="0020799F">
        <w:rPr>
          <w:rFonts w:ascii="Montserrat" w:eastAsia="Times New Roman" w:hAnsi="Montserrat" w:cs="Arial"/>
          <w:color w:val="595959"/>
          <w:sz w:val="22"/>
          <w:lang w:eastAsia="en-US"/>
        </w:rPr>
        <w:t>y</w:t>
      </w:r>
      <w:r w:rsidRPr="0020799F">
        <w:rPr>
          <w:rFonts w:ascii="Montserrat" w:eastAsia="Times New Roman" w:hAnsi="Montserrat" w:cs="Arial"/>
          <w:color w:val="595959"/>
          <w:sz w:val="22"/>
          <w:lang w:eastAsia="en-US"/>
        </w:rPr>
        <w:t xml:space="preserve"> presupuestarios presentan únicamente la información de la Administración Pública Central.</w:t>
      </w:r>
    </w:p>
    <w:p w14:paraId="5D9BC4E6" w14:textId="77777777" w:rsidR="00D56579" w:rsidRPr="0020799F" w:rsidRDefault="00D56579" w:rsidP="00D10F47">
      <w:pPr>
        <w:pStyle w:val="Prrafodelista"/>
        <w:spacing w:line="276" w:lineRule="auto"/>
        <w:jc w:val="both"/>
        <w:rPr>
          <w:rFonts w:ascii="Montserrat" w:eastAsia="Times New Roman" w:hAnsi="Montserrat" w:cs="Arial"/>
          <w:color w:val="595959"/>
          <w:sz w:val="22"/>
          <w:lang w:eastAsia="en-US"/>
        </w:rPr>
      </w:pPr>
    </w:p>
    <w:p w14:paraId="534FC80F" w14:textId="2543AE14" w:rsidR="00F918AE" w:rsidRPr="0020799F" w:rsidRDefault="004A477A" w:rsidP="00D10F47">
      <w:pPr>
        <w:pStyle w:val="Prrafodelista"/>
        <w:numPr>
          <w:ilvl w:val="0"/>
          <w:numId w:val="25"/>
        </w:num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La Entidad no es de nueva creación, por lo que este inciso no es aplicable.</w:t>
      </w:r>
    </w:p>
    <w:p w14:paraId="17F8222C" w14:textId="77777777" w:rsidR="005F6D8D" w:rsidRPr="0020799F" w:rsidRDefault="005F6D8D" w:rsidP="00D10F47">
      <w:pPr>
        <w:pStyle w:val="Prrafodelista"/>
        <w:spacing w:line="276" w:lineRule="auto"/>
        <w:jc w:val="both"/>
        <w:rPr>
          <w:rFonts w:ascii="Montserrat" w:eastAsia="Times New Roman" w:hAnsi="Montserrat" w:cs="Arial"/>
          <w:color w:val="595959"/>
          <w:sz w:val="22"/>
          <w:lang w:eastAsia="en-US"/>
        </w:rPr>
      </w:pPr>
    </w:p>
    <w:p w14:paraId="3739B2AD" w14:textId="77777777" w:rsidR="008257FE" w:rsidRPr="0020799F" w:rsidRDefault="00FD7EFA" w:rsidP="00D10F47">
      <w:pPr>
        <w:keepNext/>
        <w:keepLine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5</w:t>
      </w:r>
      <w:r w:rsidR="008257FE" w:rsidRPr="0020799F">
        <w:rPr>
          <w:rFonts w:ascii="Montserrat" w:eastAsia="Times New Roman" w:hAnsi="Montserrat" w:cs="Arial"/>
          <w:b/>
          <w:i/>
          <w:iCs/>
          <w:color w:val="595959"/>
          <w:sz w:val="22"/>
        </w:rPr>
        <w:t>. Políticas de Contabilidad Significativas</w:t>
      </w:r>
    </w:p>
    <w:p w14:paraId="434DAC5D" w14:textId="77777777" w:rsidR="00E92510" w:rsidRPr="0020799F" w:rsidRDefault="00E92510" w:rsidP="00D10F47">
      <w:pPr>
        <w:keepNext/>
        <w:keepLines/>
        <w:spacing w:line="276" w:lineRule="auto"/>
        <w:jc w:val="both"/>
        <w:outlineLvl w:val="6"/>
        <w:rPr>
          <w:rFonts w:ascii="Montserrat" w:eastAsia="Times New Roman" w:hAnsi="Montserrat" w:cs="Arial"/>
          <w:b/>
          <w:i/>
          <w:iCs/>
          <w:color w:val="595959"/>
          <w:sz w:val="22"/>
        </w:rPr>
      </w:pPr>
    </w:p>
    <w:p w14:paraId="78588FA5" w14:textId="21F7FF97" w:rsidR="008257FE"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Las políticas de contabilidad adoptadas por la Administración Pública Central, para la elaboración de sus </w:t>
      </w:r>
      <w:r w:rsidR="00245861" w:rsidRPr="0020799F">
        <w:rPr>
          <w:rFonts w:ascii="Montserrat" w:eastAsia="Times New Roman" w:hAnsi="Montserrat" w:cs="Arial"/>
          <w:color w:val="595959"/>
          <w:sz w:val="22"/>
          <w:lang w:eastAsia="en-US"/>
        </w:rPr>
        <w:t>E</w:t>
      </w:r>
      <w:r w:rsidRPr="0020799F">
        <w:rPr>
          <w:rFonts w:ascii="Montserrat" w:eastAsia="Times New Roman" w:hAnsi="Montserrat" w:cs="Arial"/>
          <w:color w:val="595959"/>
          <w:sz w:val="22"/>
          <w:lang w:eastAsia="en-US"/>
        </w:rPr>
        <w:t xml:space="preserve">stados </w:t>
      </w:r>
      <w:r w:rsidR="00245861" w:rsidRPr="0020799F">
        <w:rPr>
          <w:rFonts w:ascii="Montserrat" w:eastAsia="Times New Roman" w:hAnsi="Montserrat" w:cs="Arial"/>
          <w:color w:val="595959"/>
          <w:sz w:val="22"/>
          <w:lang w:eastAsia="en-US"/>
        </w:rPr>
        <w:t>F</w:t>
      </w:r>
      <w:r w:rsidRPr="0020799F">
        <w:rPr>
          <w:rFonts w:ascii="Montserrat" w:eastAsia="Times New Roman" w:hAnsi="Montserrat" w:cs="Arial"/>
          <w:color w:val="595959"/>
          <w:sz w:val="22"/>
          <w:lang w:eastAsia="en-US"/>
        </w:rPr>
        <w:t xml:space="preserve">inancieros están de acuerdo con las disposiciones establecidas en la Ley General de Contabilidad Gubernamental y la normatividad emitida por el Consejo Nacional de Armonización Contable. </w:t>
      </w:r>
    </w:p>
    <w:p w14:paraId="788BB5FB" w14:textId="381F1FF4" w:rsidR="006008EB" w:rsidRPr="0020799F" w:rsidRDefault="006008EB" w:rsidP="00D10F47">
      <w:pPr>
        <w:spacing w:line="276" w:lineRule="auto"/>
        <w:jc w:val="both"/>
        <w:rPr>
          <w:rFonts w:ascii="Montserrat" w:eastAsia="Times New Roman" w:hAnsi="Montserrat" w:cs="Arial"/>
          <w:color w:val="595959"/>
          <w:sz w:val="22"/>
          <w:lang w:eastAsia="en-US"/>
        </w:rPr>
      </w:pPr>
    </w:p>
    <w:p w14:paraId="22D166EE" w14:textId="77777777" w:rsidR="00C50F12" w:rsidRPr="0020799F" w:rsidRDefault="0017148F"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lang w:eastAsia="en-US"/>
        </w:rPr>
        <w:t xml:space="preserve">Actualización: </w:t>
      </w:r>
    </w:p>
    <w:p w14:paraId="56667EF8" w14:textId="01CF7554" w:rsidR="0017148F" w:rsidRPr="0020799F" w:rsidRDefault="0017148F" w:rsidP="00D10F47">
      <w:pPr>
        <w:spacing w:line="276" w:lineRule="auto"/>
        <w:ind w:left="928"/>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Los bienes muebles se encuentran registrados a su costo de adquisición e incluye el Impuesto al Valor Agregado como parte </w:t>
      </w:r>
      <w:r w:rsidR="00E213DD" w:rsidRPr="0020799F">
        <w:rPr>
          <w:rFonts w:ascii="Montserrat" w:eastAsia="Times New Roman" w:hAnsi="Montserrat" w:cs="Arial"/>
          <w:color w:val="595959"/>
          <w:sz w:val="22"/>
        </w:rPr>
        <w:t>de este</w:t>
      </w:r>
      <w:r w:rsidRPr="0020799F">
        <w:rPr>
          <w:rFonts w:ascii="Montserrat" w:eastAsia="Times New Roman" w:hAnsi="Montserrat" w:cs="Arial"/>
          <w:color w:val="595959"/>
          <w:sz w:val="22"/>
        </w:rPr>
        <w:t xml:space="preserve">. Se deprecian en línea recta considerando las tasas de depreciación que se muestran en el numeral 7 Reporte analítico del activo de este apartado de notas. </w:t>
      </w:r>
    </w:p>
    <w:p w14:paraId="3521C703" w14:textId="77777777" w:rsidR="00C50F12" w:rsidRPr="0020799F" w:rsidRDefault="00C50F12" w:rsidP="00D10F47">
      <w:pPr>
        <w:spacing w:line="276" w:lineRule="auto"/>
        <w:ind w:left="928"/>
        <w:contextualSpacing/>
        <w:jc w:val="both"/>
        <w:rPr>
          <w:rFonts w:ascii="Montserrat" w:eastAsia="Times New Roman" w:hAnsi="Montserrat" w:cs="Arial"/>
          <w:color w:val="595959"/>
          <w:sz w:val="22"/>
        </w:rPr>
      </w:pPr>
    </w:p>
    <w:p w14:paraId="296CFD42" w14:textId="77777777" w:rsidR="00D81B5E" w:rsidRPr="0020799F" w:rsidRDefault="00D81B5E" w:rsidP="00D10F47">
      <w:pPr>
        <w:numPr>
          <w:ilvl w:val="0"/>
          <w:numId w:val="23"/>
        </w:num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Operaciones en el extranjero:</w:t>
      </w:r>
    </w:p>
    <w:p w14:paraId="6BDC8C8A" w14:textId="77777777" w:rsidR="00DB61F1" w:rsidRPr="0020799F" w:rsidRDefault="00DB61F1" w:rsidP="00D10F47">
      <w:pPr>
        <w:spacing w:line="276" w:lineRule="auto"/>
        <w:ind w:left="928"/>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A la fecha de presentación de los Estados Financieros, no existen registros de operaciones realizadas en el extranjero que pudieran tener efectos en la información financiera gubernamental. </w:t>
      </w:r>
    </w:p>
    <w:p w14:paraId="07086ACB" w14:textId="77777777" w:rsidR="00955A98" w:rsidRPr="0020799F" w:rsidRDefault="00955A98" w:rsidP="00D10F47">
      <w:pPr>
        <w:spacing w:line="276" w:lineRule="auto"/>
        <w:ind w:left="928"/>
        <w:jc w:val="both"/>
        <w:rPr>
          <w:rFonts w:ascii="Montserrat" w:eastAsia="Times New Roman" w:hAnsi="Montserrat" w:cs="Arial"/>
          <w:color w:val="595959"/>
          <w:sz w:val="22"/>
          <w:lang w:eastAsia="en-US"/>
        </w:rPr>
      </w:pPr>
    </w:p>
    <w:p w14:paraId="009AE6CB" w14:textId="6AEF6B09" w:rsidR="00D81B5E" w:rsidRPr="0020799F" w:rsidRDefault="00D81B5E"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lang w:eastAsia="en-US"/>
        </w:rPr>
        <w:t>Método de valuación de la inversión en acciones de Compañías subsidiarias no consolidadas y asociadas</w:t>
      </w:r>
      <w:r w:rsidR="00636952" w:rsidRPr="0020799F">
        <w:rPr>
          <w:rFonts w:ascii="Montserrat" w:eastAsia="Times New Roman" w:hAnsi="Montserrat" w:cs="Arial"/>
          <w:color w:val="595959"/>
          <w:sz w:val="22"/>
          <w:lang w:eastAsia="en-US"/>
        </w:rPr>
        <w:t>:</w:t>
      </w:r>
    </w:p>
    <w:p w14:paraId="68F5AD82" w14:textId="314F2F5C" w:rsidR="00504A13" w:rsidRPr="0020799F" w:rsidRDefault="00504A13" w:rsidP="00D10F47">
      <w:pPr>
        <w:spacing w:line="276" w:lineRule="auto"/>
        <w:ind w:left="928"/>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lastRenderedPageBreak/>
        <w:t xml:space="preserve">Las inversiones en empresas de participación </w:t>
      </w:r>
      <w:r w:rsidR="00236B4F" w:rsidRPr="0020799F">
        <w:rPr>
          <w:rFonts w:ascii="Montserrat" w:eastAsia="Times New Roman" w:hAnsi="Montserrat" w:cs="Arial"/>
          <w:color w:val="595959"/>
          <w:sz w:val="22"/>
        </w:rPr>
        <w:t>estatal</w:t>
      </w:r>
      <w:r w:rsidRPr="0020799F">
        <w:rPr>
          <w:rFonts w:ascii="Montserrat" w:eastAsia="Times New Roman" w:hAnsi="Montserrat" w:cs="Arial"/>
          <w:color w:val="595959"/>
          <w:sz w:val="22"/>
        </w:rPr>
        <w:t xml:space="preserve"> representan la participación del Gobierno en el capital social de empresas en las cuales es accionista, las acciones se encuentran valuadas </w:t>
      </w:r>
      <w:r w:rsidR="00E213DD" w:rsidRPr="0020799F">
        <w:rPr>
          <w:rFonts w:ascii="Montserrat" w:eastAsia="Times New Roman" w:hAnsi="Montserrat" w:cs="Arial"/>
          <w:color w:val="595959"/>
          <w:sz w:val="22"/>
        </w:rPr>
        <w:t>de acuerdo con el</w:t>
      </w:r>
      <w:r w:rsidRPr="0020799F">
        <w:rPr>
          <w:rFonts w:ascii="Montserrat" w:eastAsia="Times New Roman" w:hAnsi="Montserrat" w:cs="Arial"/>
          <w:color w:val="595959"/>
          <w:sz w:val="22"/>
        </w:rPr>
        <w:t xml:space="preserve"> método de participación.</w:t>
      </w:r>
    </w:p>
    <w:p w14:paraId="340E442C" w14:textId="77777777" w:rsidR="00955A98" w:rsidRPr="0020799F" w:rsidRDefault="00955A98" w:rsidP="00D10F47">
      <w:pPr>
        <w:pStyle w:val="Prrafodelista"/>
        <w:spacing w:line="276" w:lineRule="auto"/>
        <w:jc w:val="both"/>
        <w:rPr>
          <w:rFonts w:ascii="Montserrat" w:eastAsia="Times New Roman" w:hAnsi="Montserrat" w:cs="Arial"/>
          <w:color w:val="595959"/>
          <w:sz w:val="22"/>
        </w:rPr>
      </w:pPr>
    </w:p>
    <w:p w14:paraId="225A0DB3" w14:textId="77777777" w:rsidR="00504A13" w:rsidRPr="0020799F" w:rsidRDefault="00504A13" w:rsidP="00D10F47">
      <w:pPr>
        <w:spacing w:line="276" w:lineRule="auto"/>
        <w:ind w:left="928"/>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En el año fiscal de 2021, el cálculo del método de participación se determinó considerando el resultado de actividades del año en curso de las empresas en las que el Gobierno es accionista mayoritario, el efecto del cálculo se registró en el estado de actividades. </w:t>
      </w:r>
    </w:p>
    <w:p w14:paraId="4A0463E4" w14:textId="77777777" w:rsidR="00CC759C" w:rsidRPr="0020799F" w:rsidRDefault="00CC759C" w:rsidP="00D10F47">
      <w:pPr>
        <w:spacing w:line="276" w:lineRule="auto"/>
        <w:ind w:left="928"/>
        <w:contextualSpacing/>
        <w:jc w:val="both"/>
        <w:rPr>
          <w:rFonts w:ascii="Montserrat" w:eastAsia="Times New Roman" w:hAnsi="Montserrat" w:cs="Arial"/>
          <w:color w:val="595959"/>
          <w:sz w:val="22"/>
        </w:rPr>
      </w:pPr>
    </w:p>
    <w:p w14:paraId="7F64D5BF" w14:textId="56F1BD5D" w:rsidR="00630636" w:rsidRPr="0020799F" w:rsidRDefault="00630636"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Sistema y método de valuación de in</w:t>
      </w:r>
      <w:r w:rsidR="00636952" w:rsidRPr="0020799F">
        <w:rPr>
          <w:rFonts w:ascii="Montserrat" w:eastAsia="Times New Roman" w:hAnsi="Montserrat" w:cs="Arial"/>
          <w:color w:val="595959"/>
          <w:sz w:val="22"/>
        </w:rPr>
        <w:t>ventarios y costo de lo vendido:</w:t>
      </w:r>
    </w:p>
    <w:p w14:paraId="5A68EF81" w14:textId="77777777" w:rsidR="00025F56" w:rsidRPr="0020799F" w:rsidRDefault="00025F56" w:rsidP="00D10F47">
      <w:pPr>
        <w:spacing w:line="276" w:lineRule="auto"/>
        <w:ind w:left="928"/>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Los inventarios se encuentran valuados a su costo de adquisición atendiendo lo que se señala en las Principales Reglas de Registro y Valoración del Patrimonio (Elementos Generales) emitidas por el Consejo Nacional de Armonización Contable (CONAC).</w:t>
      </w:r>
    </w:p>
    <w:p w14:paraId="06B91018" w14:textId="77777777" w:rsidR="00025F56" w:rsidRPr="0020799F" w:rsidRDefault="00025F56" w:rsidP="00D10F47">
      <w:pPr>
        <w:spacing w:line="276" w:lineRule="auto"/>
        <w:ind w:left="928"/>
        <w:contextualSpacing/>
        <w:jc w:val="both"/>
        <w:rPr>
          <w:rFonts w:ascii="Montserrat" w:eastAsia="Times New Roman" w:hAnsi="Montserrat" w:cs="Arial"/>
          <w:color w:val="595959"/>
          <w:sz w:val="22"/>
        </w:rPr>
      </w:pPr>
    </w:p>
    <w:p w14:paraId="2A2F8495" w14:textId="77777777" w:rsidR="00D81B5E" w:rsidRPr="0020799F" w:rsidRDefault="00D81B5E"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Beneficios a empleados:</w:t>
      </w:r>
    </w:p>
    <w:p w14:paraId="04AB0F3C" w14:textId="77777777" w:rsidR="0017148F" w:rsidRPr="0020799F" w:rsidRDefault="0017148F" w:rsidP="00D10F47">
      <w:pPr>
        <w:spacing w:line="276" w:lineRule="auto"/>
        <w:ind w:left="928"/>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Los beneficios por causas distintas al retiro, a que tienen derecho los trabajadores, que derivan de la antigüedad del trabajador por sus servicios prestados, como son los quinquenios, estímulo por quince años de servicios y el estímulo de antigüedad por más de </w:t>
      </w:r>
      <w:r w:rsidR="00DA7525" w:rsidRPr="0020799F">
        <w:rPr>
          <w:rFonts w:ascii="Montserrat" w:eastAsia="Times New Roman" w:hAnsi="Montserrat" w:cs="Arial"/>
          <w:color w:val="595959"/>
          <w:sz w:val="22"/>
        </w:rPr>
        <w:t>veinte</w:t>
      </w:r>
      <w:r w:rsidRPr="0020799F">
        <w:rPr>
          <w:rFonts w:ascii="Montserrat" w:eastAsia="Times New Roman" w:hAnsi="Montserrat" w:cs="Arial"/>
          <w:color w:val="595959"/>
          <w:sz w:val="22"/>
        </w:rPr>
        <w:t xml:space="preserve"> años de servicios, se reconocen como gastos al momento de realizar el pago al trabajador cumplidos los años de servicios.</w:t>
      </w:r>
    </w:p>
    <w:p w14:paraId="31743236" w14:textId="77777777" w:rsidR="0017148F" w:rsidRPr="0020799F" w:rsidRDefault="0017148F" w:rsidP="00D10F47">
      <w:pPr>
        <w:spacing w:line="276" w:lineRule="auto"/>
        <w:ind w:left="927"/>
        <w:contextualSpacing/>
        <w:jc w:val="both"/>
        <w:rPr>
          <w:rFonts w:ascii="Montserrat" w:eastAsia="Times New Roman" w:hAnsi="Montserrat" w:cs="Arial"/>
          <w:color w:val="595959"/>
          <w:sz w:val="22"/>
        </w:rPr>
      </w:pPr>
    </w:p>
    <w:p w14:paraId="51B70B0C" w14:textId="77777777" w:rsidR="0017148F" w:rsidRPr="0020799F" w:rsidRDefault="0017148F" w:rsidP="00D10F47">
      <w:pPr>
        <w:spacing w:line="276" w:lineRule="auto"/>
        <w:ind w:left="927"/>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Según pronunciamientos de las Reglas Específicas del Registro y Valorización del Patrimonio en su numeral 12.4, por lo que se refiere al reconocimiento de un pasivo o una estimación por beneficios a los empleados, el Consejo Nacional de Armonización Contable emitirá las normas contables y de emisión de información, en virtud de que se deberá analizar, revisar, evaluar y determinar el alcance del impacto en la información financiera. </w:t>
      </w:r>
    </w:p>
    <w:p w14:paraId="762FA57F" w14:textId="77777777" w:rsidR="00955A98" w:rsidRPr="0020799F" w:rsidRDefault="00955A98" w:rsidP="00D10F47">
      <w:pPr>
        <w:spacing w:line="276" w:lineRule="auto"/>
        <w:ind w:left="927"/>
        <w:contextualSpacing/>
        <w:jc w:val="both"/>
        <w:rPr>
          <w:rFonts w:ascii="Montserrat" w:eastAsia="Times New Roman" w:hAnsi="Montserrat" w:cs="Arial"/>
          <w:color w:val="595959"/>
          <w:sz w:val="22"/>
        </w:rPr>
      </w:pPr>
    </w:p>
    <w:p w14:paraId="0D33EEBE" w14:textId="77777777" w:rsidR="00D81B5E" w:rsidRPr="0020799F" w:rsidRDefault="00D81B5E"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Provisiones:</w:t>
      </w:r>
    </w:p>
    <w:p w14:paraId="1C5A9EC1" w14:textId="77777777" w:rsidR="00D81B5E" w:rsidRPr="0020799F" w:rsidRDefault="00D81B5E" w:rsidP="00D10F47">
      <w:pPr>
        <w:spacing w:line="276" w:lineRule="auto"/>
        <w:ind w:left="928"/>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De conformidad a las Reglas Específicas del Registro y Valoración del Patrimonio, en específico al numeral “12. Provisiones para demandas, juicios y contingencias.” Establece que “Representa el monto de las obligaciones a cargo del ente público, originadas en circunstancias ciertas, cuya exactitud del valor depende de un hecho futuro; estas obligaciones deben ser justificables y su medición monetaria debe ser confiable”. </w:t>
      </w:r>
    </w:p>
    <w:p w14:paraId="5B8920A3" w14:textId="77777777" w:rsidR="00D81B5E" w:rsidRPr="0020799F" w:rsidRDefault="00D81B5E" w:rsidP="00D10F47">
      <w:pPr>
        <w:spacing w:line="276" w:lineRule="auto"/>
        <w:ind w:left="928"/>
        <w:jc w:val="both"/>
        <w:rPr>
          <w:rFonts w:ascii="Montserrat" w:eastAsia="Times New Roman" w:hAnsi="Montserrat" w:cs="Arial"/>
          <w:color w:val="595959"/>
          <w:sz w:val="22"/>
          <w:lang w:eastAsia="en-US"/>
        </w:rPr>
      </w:pPr>
    </w:p>
    <w:p w14:paraId="36B5F4D7" w14:textId="77777777" w:rsidR="00D81B5E" w:rsidRPr="0020799F" w:rsidRDefault="00D81B5E" w:rsidP="00D10F47">
      <w:pPr>
        <w:spacing w:line="276" w:lineRule="auto"/>
        <w:ind w:left="928"/>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En este sentido, la Administración Pública Central no tiene registros de provisiones.  </w:t>
      </w:r>
    </w:p>
    <w:p w14:paraId="7E534B8A" w14:textId="77777777" w:rsidR="00FE3322" w:rsidRPr="0020799F" w:rsidRDefault="00FE3322" w:rsidP="00E209CD">
      <w:pPr>
        <w:spacing w:line="276" w:lineRule="auto"/>
        <w:jc w:val="both"/>
        <w:rPr>
          <w:rFonts w:ascii="Montserrat" w:eastAsia="Times New Roman" w:hAnsi="Montserrat" w:cs="Arial"/>
          <w:color w:val="595959"/>
          <w:sz w:val="22"/>
          <w:lang w:eastAsia="en-US"/>
        </w:rPr>
      </w:pPr>
    </w:p>
    <w:p w14:paraId="024A68C1" w14:textId="77777777" w:rsidR="00D81B5E" w:rsidRPr="0020799F" w:rsidRDefault="00D81B5E"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lastRenderedPageBreak/>
        <w:t>Reservas:</w:t>
      </w:r>
    </w:p>
    <w:p w14:paraId="7BA15441" w14:textId="77777777" w:rsidR="00D81B5E" w:rsidRPr="0020799F" w:rsidRDefault="00D81B5E" w:rsidP="00D10F47">
      <w:pPr>
        <w:spacing w:line="276" w:lineRule="auto"/>
        <w:ind w:left="928"/>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El Estado constituirá el Fondo de Reserva para garantizar el pago principal e intereses de las obligaciones a su cargo, el cual se constituirá en la Cuenta Individual que el Fiduciario abra y mantenga respecto del Crédito. Las cantidades que se tienen a la presente fecha son las siguientes:</w:t>
      </w:r>
    </w:p>
    <w:p w14:paraId="3F8EB9A7" w14:textId="77777777" w:rsidR="006E0655" w:rsidRPr="0020799F" w:rsidRDefault="006E0655" w:rsidP="00D10F47">
      <w:pPr>
        <w:spacing w:line="276" w:lineRule="auto"/>
        <w:ind w:left="928"/>
        <w:jc w:val="both"/>
        <w:rPr>
          <w:rFonts w:ascii="Montserrat" w:eastAsia="Times New Roman" w:hAnsi="Montserrat" w:cs="Arial"/>
          <w:color w:val="595959"/>
          <w:sz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57"/>
        <w:gridCol w:w="2375"/>
      </w:tblGrid>
      <w:tr w:rsidR="00F57FC4" w:rsidRPr="0020799F" w14:paraId="5B59B0BF" w14:textId="77777777" w:rsidTr="004709BA">
        <w:trPr>
          <w:tblHeader/>
          <w:jc w:val="center"/>
        </w:trPr>
        <w:tc>
          <w:tcPr>
            <w:tcW w:w="7676" w:type="dxa"/>
            <w:gridSpan w:val="3"/>
            <w:shd w:val="clear" w:color="auto" w:fill="A6A6A6"/>
          </w:tcPr>
          <w:p w14:paraId="62E3D81D" w14:textId="77777777" w:rsidR="006E0655" w:rsidRPr="0020799F" w:rsidRDefault="006E0655" w:rsidP="00FE3322">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 xml:space="preserve">GOBIERNO DEL ESTADO </w:t>
            </w:r>
            <w:r w:rsidRPr="0020799F">
              <w:rPr>
                <w:rFonts w:ascii="Montserrat" w:hAnsi="Montserrat" w:cs="Futura Medium"/>
                <w:b/>
                <w:bCs/>
                <w:color w:val="595959"/>
                <w:sz w:val="16"/>
                <w:szCs w:val="16"/>
              </w:rPr>
              <w:t>LIBRE</w:t>
            </w:r>
            <w:r w:rsidRPr="0020799F">
              <w:rPr>
                <w:rFonts w:ascii="Montserrat" w:eastAsia="Times New Roman" w:hAnsi="Montserrat" w:cs="Futura Medium"/>
                <w:b/>
                <w:color w:val="595959"/>
                <w:sz w:val="16"/>
                <w:szCs w:val="16"/>
                <w:lang w:eastAsia="es-MX"/>
              </w:rPr>
              <w:t xml:space="preserve"> Y SOBERANO DE QUINTANA ROO</w:t>
            </w:r>
          </w:p>
          <w:p w14:paraId="59E6BC95" w14:textId="77777777" w:rsidR="006E0655" w:rsidRPr="0020799F" w:rsidRDefault="006E0655" w:rsidP="00FE3322">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Fondo de Reserva</w:t>
            </w:r>
          </w:p>
          <w:p w14:paraId="03DD7720" w14:textId="79438D9A" w:rsidR="006E0655" w:rsidRPr="0020799F" w:rsidRDefault="006E0655" w:rsidP="00FE3322">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Al 3</w:t>
            </w:r>
            <w:r w:rsidR="004709BA">
              <w:rPr>
                <w:rFonts w:ascii="Montserrat" w:eastAsia="Times New Roman" w:hAnsi="Montserrat" w:cs="Futura Medium"/>
                <w:b/>
                <w:color w:val="595959"/>
                <w:sz w:val="16"/>
                <w:szCs w:val="16"/>
                <w:lang w:eastAsia="es-MX"/>
              </w:rPr>
              <w:t>0</w:t>
            </w:r>
            <w:r w:rsidRPr="0020799F">
              <w:rPr>
                <w:rFonts w:ascii="Montserrat" w:eastAsia="Times New Roman" w:hAnsi="Montserrat" w:cs="Futura Medium"/>
                <w:b/>
                <w:color w:val="595959"/>
                <w:sz w:val="16"/>
                <w:szCs w:val="16"/>
                <w:lang w:eastAsia="es-MX"/>
              </w:rPr>
              <w:t xml:space="preserve"> de </w:t>
            </w:r>
            <w:r w:rsidR="004709BA">
              <w:rPr>
                <w:rFonts w:ascii="Montserrat" w:eastAsia="Times New Roman" w:hAnsi="Montserrat" w:cs="Futura Medium"/>
                <w:b/>
                <w:color w:val="595959"/>
                <w:sz w:val="16"/>
                <w:szCs w:val="16"/>
                <w:lang w:eastAsia="es-MX"/>
              </w:rPr>
              <w:t>junio</w:t>
            </w:r>
            <w:r w:rsidRPr="0020799F">
              <w:rPr>
                <w:rFonts w:ascii="Montserrat" w:eastAsia="Times New Roman" w:hAnsi="Montserrat" w:cs="Futura Medium"/>
                <w:b/>
                <w:color w:val="595959"/>
                <w:sz w:val="16"/>
                <w:szCs w:val="16"/>
                <w:lang w:eastAsia="es-MX"/>
              </w:rPr>
              <w:t xml:space="preserve"> de 202</w:t>
            </w:r>
            <w:r w:rsidR="00207FF2" w:rsidRPr="0020799F">
              <w:rPr>
                <w:rFonts w:ascii="Montserrat" w:eastAsia="Times New Roman" w:hAnsi="Montserrat" w:cs="Futura Medium"/>
                <w:b/>
                <w:color w:val="595959"/>
                <w:sz w:val="16"/>
                <w:szCs w:val="16"/>
                <w:lang w:eastAsia="es-MX"/>
              </w:rPr>
              <w:t>6</w:t>
            </w:r>
          </w:p>
          <w:p w14:paraId="622FB5AE" w14:textId="77777777" w:rsidR="006E0655" w:rsidRPr="0020799F" w:rsidRDefault="006E0655" w:rsidP="00FE3322">
            <w:pPr>
              <w:spacing w:line="276" w:lineRule="auto"/>
              <w:jc w:val="center"/>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(Cifras en Pesos)</w:t>
            </w:r>
          </w:p>
        </w:tc>
      </w:tr>
      <w:tr w:rsidR="00F57FC4" w:rsidRPr="0020799F" w14:paraId="3850EB99" w14:textId="77777777" w:rsidTr="004709BA">
        <w:trPr>
          <w:jc w:val="center"/>
        </w:trPr>
        <w:tc>
          <w:tcPr>
            <w:tcW w:w="3544" w:type="dxa"/>
            <w:tcBorders>
              <w:bottom w:val="single" w:sz="4" w:space="0" w:color="auto"/>
            </w:tcBorders>
            <w:shd w:val="clear" w:color="auto" w:fill="D9D9D9"/>
            <w:vAlign w:val="center"/>
          </w:tcPr>
          <w:p w14:paraId="1ADE75BE" w14:textId="77777777" w:rsidR="006E0655" w:rsidRPr="0020799F" w:rsidRDefault="006E0655" w:rsidP="00FE3322">
            <w:pPr>
              <w:spacing w:line="276" w:lineRule="auto"/>
              <w:jc w:val="center"/>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Institución Bancaria</w:t>
            </w:r>
          </w:p>
        </w:tc>
        <w:tc>
          <w:tcPr>
            <w:tcW w:w="1757" w:type="dxa"/>
            <w:tcBorders>
              <w:bottom w:val="single" w:sz="4" w:space="0" w:color="auto"/>
            </w:tcBorders>
            <w:shd w:val="clear" w:color="auto" w:fill="D9D9D9"/>
            <w:vAlign w:val="center"/>
          </w:tcPr>
          <w:p w14:paraId="6357B225" w14:textId="77777777" w:rsidR="006E0655" w:rsidRPr="0020799F" w:rsidRDefault="006E0655" w:rsidP="00FE3322">
            <w:pPr>
              <w:spacing w:line="276" w:lineRule="auto"/>
              <w:jc w:val="center"/>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Importe Contratado</w:t>
            </w:r>
          </w:p>
        </w:tc>
        <w:tc>
          <w:tcPr>
            <w:tcW w:w="2375" w:type="dxa"/>
            <w:tcBorders>
              <w:bottom w:val="single" w:sz="4" w:space="0" w:color="auto"/>
            </w:tcBorders>
            <w:shd w:val="clear" w:color="auto" w:fill="D9D9D9"/>
          </w:tcPr>
          <w:p w14:paraId="365A1128" w14:textId="3BFDE6D6" w:rsidR="006E0655" w:rsidRPr="0020799F" w:rsidRDefault="006E0655" w:rsidP="00FE3322">
            <w:pPr>
              <w:spacing w:line="276" w:lineRule="auto"/>
              <w:jc w:val="center"/>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 xml:space="preserve">Fondo de </w:t>
            </w:r>
            <w:r w:rsidR="00207FF2" w:rsidRPr="0020799F">
              <w:rPr>
                <w:rFonts w:ascii="Montserrat" w:eastAsia="Times New Roman" w:hAnsi="Montserrat" w:cs="Futura Medium"/>
                <w:color w:val="595959"/>
                <w:sz w:val="16"/>
                <w:szCs w:val="16"/>
                <w:lang w:eastAsia="es-MX"/>
              </w:rPr>
              <w:t>Reserva al</w:t>
            </w:r>
            <w:r w:rsidRPr="0020799F">
              <w:rPr>
                <w:rFonts w:ascii="Montserrat" w:eastAsia="Times New Roman" w:hAnsi="Montserrat" w:cs="Futura Medium"/>
                <w:color w:val="595959"/>
                <w:sz w:val="16"/>
                <w:szCs w:val="16"/>
                <w:lang w:eastAsia="es-MX"/>
              </w:rPr>
              <w:t xml:space="preserve"> 3</w:t>
            </w:r>
            <w:r w:rsidR="004709BA">
              <w:rPr>
                <w:rFonts w:ascii="Montserrat" w:eastAsia="Times New Roman" w:hAnsi="Montserrat" w:cs="Futura Medium"/>
                <w:color w:val="595959"/>
                <w:sz w:val="16"/>
                <w:szCs w:val="16"/>
                <w:lang w:eastAsia="es-MX"/>
              </w:rPr>
              <w:t>0</w:t>
            </w:r>
            <w:r w:rsidRPr="0020799F">
              <w:rPr>
                <w:rFonts w:ascii="Montserrat" w:eastAsia="Times New Roman" w:hAnsi="Montserrat" w:cs="Futura Medium"/>
                <w:color w:val="595959"/>
                <w:sz w:val="16"/>
                <w:szCs w:val="16"/>
                <w:lang w:eastAsia="es-MX"/>
              </w:rPr>
              <w:t xml:space="preserve"> de </w:t>
            </w:r>
            <w:r w:rsidR="004709BA">
              <w:rPr>
                <w:rFonts w:ascii="Montserrat" w:eastAsia="Times New Roman" w:hAnsi="Montserrat" w:cs="Futura Medium"/>
                <w:color w:val="595959"/>
                <w:sz w:val="16"/>
                <w:szCs w:val="16"/>
                <w:lang w:eastAsia="es-MX"/>
              </w:rPr>
              <w:t>junio</w:t>
            </w:r>
            <w:r w:rsidRPr="0020799F">
              <w:rPr>
                <w:rFonts w:ascii="Montserrat" w:eastAsia="Times New Roman" w:hAnsi="Montserrat" w:cs="Futura Medium"/>
                <w:color w:val="595959"/>
                <w:sz w:val="16"/>
                <w:szCs w:val="16"/>
                <w:lang w:eastAsia="es-MX"/>
              </w:rPr>
              <w:t xml:space="preserve"> de 202</w:t>
            </w:r>
            <w:r w:rsidR="00207FF2" w:rsidRPr="0020799F">
              <w:rPr>
                <w:rFonts w:ascii="Montserrat" w:eastAsia="Times New Roman" w:hAnsi="Montserrat" w:cs="Futura Medium"/>
                <w:color w:val="595959"/>
                <w:sz w:val="16"/>
                <w:szCs w:val="16"/>
                <w:lang w:eastAsia="es-MX"/>
              </w:rPr>
              <w:t>6</w:t>
            </w:r>
          </w:p>
        </w:tc>
      </w:tr>
      <w:tr w:rsidR="004709BA" w:rsidRPr="0020799F" w14:paraId="0EE18353" w14:textId="77777777" w:rsidTr="004709BA">
        <w:trPr>
          <w:jc w:val="center"/>
        </w:trPr>
        <w:tc>
          <w:tcPr>
            <w:tcW w:w="3544" w:type="dxa"/>
            <w:tcBorders>
              <w:bottom w:val="nil"/>
              <w:right w:val="single" w:sz="4" w:space="0" w:color="auto"/>
            </w:tcBorders>
          </w:tcPr>
          <w:p w14:paraId="136B0BAD" w14:textId="77777777" w:rsidR="004709BA" w:rsidRPr="0020799F" w:rsidRDefault="004709BA" w:rsidP="004709BA">
            <w:pPr>
              <w:spacing w:line="276" w:lineRule="auto"/>
              <w:jc w:val="both"/>
              <w:rPr>
                <w:rFonts w:ascii="Montserrat" w:eastAsia="Times New Roman" w:hAnsi="Montserrat" w:cs="Futura Medium"/>
                <w:color w:val="595959"/>
                <w:sz w:val="16"/>
                <w:szCs w:val="16"/>
                <w:lang w:eastAsia="es-MX"/>
              </w:rPr>
            </w:pPr>
            <w:r w:rsidRPr="0020799F">
              <w:rPr>
                <w:rFonts w:ascii="Montserrat" w:hAnsi="Montserrat" w:cs="Futura Medium"/>
                <w:color w:val="595959"/>
                <w:sz w:val="16"/>
                <w:szCs w:val="16"/>
              </w:rPr>
              <w:t>BANORTE, S.A. (3,000 MDP)</w:t>
            </w:r>
          </w:p>
        </w:tc>
        <w:tc>
          <w:tcPr>
            <w:tcW w:w="1757" w:type="dxa"/>
            <w:tcBorders>
              <w:left w:val="single" w:sz="4" w:space="0" w:color="auto"/>
              <w:bottom w:val="nil"/>
              <w:right w:val="single" w:sz="4" w:space="0" w:color="auto"/>
            </w:tcBorders>
            <w:vAlign w:val="center"/>
          </w:tcPr>
          <w:p w14:paraId="0CAB9D14" w14:textId="6447090B" w:rsidR="004709BA" w:rsidRPr="0020799F" w:rsidRDefault="004709BA" w:rsidP="004709BA">
            <w:pPr>
              <w:spacing w:line="276" w:lineRule="auto"/>
              <w:jc w:val="right"/>
              <w:rPr>
                <w:rFonts w:ascii="Montserrat" w:eastAsia="Times New Roman" w:hAnsi="Montserrat" w:cs="Futura Medium"/>
                <w:iCs/>
                <w:color w:val="595959"/>
                <w:sz w:val="16"/>
                <w:szCs w:val="16"/>
              </w:rPr>
            </w:pPr>
            <w:r w:rsidRPr="0020799F">
              <w:rPr>
                <w:rFonts w:ascii="Montserrat" w:hAnsi="Montserrat" w:cs="Calibri"/>
                <w:color w:val="595959"/>
                <w:sz w:val="16"/>
                <w:szCs w:val="16"/>
              </w:rPr>
              <w:t>3,000,000,000.00</w:t>
            </w:r>
          </w:p>
        </w:tc>
        <w:tc>
          <w:tcPr>
            <w:tcW w:w="2375" w:type="dxa"/>
            <w:tcBorders>
              <w:left w:val="single" w:sz="4" w:space="0" w:color="auto"/>
              <w:bottom w:val="nil"/>
            </w:tcBorders>
            <w:vAlign w:val="center"/>
          </w:tcPr>
          <w:p w14:paraId="2EB5C8B5" w14:textId="00F6A9A1" w:rsidR="004709BA" w:rsidRPr="004709BA" w:rsidRDefault="004709BA" w:rsidP="004709BA">
            <w:pPr>
              <w:spacing w:line="276" w:lineRule="auto"/>
              <w:jc w:val="right"/>
              <w:rPr>
                <w:rFonts w:ascii="Montserrat" w:hAnsi="Montserrat" w:cs="Calibri"/>
                <w:color w:val="595959"/>
                <w:sz w:val="16"/>
                <w:szCs w:val="16"/>
              </w:rPr>
            </w:pPr>
            <w:r w:rsidRPr="004709BA">
              <w:rPr>
                <w:rFonts w:ascii="Montserrat" w:hAnsi="Montserrat" w:cs="Calibri"/>
                <w:color w:val="595959"/>
                <w:sz w:val="16"/>
                <w:szCs w:val="16"/>
              </w:rPr>
              <w:t>40,712,363.15</w:t>
            </w:r>
          </w:p>
        </w:tc>
      </w:tr>
      <w:tr w:rsidR="004709BA" w:rsidRPr="0020799F" w14:paraId="57BC6296" w14:textId="77777777" w:rsidTr="004709BA">
        <w:trPr>
          <w:jc w:val="center"/>
        </w:trPr>
        <w:tc>
          <w:tcPr>
            <w:tcW w:w="3544" w:type="dxa"/>
            <w:tcBorders>
              <w:top w:val="nil"/>
              <w:bottom w:val="nil"/>
              <w:right w:val="single" w:sz="4" w:space="0" w:color="auto"/>
            </w:tcBorders>
          </w:tcPr>
          <w:p w14:paraId="7C77CA23" w14:textId="77777777" w:rsidR="004709BA" w:rsidRPr="0020799F" w:rsidRDefault="004709BA" w:rsidP="004709BA">
            <w:pPr>
              <w:spacing w:line="276" w:lineRule="auto"/>
              <w:jc w:val="both"/>
              <w:rPr>
                <w:rFonts w:ascii="Montserrat" w:eastAsia="Times New Roman" w:hAnsi="Montserrat" w:cs="Futura Medium"/>
                <w:color w:val="595959"/>
                <w:sz w:val="16"/>
                <w:szCs w:val="16"/>
                <w:lang w:eastAsia="es-MX"/>
              </w:rPr>
            </w:pPr>
            <w:r w:rsidRPr="0020799F">
              <w:rPr>
                <w:rFonts w:ascii="Montserrat" w:hAnsi="Montserrat" w:cs="Futura Medium"/>
                <w:color w:val="595959"/>
                <w:sz w:val="16"/>
                <w:szCs w:val="16"/>
              </w:rPr>
              <w:t>BANORTE, S.A. (3,300 MDP)</w:t>
            </w:r>
          </w:p>
        </w:tc>
        <w:tc>
          <w:tcPr>
            <w:tcW w:w="1757" w:type="dxa"/>
            <w:tcBorders>
              <w:top w:val="nil"/>
              <w:left w:val="single" w:sz="4" w:space="0" w:color="auto"/>
              <w:bottom w:val="nil"/>
              <w:right w:val="single" w:sz="4" w:space="0" w:color="auto"/>
            </w:tcBorders>
            <w:vAlign w:val="center"/>
          </w:tcPr>
          <w:p w14:paraId="1A928964" w14:textId="78255764" w:rsidR="004709BA" w:rsidRPr="0020799F" w:rsidRDefault="004709BA" w:rsidP="004709BA">
            <w:pPr>
              <w:spacing w:line="276" w:lineRule="auto"/>
              <w:jc w:val="right"/>
              <w:rPr>
                <w:rFonts w:ascii="Montserrat" w:eastAsia="Times New Roman" w:hAnsi="Montserrat" w:cs="Futura Medium"/>
                <w:iCs/>
                <w:color w:val="595959"/>
                <w:sz w:val="16"/>
                <w:szCs w:val="16"/>
              </w:rPr>
            </w:pPr>
            <w:r w:rsidRPr="0020799F">
              <w:rPr>
                <w:rFonts w:ascii="Montserrat" w:hAnsi="Montserrat" w:cs="Calibri"/>
                <w:color w:val="595959"/>
                <w:sz w:val="16"/>
                <w:szCs w:val="16"/>
              </w:rPr>
              <w:t>3,300,000,000.00</w:t>
            </w:r>
          </w:p>
        </w:tc>
        <w:tc>
          <w:tcPr>
            <w:tcW w:w="2375" w:type="dxa"/>
            <w:tcBorders>
              <w:top w:val="nil"/>
              <w:left w:val="single" w:sz="4" w:space="0" w:color="auto"/>
              <w:bottom w:val="nil"/>
            </w:tcBorders>
            <w:vAlign w:val="center"/>
          </w:tcPr>
          <w:p w14:paraId="02AD91BB" w14:textId="63B2DDA0" w:rsidR="004709BA" w:rsidRPr="004709BA" w:rsidRDefault="004709BA" w:rsidP="004709BA">
            <w:pPr>
              <w:spacing w:line="276" w:lineRule="auto"/>
              <w:jc w:val="right"/>
              <w:rPr>
                <w:rFonts w:ascii="Montserrat" w:hAnsi="Montserrat" w:cs="Calibri"/>
                <w:color w:val="595959"/>
                <w:sz w:val="16"/>
                <w:szCs w:val="16"/>
              </w:rPr>
            </w:pPr>
            <w:r w:rsidRPr="004709BA">
              <w:rPr>
                <w:rFonts w:ascii="Montserrat" w:hAnsi="Montserrat" w:cs="Calibri"/>
                <w:color w:val="595959"/>
                <w:sz w:val="16"/>
                <w:szCs w:val="16"/>
              </w:rPr>
              <w:t>44,958,050.02</w:t>
            </w:r>
          </w:p>
        </w:tc>
      </w:tr>
      <w:tr w:rsidR="004709BA" w:rsidRPr="0020799F" w14:paraId="54611DE8" w14:textId="77777777" w:rsidTr="004709BA">
        <w:trPr>
          <w:jc w:val="center"/>
        </w:trPr>
        <w:tc>
          <w:tcPr>
            <w:tcW w:w="3544" w:type="dxa"/>
            <w:tcBorders>
              <w:top w:val="nil"/>
              <w:bottom w:val="nil"/>
              <w:right w:val="single" w:sz="4" w:space="0" w:color="auto"/>
            </w:tcBorders>
          </w:tcPr>
          <w:p w14:paraId="711F0269" w14:textId="77777777" w:rsidR="004709BA" w:rsidRPr="0020799F" w:rsidRDefault="004709BA" w:rsidP="004709BA">
            <w:pPr>
              <w:spacing w:line="276" w:lineRule="auto"/>
              <w:jc w:val="both"/>
              <w:rPr>
                <w:rFonts w:ascii="Montserrat" w:eastAsia="Times New Roman" w:hAnsi="Montserrat" w:cs="Futura Medium"/>
                <w:color w:val="595959"/>
                <w:sz w:val="16"/>
                <w:szCs w:val="16"/>
                <w:lang w:eastAsia="es-MX"/>
              </w:rPr>
            </w:pPr>
            <w:r w:rsidRPr="0020799F">
              <w:rPr>
                <w:rFonts w:ascii="Montserrat" w:hAnsi="Montserrat" w:cs="Futura Medium"/>
                <w:color w:val="595959"/>
                <w:sz w:val="16"/>
                <w:szCs w:val="16"/>
              </w:rPr>
              <w:t xml:space="preserve">BBVA MÉXICO, S.A. (737 </w:t>
            </w:r>
            <w:proofErr w:type="gramStart"/>
            <w:r w:rsidRPr="0020799F">
              <w:rPr>
                <w:rFonts w:ascii="Montserrat" w:hAnsi="Montserrat" w:cs="Futura Medium"/>
                <w:color w:val="595959"/>
                <w:sz w:val="16"/>
                <w:szCs w:val="16"/>
              </w:rPr>
              <w:t>MDP)*</w:t>
            </w:r>
            <w:proofErr w:type="gramEnd"/>
          </w:p>
        </w:tc>
        <w:tc>
          <w:tcPr>
            <w:tcW w:w="1757" w:type="dxa"/>
            <w:tcBorders>
              <w:top w:val="nil"/>
              <w:left w:val="single" w:sz="4" w:space="0" w:color="auto"/>
              <w:bottom w:val="nil"/>
              <w:right w:val="single" w:sz="4" w:space="0" w:color="auto"/>
            </w:tcBorders>
            <w:vAlign w:val="center"/>
          </w:tcPr>
          <w:p w14:paraId="4DAC78E5" w14:textId="31B380CD" w:rsidR="004709BA" w:rsidRPr="0020799F" w:rsidRDefault="004709BA" w:rsidP="004709BA">
            <w:pPr>
              <w:spacing w:line="276" w:lineRule="auto"/>
              <w:jc w:val="right"/>
              <w:rPr>
                <w:rFonts w:ascii="Montserrat" w:eastAsia="Times New Roman" w:hAnsi="Montserrat" w:cs="Futura Medium"/>
                <w:iCs/>
                <w:color w:val="595959"/>
                <w:sz w:val="16"/>
                <w:szCs w:val="16"/>
              </w:rPr>
            </w:pPr>
            <w:r w:rsidRPr="0020799F">
              <w:rPr>
                <w:rFonts w:ascii="Montserrat" w:hAnsi="Montserrat" w:cs="Calibri"/>
                <w:color w:val="595959"/>
                <w:sz w:val="16"/>
                <w:szCs w:val="16"/>
              </w:rPr>
              <w:t>737,138,810.00</w:t>
            </w:r>
          </w:p>
        </w:tc>
        <w:tc>
          <w:tcPr>
            <w:tcW w:w="2375" w:type="dxa"/>
            <w:tcBorders>
              <w:top w:val="nil"/>
              <w:left w:val="single" w:sz="4" w:space="0" w:color="auto"/>
              <w:bottom w:val="nil"/>
            </w:tcBorders>
            <w:vAlign w:val="center"/>
          </w:tcPr>
          <w:p w14:paraId="6CA6C1AE" w14:textId="2789C55A" w:rsidR="004709BA" w:rsidRPr="004709BA" w:rsidRDefault="004709BA" w:rsidP="004709BA">
            <w:pPr>
              <w:spacing w:line="276" w:lineRule="auto"/>
              <w:jc w:val="right"/>
              <w:rPr>
                <w:rFonts w:ascii="Montserrat" w:hAnsi="Montserrat" w:cs="Calibri"/>
                <w:color w:val="595959"/>
                <w:sz w:val="16"/>
                <w:szCs w:val="16"/>
              </w:rPr>
            </w:pPr>
            <w:r w:rsidRPr="004709BA">
              <w:rPr>
                <w:rFonts w:ascii="Montserrat" w:hAnsi="Montserrat" w:cs="Calibri"/>
                <w:color w:val="595959"/>
                <w:sz w:val="16"/>
                <w:szCs w:val="16"/>
              </w:rPr>
              <w:t>10,016,543.79</w:t>
            </w:r>
          </w:p>
        </w:tc>
      </w:tr>
      <w:tr w:rsidR="004709BA" w:rsidRPr="0020799F" w14:paraId="6B37AF18" w14:textId="77777777" w:rsidTr="004709BA">
        <w:trPr>
          <w:jc w:val="center"/>
        </w:trPr>
        <w:tc>
          <w:tcPr>
            <w:tcW w:w="3544" w:type="dxa"/>
            <w:tcBorders>
              <w:top w:val="nil"/>
              <w:bottom w:val="nil"/>
              <w:right w:val="single" w:sz="4" w:space="0" w:color="auto"/>
            </w:tcBorders>
            <w:vAlign w:val="bottom"/>
          </w:tcPr>
          <w:p w14:paraId="2CC52420" w14:textId="77777777" w:rsidR="004709BA" w:rsidRPr="0020799F" w:rsidRDefault="004709BA" w:rsidP="004709BA">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SANTANDER MÉXICO, S.A. (1,500 MDP)</w:t>
            </w:r>
          </w:p>
        </w:tc>
        <w:tc>
          <w:tcPr>
            <w:tcW w:w="1757" w:type="dxa"/>
            <w:tcBorders>
              <w:top w:val="nil"/>
              <w:left w:val="single" w:sz="4" w:space="0" w:color="auto"/>
              <w:bottom w:val="nil"/>
              <w:right w:val="single" w:sz="4" w:space="0" w:color="auto"/>
            </w:tcBorders>
            <w:vAlign w:val="center"/>
          </w:tcPr>
          <w:p w14:paraId="2207A71C" w14:textId="3E203B88" w:rsidR="004709BA" w:rsidRPr="0020799F" w:rsidRDefault="004709BA" w:rsidP="004709BA">
            <w:pPr>
              <w:spacing w:line="276" w:lineRule="auto"/>
              <w:jc w:val="right"/>
              <w:rPr>
                <w:rFonts w:ascii="Montserrat" w:eastAsia="Times New Roman" w:hAnsi="Montserrat" w:cs="Futura Medium"/>
                <w:iCs/>
                <w:color w:val="595959"/>
                <w:sz w:val="16"/>
                <w:szCs w:val="16"/>
              </w:rPr>
            </w:pPr>
            <w:r w:rsidRPr="0020799F">
              <w:rPr>
                <w:rFonts w:ascii="Montserrat" w:hAnsi="Montserrat" w:cs="Calibri"/>
                <w:color w:val="595959"/>
                <w:sz w:val="16"/>
                <w:szCs w:val="16"/>
              </w:rPr>
              <w:t>1,500,000,000.00</w:t>
            </w:r>
          </w:p>
        </w:tc>
        <w:tc>
          <w:tcPr>
            <w:tcW w:w="2375" w:type="dxa"/>
            <w:tcBorders>
              <w:top w:val="nil"/>
              <w:left w:val="single" w:sz="4" w:space="0" w:color="auto"/>
              <w:bottom w:val="nil"/>
            </w:tcBorders>
            <w:vAlign w:val="center"/>
          </w:tcPr>
          <w:p w14:paraId="1AA29B97" w14:textId="13874455" w:rsidR="004709BA" w:rsidRPr="004709BA" w:rsidRDefault="004709BA" w:rsidP="004709BA">
            <w:pPr>
              <w:spacing w:line="276" w:lineRule="auto"/>
              <w:jc w:val="right"/>
              <w:rPr>
                <w:rFonts w:ascii="Montserrat" w:hAnsi="Montserrat" w:cs="Calibri"/>
                <w:color w:val="595959"/>
                <w:sz w:val="16"/>
                <w:szCs w:val="16"/>
              </w:rPr>
            </w:pPr>
            <w:r w:rsidRPr="004709BA">
              <w:rPr>
                <w:rFonts w:ascii="Montserrat" w:hAnsi="Montserrat" w:cs="Calibri"/>
                <w:color w:val="595959"/>
                <w:sz w:val="16"/>
                <w:szCs w:val="16"/>
              </w:rPr>
              <w:t>19,946,852.93</w:t>
            </w:r>
          </w:p>
        </w:tc>
      </w:tr>
      <w:tr w:rsidR="004709BA" w:rsidRPr="0020799F" w14:paraId="178258EB" w14:textId="77777777" w:rsidTr="004709BA">
        <w:trPr>
          <w:jc w:val="center"/>
        </w:trPr>
        <w:tc>
          <w:tcPr>
            <w:tcW w:w="3544" w:type="dxa"/>
            <w:tcBorders>
              <w:top w:val="nil"/>
              <w:bottom w:val="nil"/>
              <w:right w:val="single" w:sz="4" w:space="0" w:color="auto"/>
            </w:tcBorders>
            <w:vAlign w:val="bottom"/>
          </w:tcPr>
          <w:p w14:paraId="5245113F" w14:textId="77777777" w:rsidR="004709BA" w:rsidRPr="0020799F" w:rsidRDefault="004709BA" w:rsidP="004709BA">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BANOBRAS, S.N.C. (5,000 MDP)</w:t>
            </w:r>
          </w:p>
        </w:tc>
        <w:tc>
          <w:tcPr>
            <w:tcW w:w="1757" w:type="dxa"/>
            <w:tcBorders>
              <w:top w:val="nil"/>
              <w:left w:val="single" w:sz="4" w:space="0" w:color="auto"/>
              <w:bottom w:val="nil"/>
              <w:right w:val="single" w:sz="4" w:space="0" w:color="auto"/>
            </w:tcBorders>
            <w:vAlign w:val="center"/>
          </w:tcPr>
          <w:p w14:paraId="3EB37C86" w14:textId="56B94998" w:rsidR="004709BA" w:rsidRPr="0020799F" w:rsidRDefault="004709BA" w:rsidP="004709BA">
            <w:pPr>
              <w:spacing w:line="276" w:lineRule="auto"/>
              <w:jc w:val="right"/>
              <w:rPr>
                <w:rFonts w:ascii="Montserrat" w:eastAsia="Times New Roman" w:hAnsi="Montserrat" w:cs="Futura Medium"/>
                <w:iCs/>
                <w:color w:val="595959"/>
                <w:sz w:val="16"/>
                <w:szCs w:val="16"/>
              </w:rPr>
            </w:pPr>
            <w:r w:rsidRPr="0020799F">
              <w:rPr>
                <w:rFonts w:ascii="Montserrat" w:hAnsi="Montserrat" w:cs="Calibri"/>
                <w:color w:val="595959"/>
                <w:sz w:val="16"/>
                <w:szCs w:val="16"/>
              </w:rPr>
              <w:t>5,000,000,000.00</w:t>
            </w:r>
          </w:p>
        </w:tc>
        <w:tc>
          <w:tcPr>
            <w:tcW w:w="2375" w:type="dxa"/>
            <w:tcBorders>
              <w:top w:val="nil"/>
              <w:left w:val="single" w:sz="4" w:space="0" w:color="auto"/>
              <w:bottom w:val="nil"/>
            </w:tcBorders>
            <w:vAlign w:val="center"/>
          </w:tcPr>
          <w:p w14:paraId="06BCE3F8" w14:textId="28B1051C" w:rsidR="004709BA" w:rsidRPr="004709BA" w:rsidRDefault="004709BA" w:rsidP="004709BA">
            <w:pPr>
              <w:spacing w:line="276" w:lineRule="auto"/>
              <w:jc w:val="right"/>
              <w:rPr>
                <w:rFonts w:ascii="Montserrat" w:hAnsi="Montserrat" w:cs="Calibri"/>
                <w:color w:val="595959"/>
                <w:sz w:val="16"/>
                <w:szCs w:val="16"/>
              </w:rPr>
            </w:pPr>
            <w:r w:rsidRPr="004709BA">
              <w:rPr>
                <w:rFonts w:ascii="Montserrat" w:hAnsi="Montserrat" w:cs="Calibri"/>
                <w:color w:val="595959"/>
                <w:sz w:val="16"/>
                <w:szCs w:val="16"/>
              </w:rPr>
              <w:t>60,296,037.70</w:t>
            </w:r>
          </w:p>
        </w:tc>
      </w:tr>
      <w:tr w:rsidR="004709BA" w:rsidRPr="0020799F" w14:paraId="4D75C33D" w14:textId="77777777" w:rsidTr="004709BA">
        <w:trPr>
          <w:jc w:val="center"/>
        </w:trPr>
        <w:tc>
          <w:tcPr>
            <w:tcW w:w="3544" w:type="dxa"/>
            <w:tcBorders>
              <w:top w:val="nil"/>
              <w:bottom w:val="nil"/>
              <w:right w:val="single" w:sz="4" w:space="0" w:color="auto"/>
            </w:tcBorders>
          </w:tcPr>
          <w:p w14:paraId="7E99EF35" w14:textId="77777777" w:rsidR="004709BA" w:rsidRPr="0020799F" w:rsidRDefault="004709BA" w:rsidP="004709BA">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BANOBRAS, S.N.C. (3,000 MDP)</w:t>
            </w:r>
          </w:p>
        </w:tc>
        <w:tc>
          <w:tcPr>
            <w:tcW w:w="1757" w:type="dxa"/>
            <w:tcBorders>
              <w:top w:val="nil"/>
              <w:left w:val="single" w:sz="4" w:space="0" w:color="auto"/>
              <w:bottom w:val="nil"/>
              <w:right w:val="single" w:sz="4" w:space="0" w:color="auto"/>
            </w:tcBorders>
            <w:vAlign w:val="center"/>
          </w:tcPr>
          <w:p w14:paraId="727ABB2A" w14:textId="128BC7DA" w:rsidR="004709BA" w:rsidRPr="0020799F" w:rsidRDefault="004709BA" w:rsidP="004709BA">
            <w:pPr>
              <w:spacing w:line="276" w:lineRule="auto"/>
              <w:jc w:val="right"/>
              <w:rPr>
                <w:rFonts w:ascii="Montserrat" w:eastAsia="Times New Roman" w:hAnsi="Montserrat" w:cs="Futura Medium"/>
                <w:iCs/>
                <w:color w:val="595959"/>
                <w:sz w:val="16"/>
                <w:szCs w:val="16"/>
              </w:rPr>
            </w:pPr>
            <w:r w:rsidRPr="0020799F">
              <w:rPr>
                <w:rFonts w:ascii="Montserrat" w:hAnsi="Montserrat" w:cs="Calibri"/>
                <w:color w:val="595959"/>
                <w:sz w:val="16"/>
                <w:szCs w:val="16"/>
              </w:rPr>
              <w:t>3,000,000,000.00</w:t>
            </w:r>
          </w:p>
        </w:tc>
        <w:tc>
          <w:tcPr>
            <w:tcW w:w="2375" w:type="dxa"/>
            <w:tcBorders>
              <w:top w:val="nil"/>
              <w:left w:val="single" w:sz="4" w:space="0" w:color="auto"/>
              <w:bottom w:val="nil"/>
            </w:tcBorders>
            <w:vAlign w:val="center"/>
          </w:tcPr>
          <w:p w14:paraId="696B1E49" w14:textId="5697CF0E" w:rsidR="004709BA" w:rsidRPr="004709BA" w:rsidRDefault="004709BA" w:rsidP="004709BA">
            <w:pPr>
              <w:spacing w:line="276" w:lineRule="auto"/>
              <w:jc w:val="right"/>
              <w:rPr>
                <w:rFonts w:ascii="Montserrat" w:hAnsi="Montserrat" w:cs="Calibri"/>
                <w:color w:val="595959"/>
                <w:sz w:val="16"/>
                <w:szCs w:val="16"/>
              </w:rPr>
            </w:pPr>
            <w:r w:rsidRPr="004709BA">
              <w:rPr>
                <w:rFonts w:ascii="Montserrat" w:hAnsi="Montserrat" w:cs="Calibri"/>
                <w:color w:val="595959"/>
                <w:sz w:val="16"/>
                <w:szCs w:val="16"/>
              </w:rPr>
              <w:t>36,754,372.70</w:t>
            </w:r>
          </w:p>
        </w:tc>
      </w:tr>
      <w:tr w:rsidR="004709BA" w:rsidRPr="0020799F" w14:paraId="17324ECC" w14:textId="77777777" w:rsidTr="004709BA">
        <w:trPr>
          <w:jc w:val="center"/>
        </w:trPr>
        <w:tc>
          <w:tcPr>
            <w:tcW w:w="3544" w:type="dxa"/>
            <w:tcBorders>
              <w:top w:val="nil"/>
              <w:bottom w:val="nil"/>
              <w:right w:val="single" w:sz="4" w:space="0" w:color="auto"/>
            </w:tcBorders>
          </w:tcPr>
          <w:p w14:paraId="39CFEA81" w14:textId="77777777" w:rsidR="004709BA" w:rsidRPr="0020799F" w:rsidRDefault="004709BA" w:rsidP="004709BA">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BANOBRAS, S.N.C. (2,808 MDP)</w:t>
            </w:r>
          </w:p>
        </w:tc>
        <w:tc>
          <w:tcPr>
            <w:tcW w:w="1757" w:type="dxa"/>
            <w:tcBorders>
              <w:top w:val="nil"/>
              <w:left w:val="single" w:sz="4" w:space="0" w:color="auto"/>
              <w:bottom w:val="nil"/>
              <w:right w:val="single" w:sz="4" w:space="0" w:color="auto"/>
            </w:tcBorders>
            <w:vAlign w:val="center"/>
          </w:tcPr>
          <w:p w14:paraId="78642D8D" w14:textId="6A4EF841" w:rsidR="004709BA" w:rsidRPr="0020799F" w:rsidRDefault="004709BA" w:rsidP="004709BA">
            <w:pPr>
              <w:spacing w:line="276" w:lineRule="auto"/>
              <w:jc w:val="right"/>
              <w:rPr>
                <w:rFonts w:ascii="Montserrat" w:eastAsia="Times New Roman" w:hAnsi="Montserrat" w:cs="Futura Medium"/>
                <w:iCs/>
                <w:color w:val="595959"/>
                <w:sz w:val="16"/>
                <w:szCs w:val="16"/>
              </w:rPr>
            </w:pPr>
            <w:r w:rsidRPr="0020799F">
              <w:rPr>
                <w:rFonts w:ascii="Montserrat" w:hAnsi="Montserrat" w:cs="Calibri"/>
                <w:color w:val="595959"/>
                <w:sz w:val="16"/>
                <w:szCs w:val="16"/>
              </w:rPr>
              <w:t>2,808,364,029.00</w:t>
            </w:r>
          </w:p>
        </w:tc>
        <w:tc>
          <w:tcPr>
            <w:tcW w:w="2375" w:type="dxa"/>
            <w:tcBorders>
              <w:top w:val="nil"/>
              <w:left w:val="single" w:sz="4" w:space="0" w:color="auto"/>
              <w:bottom w:val="nil"/>
            </w:tcBorders>
            <w:vAlign w:val="center"/>
          </w:tcPr>
          <w:p w14:paraId="3634807F" w14:textId="29EAC2A2" w:rsidR="004709BA" w:rsidRPr="004709BA" w:rsidRDefault="004709BA" w:rsidP="004709BA">
            <w:pPr>
              <w:spacing w:line="276" w:lineRule="auto"/>
              <w:jc w:val="right"/>
              <w:rPr>
                <w:rFonts w:ascii="Montserrat" w:hAnsi="Montserrat" w:cs="Calibri"/>
                <w:color w:val="595959"/>
                <w:sz w:val="16"/>
                <w:szCs w:val="16"/>
              </w:rPr>
            </w:pPr>
            <w:r w:rsidRPr="004709BA">
              <w:rPr>
                <w:rFonts w:ascii="Montserrat" w:hAnsi="Montserrat" w:cs="Calibri"/>
                <w:color w:val="595959"/>
                <w:sz w:val="16"/>
                <w:szCs w:val="16"/>
              </w:rPr>
              <w:t>34,854,847.74</w:t>
            </w:r>
          </w:p>
        </w:tc>
      </w:tr>
      <w:tr w:rsidR="004709BA" w:rsidRPr="0020799F" w14:paraId="614A9145" w14:textId="77777777" w:rsidTr="004709BA">
        <w:trPr>
          <w:jc w:val="center"/>
        </w:trPr>
        <w:tc>
          <w:tcPr>
            <w:tcW w:w="3544" w:type="dxa"/>
            <w:tcBorders>
              <w:top w:val="single" w:sz="4" w:space="0" w:color="auto"/>
            </w:tcBorders>
            <w:shd w:val="clear" w:color="auto" w:fill="BFBFBF"/>
          </w:tcPr>
          <w:p w14:paraId="0005A69B" w14:textId="77777777" w:rsidR="004709BA" w:rsidRPr="0020799F" w:rsidRDefault="004709BA" w:rsidP="004709BA">
            <w:pPr>
              <w:spacing w:line="276" w:lineRule="auto"/>
              <w:jc w:val="both"/>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SUMAS</w:t>
            </w:r>
          </w:p>
        </w:tc>
        <w:tc>
          <w:tcPr>
            <w:tcW w:w="1757" w:type="dxa"/>
            <w:tcBorders>
              <w:top w:val="single" w:sz="4" w:space="0" w:color="auto"/>
            </w:tcBorders>
            <w:shd w:val="clear" w:color="auto" w:fill="BFBFBF"/>
            <w:vAlign w:val="center"/>
          </w:tcPr>
          <w:p w14:paraId="73D52826" w14:textId="3ACAE596" w:rsidR="004709BA" w:rsidRPr="0020799F" w:rsidRDefault="004709BA" w:rsidP="004709BA">
            <w:pPr>
              <w:spacing w:line="276" w:lineRule="auto"/>
              <w:jc w:val="right"/>
              <w:rPr>
                <w:rFonts w:ascii="Montserrat" w:eastAsia="Times New Roman" w:hAnsi="Montserrat" w:cs="Futura Medium"/>
                <w:b/>
                <w:color w:val="595959"/>
                <w:sz w:val="16"/>
                <w:szCs w:val="16"/>
                <w:lang w:eastAsia="es-MX"/>
              </w:rPr>
            </w:pPr>
            <w:r w:rsidRPr="0020799F">
              <w:rPr>
                <w:rFonts w:ascii="Montserrat" w:hAnsi="Montserrat" w:cs="Calibri"/>
                <w:b/>
                <w:bCs/>
                <w:color w:val="595959"/>
                <w:sz w:val="17"/>
                <w:szCs w:val="17"/>
              </w:rPr>
              <w:t>19,345,502,839.00</w:t>
            </w:r>
          </w:p>
        </w:tc>
        <w:tc>
          <w:tcPr>
            <w:tcW w:w="2375" w:type="dxa"/>
            <w:tcBorders>
              <w:top w:val="single" w:sz="4" w:space="0" w:color="auto"/>
            </w:tcBorders>
            <w:shd w:val="clear" w:color="auto" w:fill="BFBFBF"/>
            <w:vAlign w:val="center"/>
          </w:tcPr>
          <w:p w14:paraId="53724193" w14:textId="705B27B7" w:rsidR="004709BA" w:rsidRPr="004709BA" w:rsidRDefault="004709BA" w:rsidP="004709BA">
            <w:pPr>
              <w:spacing w:line="276" w:lineRule="auto"/>
              <w:jc w:val="right"/>
              <w:rPr>
                <w:rFonts w:ascii="Montserrat" w:hAnsi="Montserrat" w:cs="Calibri"/>
                <w:b/>
                <w:bCs/>
                <w:color w:val="595959"/>
                <w:sz w:val="16"/>
                <w:szCs w:val="16"/>
              </w:rPr>
            </w:pPr>
            <w:r w:rsidRPr="004709BA">
              <w:rPr>
                <w:rFonts w:ascii="Montserrat" w:hAnsi="Montserrat" w:cs="Calibri"/>
                <w:b/>
                <w:bCs/>
                <w:color w:val="595959"/>
                <w:sz w:val="16"/>
                <w:szCs w:val="16"/>
              </w:rPr>
              <w:t>247,539,068.03</w:t>
            </w:r>
          </w:p>
        </w:tc>
      </w:tr>
    </w:tbl>
    <w:p w14:paraId="22B16451" w14:textId="24930795" w:rsidR="007E09C2" w:rsidRPr="0020799F" w:rsidRDefault="007E09C2" w:rsidP="00E209CD">
      <w:pPr>
        <w:spacing w:line="276" w:lineRule="auto"/>
        <w:ind w:left="1418" w:right="1608"/>
        <w:jc w:val="both"/>
        <w:rPr>
          <w:rFonts w:ascii="Montserrat" w:eastAsia="Times New Roman" w:hAnsi="Montserrat" w:cs="Futura Medium"/>
          <w:color w:val="595959"/>
          <w:sz w:val="14"/>
          <w:szCs w:val="14"/>
          <w:lang w:eastAsia="es-MX"/>
        </w:rPr>
      </w:pPr>
      <w:r w:rsidRPr="0020799F">
        <w:rPr>
          <w:rFonts w:ascii="Montserrat" w:eastAsia="Times New Roman" w:hAnsi="Montserrat" w:cs="Futura Medium"/>
          <w:color w:val="595959"/>
          <w:sz w:val="14"/>
          <w:szCs w:val="14"/>
          <w:lang w:eastAsia="es-MX"/>
        </w:rPr>
        <w:t>Nota: * Con respecto al Crédito de BBVA México, S.A, el importe contratado se modificó mediante el Segundo Convenio Modificatorio de fecha 27 de febrero de 2024 para quedar por un importe de</w:t>
      </w:r>
      <w:r w:rsidR="00ED2D4F" w:rsidRPr="0020799F">
        <w:rPr>
          <w:rFonts w:ascii="Montserrat" w:eastAsia="Times New Roman" w:hAnsi="Montserrat" w:cs="Futura Medium"/>
          <w:color w:val="595959"/>
          <w:sz w:val="14"/>
          <w:szCs w:val="14"/>
          <w:lang w:eastAsia="es-MX"/>
        </w:rPr>
        <w:t xml:space="preserve"> </w:t>
      </w:r>
      <w:r w:rsidRPr="0020799F">
        <w:rPr>
          <w:rFonts w:ascii="Montserrat" w:eastAsia="Times New Roman" w:hAnsi="Montserrat" w:cs="Futura Medium"/>
          <w:color w:val="595959"/>
          <w:sz w:val="14"/>
          <w:szCs w:val="14"/>
          <w:lang w:eastAsia="es-MX"/>
        </w:rPr>
        <w:t>$ 737,138,810.00</w:t>
      </w:r>
    </w:p>
    <w:p w14:paraId="52B7B84E" w14:textId="77777777" w:rsidR="00E209CD" w:rsidRPr="0020799F" w:rsidRDefault="00E209CD" w:rsidP="00ED2D4F">
      <w:pPr>
        <w:spacing w:line="276" w:lineRule="auto"/>
        <w:ind w:left="1134" w:right="1183"/>
        <w:jc w:val="both"/>
        <w:rPr>
          <w:rFonts w:ascii="Montserrat" w:eastAsia="Times New Roman" w:hAnsi="Montserrat" w:cs="Futura Medium"/>
          <w:color w:val="595959"/>
          <w:sz w:val="14"/>
          <w:szCs w:val="14"/>
          <w:lang w:eastAsia="es-MX"/>
        </w:rPr>
      </w:pPr>
    </w:p>
    <w:p w14:paraId="6A4FF86C" w14:textId="12FA7540" w:rsidR="00D81B5E" w:rsidRPr="0020799F" w:rsidRDefault="00D81B5E"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Cambios en políticas contables y corrección de errores</w:t>
      </w:r>
      <w:r w:rsidR="00636952" w:rsidRPr="0020799F">
        <w:rPr>
          <w:rFonts w:ascii="Montserrat" w:eastAsia="Times New Roman" w:hAnsi="Montserrat" w:cs="Arial"/>
          <w:color w:val="595959"/>
          <w:sz w:val="22"/>
        </w:rPr>
        <w:t>:</w:t>
      </w:r>
    </w:p>
    <w:p w14:paraId="44BF0540" w14:textId="77777777" w:rsidR="00D81B5E" w:rsidRPr="0020799F" w:rsidRDefault="00D81B5E" w:rsidP="00D10F47">
      <w:pPr>
        <w:pStyle w:val="Prrafodelista"/>
        <w:spacing w:line="276" w:lineRule="auto"/>
        <w:ind w:left="928"/>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De conformidad a las Reglas Específicas del Registro y Valoración del Patrimonio el numeral “16.1 Cambios en criterios contables.” Establece que “Los cambios en criterios contables pueden obedecer, bien a una decisión voluntaria, debidamente justificada, que implique la obtención de una mejor información, o bien a la imposición de una norma.”</w:t>
      </w:r>
    </w:p>
    <w:p w14:paraId="6F393340" w14:textId="77777777" w:rsidR="00D81B5E" w:rsidRPr="0020799F" w:rsidRDefault="00D81B5E" w:rsidP="00D10F47">
      <w:pPr>
        <w:pStyle w:val="Prrafodelista"/>
        <w:spacing w:line="276" w:lineRule="auto"/>
        <w:ind w:left="928"/>
        <w:jc w:val="both"/>
        <w:rPr>
          <w:rFonts w:ascii="Montserrat" w:eastAsia="Times New Roman" w:hAnsi="Montserrat" w:cs="Arial"/>
          <w:color w:val="595959"/>
          <w:sz w:val="22"/>
          <w:lang w:eastAsia="en-US"/>
        </w:rPr>
      </w:pPr>
    </w:p>
    <w:p w14:paraId="007017A3" w14:textId="13CEE37F" w:rsidR="00D81B5E" w:rsidRPr="0020799F" w:rsidRDefault="00D81B5E" w:rsidP="00D10F47">
      <w:pPr>
        <w:pStyle w:val="Prrafodelista"/>
        <w:spacing w:line="276" w:lineRule="auto"/>
        <w:ind w:left="928"/>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En el periodo de enero a </w:t>
      </w:r>
      <w:r w:rsidR="00153CE6">
        <w:rPr>
          <w:rFonts w:ascii="Montserrat" w:eastAsia="Times New Roman" w:hAnsi="Montserrat" w:cs="Arial"/>
          <w:color w:val="595959"/>
          <w:sz w:val="22"/>
          <w:lang w:eastAsia="en-US"/>
        </w:rPr>
        <w:t>junio</w:t>
      </w:r>
      <w:r w:rsidRPr="0020799F">
        <w:rPr>
          <w:rFonts w:ascii="Montserrat" w:eastAsia="Times New Roman" w:hAnsi="Montserrat" w:cs="Arial"/>
          <w:color w:val="595959"/>
          <w:sz w:val="22"/>
          <w:lang w:eastAsia="en-US"/>
        </w:rPr>
        <w:t xml:space="preserve"> de 202</w:t>
      </w:r>
      <w:r w:rsidR="006775E7"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la Administración Pública Central no realizó cambios en las políticas contables.</w:t>
      </w:r>
    </w:p>
    <w:p w14:paraId="5A5DE1E1" w14:textId="77777777" w:rsidR="00D81B5E" w:rsidRPr="0020799F" w:rsidRDefault="00D81B5E" w:rsidP="00D10F47">
      <w:pPr>
        <w:pStyle w:val="Prrafodelista"/>
        <w:spacing w:line="276" w:lineRule="auto"/>
        <w:ind w:left="928"/>
        <w:jc w:val="both"/>
        <w:rPr>
          <w:rFonts w:ascii="Montserrat" w:eastAsia="Times New Roman" w:hAnsi="Montserrat" w:cs="Arial"/>
          <w:color w:val="595959"/>
          <w:sz w:val="22"/>
          <w:lang w:eastAsia="en-US"/>
        </w:rPr>
      </w:pPr>
    </w:p>
    <w:p w14:paraId="096E7286" w14:textId="77777777" w:rsidR="00D81B5E" w:rsidRPr="0020799F" w:rsidRDefault="00D81B5E"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Reclasificaciones:</w:t>
      </w:r>
    </w:p>
    <w:p w14:paraId="33990D4D" w14:textId="77777777" w:rsidR="00DB4852" w:rsidRPr="0020799F" w:rsidRDefault="00DB4852" w:rsidP="00D10F47">
      <w:pPr>
        <w:spacing w:line="276" w:lineRule="auto"/>
        <w:ind w:left="928"/>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 la fecha de presentación de los Estados Financieros, no existen reclasificaciones significativas que pudieran tener efectos en la información financiera.</w:t>
      </w:r>
    </w:p>
    <w:p w14:paraId="6C091933" w14:textId="77777777" w:rsidR="00955A98" w:rsidRPr="0020799F" w:rsidRDefault="00955A98" w:rsidP="00D10F47">
      <w:pPr>
        <w:pStyle w:val="Prrafodelista"/>
        <w:spacing w:line="276" w:lineRule="auto"/>
        <w:jc w:val="both"/>
        <w:rPr>
          <w:rFonts w:ascii="Montserrat" w:eastAsia="Times New Roman" w:hAnsi="Montserrat" w:cs="Arial"/>
          <w:color w:val="595959"/>
          <w:sz w:val="22"/>
          <w:lang w:eastAsia="en-US"/>
        </w:rPr>
      </w:pPr>
    </w:p>
    <w:p w14:paraId="7034274D" w14:textId="77777777" w:rsidR="00D81B5E" w:rsidRPr="0020799F" w:rsidRDefault="00D81B5E" w:rsidP="00D10F47">
      <w:pPr>
        <w:numPr>
          <w:ilvl w:val="0"/>
          <w:numId w:val="23"/>
        </w:num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Depuración y cancelación de saldos:</w:t>
      </w:r>
    </w:p>
    <w:p w14:paraId="09B1A452" w14:textId="474DF8ED" w:rsidR="00497843" w:rsidRDefault="00497843" w:rsidP="00D10F47">
      <w:pPr>
        <w:spacing w:line="276" w:lineRule="auto"/>
        <w:ind w:left="927"/>
        <w:contextualSpacing/>
        <w:jc w:val="both"/>
        <w:rPr>
          <w:rFonts w:ascii="Montserrat" w:eastAsia="Times New Roman" w:hAnsi="Montserrat" w:cs="Arial"/>
          <w:color w:val="595959"/>
          <w:sz w:val="22"/>
          <w:lang w:eastAsia="en-US"/>
        </w:rPr>
      </w:pPr>
      <w:r w:rsidRPr="00497843">
        <w:rPr>
          <w:rFonts w:ascii="Montserrat" w:eastAsia="Times New Roman" w:hAnsi="Montserrat" w:cs="Arial"/>
          <w:color w:val="595959"/>
          <w:sz w:val="22"/>
          <w:lang w:eastAsia="en-US"/>
        </w:rPr>
        <w:t>Estas operaciones se llevan a cabo sólo con el propósito de que la información emanada de la contabilidad muestre razonablemente los saldos, al 30 de junio de 2026, la Administración Pública Central realizó depuraciones de saldos por importe de 190,436,720.25, respecto a cancelación de saldos no se reportaron cancelaciones en este periodo.</w:t>
      </w:r>
    </w:p>
    <w:p w14:paraId="68EF2844" w14:textId="77777777" w:rsidR="00905AC2" w:rsidRDefault="00905AC2" w:rsidP="00D10F47">
      <w:pPr>
        <w:spacing w:line="276" w:lineRule="auto"/>
        <w:ind w:left="927"/>
        <w:contextualSpacing/>
        <w:jc w:val="both"/>
        <w:rPr>
          <w:rFonts w:ascii="Montserrat" w:eastAsia="Times New Roman" w:hAnsi="Montserrat" w:cs="Arial"/>
          <w:color w:val="595959"/>
          <w:sz w:val="22"/>
          <w:lang w:eastAsia="en-US"/>
        </w:rPr>
      </w:pPr>
    </w:p>
    <w:p w14:paraId="1A7744E6" w14:textId="00B68F7B" w:rsidR="00905AC2" w:rsidRPr="00905AC2" w:rsidRDefault="00905AC2" w:rsidP="00905AC2">
      <w:pPr>
        <w:spacing w:line="276" w:lineRule="auto"/>
        <w:ind w:left="927"/>
        <w:contextualSpacing/>
        <w:jc w:val="both"/>
        <w:rPr>
          <w:rFonts w:ascii="Montserrat" w:eastAsia="Times New Roman" w:hAnsi="Montserrat" w:cs="Arial"/>
          <w:b/>
          <w:bCs/>
          <w:color w:val="595959"/>
          <w:sz w:val="22"/>
          <w:lang w:eastAsia="en-US"/>
        </w:rPr>
      </w:pPr>
      <w:r w:rsidRPr="00905AC2">
        <w:rPr>
          <w:rFonts w:ascii="Montserrat" w:eastAsia="Times New Roman" w:hAnsi="Montserrat" w:cs="Arial"/>
          <w:b/>
          <w:bCs/>
          <w:color w:val="595959"/>
          <w:sz w:val="22"/>
          <w:lang w:eastAsia="en-US"/>
        </w:rPr>
        <w:t>Depuración de las cuentas 2.1.1.7 Retenciones y Contribuciones por Pagar y 2.1.1.9 Otras Cuentas por Pagar a Corto Plazo.</w:t>
      </w:r>
    </w:p>
    <w:p w14:paraId="1E5A206C" w14:textId="77777777" w:rsidR="00905AC2" w:rsidRPr="00905AC2" w:rsidRDefault="00905AC2" w:rsidP="00905AC2">
      <w:pPr>
        <w:spacing w:line="276" w:lineRule="auto"/>
        <w:ind w:left="927"/>
        <w:contextualSpacing/>
        <w:jc w:val="both"/>
        <w:rPr>
          <w:rFonts w:ascii="Montserrat" w:eastAsia="Times New Roman" w:hAnsi="Montserrat" w:cs="Arial"/>
          <w:color w:val="595959"/>
          <w:sz w:val="22"/>
          <w:lang w:eastAsia="en-US"/>
        </w:rPr>
      </w:pPr>
    </w:p>
    <w:p w14:paraId="6C9AF582" w14:textId="77777777" w:rsidR="00905AC2" w:rsidRDefault="00905AC2" w:rsidP="00905AC2">
      <w:pPr>
        <w:spacing w:line="276" w:lineRule="auto"/>
        <w:ind w:left="927"/>
        <w:contextualSpacing/>
        <w:jc w:val="both"/>
        <w:rPr>
          <w:rFonts w:ascii="Montserrat" w:eastAsia="Times New Roman" w:hAnsi="Montserrat" w:cs="Arial"/>
          <w:color w:val="595959"/>
          <w:sz w:val="22"/>
          <w:lang w:eastAsia="en-US"/>
        </w:rPr>
      </w:pPr>
      <w:r w:rsidRPr="00905AC2">
        <w:rPr>
          <w:rFonts w:ascii="Montserrat" w:eastAsia="Times New Roman" w:hAnsi="Montserrat" w:cs="Arial"/>
          <w:color w:val="595959"/>
          <w:sz w:val="22"/>
          <w:lang w:eastAsia="en-US"/>
        </w:rPr>
        <w:t>Como resultado del análisis y de la evidencia documental proporcionada por las áreas responsables de las cuentas 2.1.1.7 Retenciones y Contribuciones por Pagar y 2.1.1.9 Otras Cuentas por Pagar a Corto Plazo, así como de la opinión emitida por la Procuraduría Fiscal del Estado, mediante la cual se hizo constar que no existían investigaciones en curso por parte de autoridades fiscalizadoras, penales o administrativas, ni procedimientos administrativos o jurisdiccionales pendientes de resolución definitiva o de ejecución, se elaboró el ACTA DE DEPURACIÓN/0001/2026, de fecha 04 de febrero de 2026.</w:t>
      </w:r>
    </w:p>
    <w:p w14:paraId="7CF14DA6" w14:textId="77777777" w:rsidR="00905AC2" w:rsidRPr="00905AC2" w:rsidRDefault="00905AC2" w:rsidP="00905AC2">
      <w:pPr>
        <w:spacing w:line="276" w:lineRule="auto"/>
        <w:ind w:left="927"/>
        <w:contextualSpacing/>
        <w:jc w:val="both"/>
        <w:rPr>
          <w:rFonts w:ascii="Montserrat" w:eastAsia="Times New Roman" w:hAnsi="Montserrat" w:cs="Arial"/>
          <w:color w:val="595959"/>
          <w:sz w:val="22"/>
          <w:lang w:eastAsia="en-US"/>
        </w:rPr>
      </w:pPr>
    </w:p>
    <w:p w14:paraId="0FC960C9" w14:textId="77777777" w:rsidR="00905AC2" w:rsidRDefault="00905AC2" w:rsidP="00905AC2">
      <w:pPr>
        <w:spacing w:line="276" w:lineRule="auto"/>
        <w:ind w:left="927"/>
        <w:contextualSpacing/>
        <w:jc w:val="both"/>
        <w:rPr>
          <w:rFonts w:ascii="Montserrat" w:eastAsia="Times New Roman" w:hAnsi="Montserrat" w:cs="Arial"/>
          <w:color w:val="595959"/>
          <w:sz w:val="22"/>
          <w:lang w:eastAsia="en-US"/>
        </w:rPr>
      </w:pPr>
      <w:r w:rsidRPr="00905AC2">
        <w:rPr>
          <w:rFonts w:ascii="Montserrat" w:eastAsia="Times New Roman" w:hAnsi="Montserrat" w:cs="Arial"/>
          <w:color w:val="595959"/>
          <w:sz w:val="22"/>
          <w:lang w:eastAsia="en-US"/>
        </w:rPr>
        <w:t>Con fundamento en dicha acta, se realizó la cancelación de los saldos mediante la póliza de diario 3-2-494, con el propósito de fortalecer la razonabilidad de los saldos contables y mejorar la presentación de la información financiera.</w:t>
      </w:r>
    </w:p>
    <w:p w14:paraId="46DC16A5" w14:textId="77777777" w:rsidR="00905AC2" w:rsidRPr="00905AC2" w:rsidRDefault="00905AC2" w:rsidP="00905AC2">
      <w:pPr>
        <w:spacing w:line="276" w:lineRule="auto"/>
        <w:ind w:left="927"/>
        <w:contextualSpacing/>
        <w:jc w:val="both"/>
        <w:rPr>
          <w:rFonts w:ascii="Montserrat" w:eastAsia="Times New Roman" w:hAnsi="Montserrat" w:cs="Arial"/>
          <w:color w:val="595959"/>
          <w:sz w:val="22"/>
          <w:lang w:eastAsia="en-US"/>
        </w:rPr>
      </w:pPr>
    </w:p>
    <w:p w14:paraId="3B92A981" w14:textId="045DA364" w:rsidR="00905AC2" w:rsidRPr="00905AC2" w:rsidRDefault="00905AC2" w:rsidP="00905AC2">
      <w:pPr>
        <w:spacing w:line="276" w:lineRule="auto"/>
        <w:ind w:left="927"/>
        <w:contextualSpacing/>
        <w:jc w:val="both"/>
        <w:rPr>
          <w:rFonts w:ascii="Montserrat" w:eastAsia="Times New Roman" w:hAnsi="Montserrat" w:cs="Arial"/>
          <w:b/>
          <w:bCs/>
          <w:color w:val="595959"/>
          <w:sz w:val="22"/>
          <w:lang w:eastAsia="en-US"/>
        </w:rPr>
      </w:pPr>
      <w:r w:rsidRPr="00905AC2">
        <w:rPr>
          <w:rFonts w:ascii="Montserrat" w:eastAsia="Times New Roman" w:hAnsi="Montserrat" w:cs="Arial"/>
          <w:b/>
          <w:bCs/>
          <w:color w:val="595959"/>
          <w:sz w:val="22"/>
          <w:lang w:eastAsia="en-US"/>
        </w:rPr>
        <w:t>Depuración de la cuenta 2.2.1.1 Proveedores por Pagar a Largo Plazo.</w:t>
      </w:r>
    </w:p>
    <w:p w14:paraId="3EC7DF36" w14:textId="77777777" w:rsidR="00905AC2" w:rsidRPr="00905AC2" w:rsidRDefault="00905AC2" w:rsidP="00905AC2">
      <w:pPr>
        <w:spacing w:line="276" w:lineRule="auto"/>
        <w:ind w:left="927"/>
        <w:contextualSpacing/>
        <w:jc w:val="both"/>
        <w:rPr>
          <w:rFonts w:ascii="Montserrat" w:eastAsia="Times New Roman" w:hAnsi="Montserrat" w:cs="Arial"/>
          <w:color w:val="595959"/>
          <w:sz w:val="22"/>
          <w:lang w:eastAsia="en-US"/>
        </w:rPr>
      </w:pPr>
    </w:p>
    <w:p w14:paraId="047D9355" w14:textId="77777777" w:rsidR="00905AC2" w:rsidRPr="00905AC2" w:rsidRDefault="00905AC2" w:rsidP="00905AC2">
      <w:pPr>
        <w:spacing w:line="276" w:lineRule="auto"/>
        <w:ind w:left="927"/>
        <w:contextualSpacing/>
        <w:jc w:val="both"/>
        <w:rPr>
          <w:rFonts w:ascii="Montserrat" w:eastAsia="Times New Roman" w:hAnsi="Montserrat" w:cs="Arial"/>
          <w:color w:val="595959"/>
          <w:sz w:val="22"/>
          <w:lang w:eastAsia="en-US"/>
        </w:rPr>
      </w:pPr>
      <w:r w:rsidRPr="00905AC2">
        <w:rPr>
          <w:rFonts w:ascii="Montserrat" w:eastAsia="Times New Roman" w:hAnsi="Montserrat" w:cs="Arial"/>
          <w:color w:val="595959"/>
          <w:sz w:val="22"/>
          <w:lang w:eastAsia="en-US"/>
        </w:rPr>
        <w:t>Derivado del análisis y de la evidencia documental proporcionada por las áreas responsables de la cuenta 2.2.1.1 Proveedores por Pagar a Largo Plazo, se elaboró el ACTA DE DEPURACIÓN/0003/2026, de fecha 20 de abril de 2026.</w:t>
      </w:r>
    </w:p>
    <w:p w14:paraId="6089D2B5" w14:textId="35FDB4A6" w:rsidR="00905AC2" w:rsidRPr="00905AC2" w:rsidRDefault="00905AC2" w:rsidP="00905AC2">
      <w:pPr>
        <w:spacing w:line="276" w:lineRule="auto"/>
        <w:ind w:left="927"/>
        <w:contextualSpacing/>
        <w:jc w:val="both"/>
        <w:rPr>
          <w:rFonts w:ascii="Montserrat" w:eastAsia="Times New Roman" w:hAnsi="Montserrat" w:cs="Arial"/>
          <w:color w:val="595959"/>
          <w:sz w:val="22"/>
          <w:lang w:eastAsia="en-US"/>
        </w:rPr>
      </w:pPr>
      <w:r w:rsidRPr="00905AC2">
        <w:rPr>
          <w:rFonts w:ascii="Montserrat" w:eastAsia="Times New Roman" w:hAnsi="Montserrat" w:cs="Arial"/>
          <w:color w:val="595959"/>
          <w:sz w:val="22"/>
          <w:lang w:eastAsia="en-US"/>
        </w:rPr>
        <w:t>Con base en dicha acta, se efectuó la cancelación de los saldos mediante la póliza de diario 3-</w:t>
      </w:r>
      <w:r>
        <w:rPr>
          <w:rFonts w:ascii="Montserrat" w:eastAsia="Times New Roman" w:hAnsi="Montserrat" w:cs="Arial"/>
          <w:color w:val="595959"/>
          <w:sz w:val="22"/>
          <w:lang w:eastAsia="en-US"/>
        </w:rPr>
        <w:t>5-232</w:t>
      </w:r>
      <w:r w:rsidRPr="00905AC2">
        <w:rPr>
          <w:rFonts w:ascii="Montserrat" w:eastAsia="Times New Roman" w:hAnsi="Montserrat" w:cs="Arial"/>
          <w:color w:val="595959"/>
          <w:sz w:val="22"/>
          <w:lang w:eastAsia="en-US"/>
        </w:rPr>
        <w:t>, con la finalidad de fortalecer la razonabilidad de los saldos contables y mejorar la presentación de la información financiera.</w:t>
      </w:r>
    </w:p>
    <w:p w14:paraId="3E4B3F12" w14:textId="77777777" w:rsidR="0002170B" w:rsidRPr="0020799F" w:rsidRDefault="0002170B" w:rsidP="00F626B6">
      <w:pPr>
        <w:spacing w:line="276" w:lineRule="auto"/>
        <w:ind w:left="927"/>
        <w:contextualSpacing/>
        <w:jc w:val="both"/>
        <w:rPr>
          <w:rFonts w:ascii="Montserrat" w:eastAsia="Times New Roman" w:hAnsi="Montserrat" w:cs="Arial"/>
          <w:color w:val="595959"/>
          <w:sz w:val="22"/>
          <w:lang w:eastAsia="en-US"/>
        </w:rPr>
      </w:pPr>
    </w:p>
    <w:p w14:paraId="4E89FB45" w14:textId="3CDA9BF1" w:rsidR="00601783" w:rsidRPr="0020799F" w:rsidRDefault="00A14B38" w:rsidP="00D10F47">
      <w:pPr>
        <w:spacing w:line="276" w:lineRule="auto"/>
        <w:ind w:left="927"/>
        <w:contextualSpacing/>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Derivado del ACUERDO/004/PASIVOS/2025 formalizado en el ejercicio fiscal 2025, se llevó a cabo la cancelación de cuenta contable 2.2.1.1.24.9.99.99.99.1.1.391 Fideicomiso Banamex 160366-1 con el objetivo de mejorar la razonabilidad y presentación de la información financiera</w:t>
      </w:r>
      <w:r w:rsidR="0045043E" w:rsidRPr="0020799F">
        <w:rPr>
          <w:rFonts w:ascii="Montserrat" w:eastAsia="Times New Roman" w:hAnsi="Montserrat" w:cs="Arial"/>
          <w:color w:val="595959"/>
          <w:sz w:val="22"/>
          <w:lang w:eastAsia="en-US"/>
        </w:rPr>
        <w:t>, mediante póliza diario 3-6-2894.</w:t>
      </w:r>
    </w:p>
    <w:p w14:paraId="74ED5287" w14:textId="77777777" w:rsidR="00F626B6" w:rsidRPr="0020799F" w:rsidRDefault="00F626B6" w:rsidP="00D10F47">
      <w:pPr>
        <w:spacing w:line="276" w:lineRule="auto"/>
        <w:ind w:left="927"/>
        <w:contextualSpacing/>
        <w:jc w:val="both"/>
        <w:rPr>
          <w:rFonts w:ascii="Montserrat" w:eastAsia="Times New Roman" w:hAnsi="Montserrat" w:cs="Arial"/>
          <w:color w:val="595959"/>
          <w:sz w:val="22"/>
          <w:lang w:eastAsia="en-US"/>
        </w:rPr>
      </w:pPr>
    </w:p>
    <w:p w14:paraId="198718B3" w14:textId="77777777" w:rsidR="00A14B38" w:rsidRPr="0020799F" w:rsidRDefault="00A14B38" w:rsidP="00A14B38">
      <w:pPr>
        <w:spacing w:line="276" w:lineRule="auto"/>
        <w:ind w:left="927"/>
        <w:contextualSpacing/>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En observancia al principio de revelación suficiente y a las disposiciones aplicables en materia de contabilidad gubernamental, se determinó mantener su referencia en las notas a los estados financieros, considerando la posibilidad de una eventual reactivación.</w:t>
      </w:r>
    </w:p>
    <w:p w14:paraId="014E2DE8" w14:textId="77777777" w:rsidR="00A14B38" w:rsidRPr="0020799F" w:rsidRDefault="00A14B38" w:rsidP="00A14B38">
      <w:pPr>
        <w:spacing w:line="276" w:lineRule="auto"/>
        <w:ind w:left="927"/>
        <w:contextualSpacing/>
        <w:jc w:val="both"/>
        <w:rPr>
          <w:rFonts w:ascii="Montserrat" w:eastAsia="Times New Roman" w:hAnsi="Montserrat" w:cs="Arial"/>
          <w:color w:val="595959"/>
          <w:sz w:val="22"/>
          <w:lang w:eastAsia="en-US"/>
        </w:rPr>
      </w:pPr>
    </w:p>
    <w:p w14:paraId="6241433C" w14:textId="3DA415EB" w:rsidR="00A14B38" w:rsidRPr="0020799F" w:rsidRDefault="00A14B38" w:rsidP="00A14B38">
      <w:pPr>
        <w:spacing w:line="276" w:lineRule="auto"/>
        <w:ind w:left="927"/>
        <w:contextualSpacing/>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Al </w:t>
      </w:r>
      <w:r w:rsidR="0045043E" w:rsidRPr="0020799F">
        <w:rPr>
          <w:rFonts w:ascii="Montserrat" w:eastAsia="Times New Roman" w:hAnsi="Montserrat" w:cs="Arial"/>
          <w:color w:val="595959"/>
          <w:sz w:val="22"/>
          <w:lang w:eastAsia="en-US"/>
        </w:rPr>
        <w:t>3</w:t>
      </w:r>
      <w:r w:rsidR="00497843">
        <w:rPr>
          <w:rFonts w:ascii="Montserrat" w:eastAsia="Times New Roman" w:hAnsi="Montserrat" w:cs="Arial"/>
          <w:color w:val="595959"/>
          <w:sz w:val="22"/>
          <w:lang w:eastAsia="en-US"/>
        </w:rPr>
        <w:t>0</w:t>
      </w:r>
      <w:r w:rsidR="0045043E" w:rsidRPr="0020799F">
        <w:rPr>
          <w:rFonts w:ascii="Montserrat" w:eastAsia="Times New Roman" w:hAnsi="Montserrat" w:cs="Arial"/>
          <w:color w:val="595959"/>
          <w:sz w:val="22"/>
          <w:lang w:eastAsia="en-US"/>
        </w:rPr>
        <w:t xml:space="preserve"> de </w:t>
      </w:r>
      <w:r w:rsidR="00905AC2">
        <w:rPr>
          <w:rFonts w:ascii="Montserrat" w:eastAsia="Times New Roman" w:hAnsi="Montserrat" w:cs="Arial"/>
          <w:color w:val="595959"/>
          <w:sz w:val="22"/>
          <w:lang w:eastAsia="en-US"/>
        </w:rPr>
        <w:t>junio</w:t>
      </w:r>
      <w:r w:rsidR="0045043E" w:rsidRPr="0020799F">
        <w:rPr>
          <w:rFonts w:ascii="Montserrat" w:eastAsia="Times New Roman" w:hAnsi="Montserrat" w:cs="Arial"/>
          <w:color w:val="595959"/>
          <w:sz w:val="22"/>
          <w:lang w:eastAsia="en-US"/>
        </w:rPr>
        <w:t xml:space="preserve"> de 2026</w:t>
      </w:r>
      <w:r w:rsidRPr="0020799F">
        <w:rPr>
          <w:rFonts w:ascii="Montserrat" w:eastAsia="Times New Roman" w:hAnsi="Montserrat" w:cs="Arial"/>
          <w:color w:val="595959"/>
          <w:sz w:val="22"/>
          <w:lang w:eastAsia="en-US"/>
        </w:rPr>
        <w:t>, dicho fideicomiso no presenta saldo ni movimientos, por lo que su inclusión es únicamente de carácter informativo, sin efectos en la situación financiera del ente público.</w:t>
      </w:r>
    </w:p>
    <w:p w14:paraId="65EB8F8E" w14:textId="77777777" w:rsidR="00BF6D99" w:rsidRPr="0020799F" w:rsidRDefault="00BF6D99" w:rsidP="00D10F47">
      <w:pPr>
        <w:spacing w:line="276" w:lineRule="auto"/>
        <w:ind w:left="927"/>
        <w:contextualSpacing/>
        <w:jc w:val="both"/>
        <w:rPr>
          <w:rFonts w:ascii="Montserrat" w:eastAsia="Times New Roman" w:hAnsi="Montserrat" w:cs="Arial"/>
          <w:color w:val="595959"/>
          <w:sz w:val="22"/>
          <w:lang w:eastAsia="en-US"/>
        </w:rPr>
      </w:pPr>
    </w:p>
    <w:p w14:paraId="0908CAF8" w14:textId="77777777" w:rsidR="008257FE" w:rsidRPr="0020799F" w:rsidRDefault="00FD7EFA" w:rsidP="00D10F47">
      <w:pPr>
        <w:keepNext/>
        <w:keepLines/>
        <w:spacing w:line="276" w:lineRule="auto"/>
        <w:ind w:left="708" w:hanging="708"/>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6.</w:t>
      </w:r>
      <w:r w:rsidR="008257FE" w:rsidRPr="0020799F">
        <w:rPr>
          <w:rFonts w:ascii="Montserrat" w:eastAsia="Times New Roman" w:hAnsi="Montserrat" w:cs="Arial"/>
          <w:b/>
          <w:i/>
          <w:iCs/>
          <w:color w:val="595959"/>
          <w:sz w:val="22"/>
        </w:rPr>
        <w:t xml:space="preserve"> Posición en Moneda Extranjera y Protección por Riesgo Cambiario</w:t>
      </w:r>
    </w:p>
    <w:p w14:paraId="315F52C1" w14:textId="77777777" w:rsidR="008257FE" w:rsidRPr="0020799F" w:rsidRDefault="008257FE" w:rsidP="00D10F47">
      <w:pPr>
        <w:keepNext/>
        <w:keepLines/>
        <w:spacing w:line="276" w:lineRule="auto"/>
        <w:jc w:val="both"/>
        <w:outlineLvl w:val="6"/>
        <w:rPr>
          <w:rFonts w:ascii="Montserrat" w:eastAsia="Times New Roman" w:hAnsi="Montserrat" w:cs="Arial"/>
          <w:color w:val="595959"/>
          <w:sz w:val="22"/>
          <w:lang w:eastAsia="en-US"/>
        </w:rPr>
      </w:pPr>
    </w:p>
    <w:p w14:paraId="30F6749B" w14:textId="3C355554" w:rsidR="008257FE" w:rsidRPr="0020799F" w:rsidRDefault="00147B48" w:rsidP="00D10F47">
      <w:pPr>
        <w:keepNext/>
        <w:keepLines/>
        <w:spacing w:line="276" w:lineRule="auto"/>
        <w:jc w:val="both"/>
        <w:outlineLvl w:val="6"/>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La Administración </w:t>
      </w:r>
      <w:r w:rsidR="00F25885" w:rsidRPr="0020799F">
        <w:rPr>
          <w:rFonts w:ascii="Montserrat" w:eastAsia="Times New Roman" w:hAnsi="Montserrat" w:cs="Arial"/>
          <w:color w:val="595959"/>
          <w:sz w:val="22"/>
          <w:lang w:eastAsia="en-US"/>
        </w:rPr>
        <w:t>Pública</w:t>
      </w:r>
      <w:r w:rsidRPr="0020799F">
        <w:rPr>
          <w:rFonts w:ascii="Montserrat" w:eastAsia="Times New Roman" w:hAnsi="Montserrat" w:cs="Arial"/>
          <w:color w:val="595959"/>
          <w:sz w:val="22"/>
          <w:lang w:eastAsia="en-US"/>
        </w:rPr>
        <w:t xml:space="preserve"> Central, no realiza</w:t>
      </w:r>
      <w:r w:rsidR="008257FE" w:rsidRPr="0020799F">
        <w:rPr>
          <w:rFonts w:ascii="Montserrat" w:eastAsia="Times New Roman" w:hAnsi="Montserrat" w:cs="Arial"/>
          <w:color w:val="595959"/>
          <w:sz w:val="22"/>
          <w:lang w:eastAsia="en-US"/>
        </w:rPr>
        <w:t xml:space="preserve"> operaciones en moneda ext</w:t>
      </w:r>
      <w:r w:rsidRPr="0020799F">
        <w:rPr>
          <w:rFonts w:ascii="Montserrat" w:eastAsia="Times New Roman" w:hAnsi="Montserrat" w:cs="Arial"/>
          <w:color w:val="595959"/>
          <w:sz w:val="22"/>
          <w:lang w:eastAsia="en-US"/>
        </w:rPr>
        <w:t>ranjera, por lo que no se tienen</w:t>
      </w:r>
      <w:r w:rsidR="008257FE"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 xml:space="preserve">derechos u </w:t>
      </w:r>
      <w:r w:rsidR="008257FE" w:rsidRPr="0020799F">
        <w:rPr>
          <w:rFonts w:ascii="Montserrat" w:eastAsia="Times New Roman" w:hAnsi="Montserrat" w:cs="Arial"/>
          <w:color w:val="595959"/>
          <w:sz w:val="22"/>
          <w:lang w:eastAsia="en-US"/>
        </w:rPr>
        <w:t>obligaciones de esta naturaleza.</w:t>
      </w:r>
    </w:p>
    <w:p w14:paraId="79E42483" w14:textId="77777777" w:rsidR="008257FE" w:rsidRPr="0020799F" w:rsidRDefault="008257FE" w:rsidP="00D10F47">
      <w:pPr>
        <w:keepNext/>
        <w:keepLines/>
        <w:spacing w:line="276" w:lineRule="auto"/>
        <w:jc w:val="both"/>
        <w:outlineLvl w:val="6"/>
        <w:rPr>
          <w:rFonts w:ascii="Montserrat" w:eastAsia="Times New Roman" w:hAnsi="Montserrat" w:cs="Arial"/>
          <w:color w:val="595959"/>
          <w:sz w:val="22"/>
          <w:lang w:eastAsia="en-US"/>
        </w:rPr>
      </w:pPr>
    </w:p>
    <w:p w14:paraId="4DC2515B" w14:textId="77777777" w:rsidR="008257FE" w:rsidRPr="0020799F" w:rsidRDefault="00FD7EFA" w:rsidP="00D10F47">
      <w:pPr>
        <w:keepNext/>
        <w:keepLine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7.</w:t>
      </w:r>
      <w:r w:rsidR="008257FE" w:rsidRPr="0020799F">
        <w:rPr>
          <w:rFonts w:ascii="Montserrat" w:eastAsia="Times New Roman" w:hAnsi="Montserrat" w:cs="Arial"/>
          <w:b/>
          <w:i/>
          <w:iCs/>
          <w:color w:val="595959"/>
          <w:sz w:val="22"/>
        </w:rPr>
        <w:t xml:space="preserve"> Reporte Analítico del Activo</w:t>
      </w:r>
      <w:r w:rsidR="00D83C48" w:rsidRPr="0020799F">
        <w:rPr>
          <w:rFonts w:ascii="Montserrat" w:eastAsia="Times New Roman" w:hAnsi="Montserrat" w:cs="Arial"/>
          <w:b/>
          <w:i/>
          <w:iCs/>
          <w:color w:val="595959"/>
          <w:sz w:val="22"/>
        </w:rPr>
        <w:t xml:space="preserve"> </w:t>
      </w:r>
    </w:p>
    <w:p w14:paraId="32B7EF38" w14:textId="77777777" w:rsidR="00561926" w:rsidRPr="0020799F" w:rsidRDefault="00561926" w:rsidP="00D10F47">
      <w:pPr>
        <w:keepNext/>
        <w:keepLines/>
        <w:spacing w:line="276" w:lineRule="auto"/>
        <w:jc w:val="both"/>
        <w:outlineLvl w:val="6"/>
        <w:rPr>
          <w:rFonts w:ascii="Montserrat" w:eastAsia="Times New Roman" w:hAnsi="Montserrat" w:cs="Arial"/>
          <w:b/>
          <w:i/>
          <w:iCs/>
          <w:color w:val="595959"/>
          <w:sz w:val="22"/>
        </w:rPr>
      </w:pPr>
    </w:p>
    <w:p w14:paraId="5561050B" w14:textId="77777777" w:rsidR="0093719D" w:rsidRPr="0020799F" w:rsidRDefault="0093719D" w:rsidP="00D10F47">
      <w:pPr>
        <w:spacing w:line="276" w:lineRule="auto"/>
        <w:jc w:val="both"/>
        <w:rPr>
          <w:rFonts w:ascii="Montserrat" w:eastAsia="Times New Roman" w:hAnsi="Montserrat" w:cs="Tahoma"/>
          <w:color w:val="595959"/>
          <w:sz w:val="22"/>
          <w:lang w:eastAsia="en-US"/>
        </w:rPr>
      </w:pPr>
      <w:r w:rsidRPr="0020799F">
        <w:rPr>
          <w:rFonts w:ascii="Montserrat" w:eastAsia="Times New Roman" w:hAnsi="Montserrat" w:cs="Tahoma"/>
          <w:color w:val="595959"/>
          <w:sz w:val="22"/>
          <w:lang w:eastAsia="en-US"/>
        </w:rPr>
        <w:t>Este reporte muestra el comportamiento de los fondos, valores, derechos y bienes debidamente identificados y cuantificados en términos monetarios, que dispone la Administración Pública Central del Estado de Quintana Roo.</w:t>
      </w:r>
    </w:p>
    <w:p w14:paraId="36097328" w14:textId="77777777" w:rsidR="002955B5" w:rsidRPr="0020799F" w:rsidRDefault="002955B5" w:rsidP="00D10F47">
      <w:pPr>
        <w:spacing w:line="276" w:lineRule="auto"/>
        <w:jc w:val="both"/>
        <w:rPr>
          <w:rFonts w:ascii="Montserrat" w:eastAsia="Times New Roman" w:hAnsi="Montserrat" w:cs="Tahoma"/>
          <w:color w:val="595959"/>
          <w:sz w:val="22"/>
          <w:lang w:eastAsia="en-US"/>
        </w:rPr>
      </w:pPr>
    </w:p>
    <w:p w14:paraId="39FCE9D6" w14:textId="456E2179" w:rsidR="006775E7" w:rsidRDefault="00B15B08" w:rsidP="006775E7">
      <w:pPr>
        <w:spacing w:line="276" w:lineRule="auto"/>
        <w:jc w:val="both"/>
        <w:rPr>
          <w:rFonts w:ascii="Montserrat" w:eastAsia="Times New Roman" w:hAnsi="Montserrat" w:cs="Tahoma"/>
          <w:color w:val="595959"/>
          <w:sz w:val="22"/>
          <w:lang w:eastAsia="en-US"/>
        </w:rPr>
      </w:pPr>
      <w:r w:rsidRPr="00B15B08">
        <w:rPr>
          <w:rFonts w:ascii="Montserrat" w:eastAsia="Times New Roman" w:hAnsi="Montserrat" w:cs="Tahoma"/>
          <w:color w:val="595959"/>
          <w:sz w:val="22"/>
          <w:lang w:eastAsia="en-US"/>
        </w:rPr>
        <w:t>Por lo que la variación que se tiene al 30 de junio de 2026 es de 14,318,071,745.25 y se encuentran reflejados en el Estado Analítico del Activo.</w:t>
      </w:r>
    </w:p>
    <w:p w14:paraId="00413340" w14:textId="77777777" w:rsidR="00B15B08" w:rsidRPr="0020799F" w:rsidRDefault="00B15B08" w:rsidP="006775E7">
      <w:pPr>
        <w:spacing w:line="276" w:lineRule="auto"/>
        <w:jc w:val="both"/>
        <w:rPr>
          <w:rFonts w:ascii="Montserrat" w:eastAsia="Times New Roman" w:hAnsi="Montserrat" w:cs="Tahoma"/>
          <w:color w:val="595959"/>
          <w:sz w:val="22"/>
          <w:lang w:eastAsia="en-US"/>
        </w:rPr>
      </w:pPr>
    </w:p>
    <w:p w14:paraId="36A399E0" w14:textId="77777777" w:rsidR="006775E7" w:rsidRPr="0020799F" w:rsidRDefault="006775E7">
      <w:pPr>
        <w:numPr>
          <w:ilvl w:val="0"/>
          <w:numId w:val="36"/>
        </w:numPr>
        <w:spacing w:line="276" w:lineRule="auto"/>
        <w:jc w:val="both"/>
        <w:rPr>
          <w:rFonts w:ascii="Montserrat" w:eastAsia="Times New Roman" w:hAnsi="Montserrat" w:cs="Arial"/>
          <w:iCs/>
          <w:color w:val="595959"/>
          <w:sz w:val="22"/>
        </w:rPr>
      </w:pPr>
      <w:r w:rsidRPr="0020799F">
        <w:rPr>
          <w:rFonts w:ascii="Montserrat" w:eastAsia="Times New Roman" w:hAnsi="Montserrat" w:cs="Arial"/>
          <w:iCs/>
          <w:color w:val="595959"/>
          <w:sz w:val="22"/>
        </w:rPr>
        <w:t xml:space="preserve">Vida Útil, porcentajes de depreciación, deterioro y amortización utilizados en los diferentes tipos de activos. </w:t>
      </w:r>
    </w:p>
    <w:p w14:paraId="3D52E5C4" w14:textId="77777777" w:rsidR="006775E7" w:rsidRPr="0020799F" w:rsidRDefault="006775E7" w:rsidP="006775E7">
      <w:pPr>
        <w:spacing w:line="276" w:lineRule="auto"/>
        <w:jc w:val="both"/>
        <w:rPr>
          <w:rFonts w:ascii="Montserrat" w:eastAsia="Times New Roman" w:hAnsi="Montserrat" w:cs="Arial"/>
          <w:iCs/>
          <w:color w:val="595959"/>
          <w:sz w:val="22"/>
          <w:highlight w:val="yellow"/>
        </w:rPr>
      </w:pPr>
    </w:p>
    <w:p w14:paraId="30455D4E" w14:textId="4B569932" w:rsidR="006775E7" w:rsidRDefault="006775E7" w:rsidP="006775E7">
      <w:pPr>
        <w:spacing w:line="276" w:lineRule="auto"/>
        <w:jc w:val="both"/>
        <w:rPr>
          <w:rFonts w:ascii="Montserrat" w:eastAsia="Times New Roman" w:hAnsi="Montserrat" w:cs="Arial"/>
          <w:iCs/>
          <w:color w:val="595959"/>
          <w:sz w:val="22"/>
        </w:rPr>
      </w:pPr>
      <w:r w:rsidRPr="0020799F">
        <w:rPr>
          <w:rFonts w:ascii="Montserrat" w:eastAsia="Times New Roman" w:hAnsi="Montserrat" w:cs="Arial"/>
          <w:iCs/>
          <w:color w:val="595959"/>
          <w:sz w:val="22"/>
        </w:rPr>
        <w:t xml:space="preserve">La depreciación de los bienes </w:t>
      </w:r>
      <w:r w:rsidR="00F25885" w:rsidRPr="0020799F">
        <w:rPr>
          <w:rFonts w:ascii="Montserrat" w:eastAsia="Times New Roman" w:hAnsi="Montserrat" w:cs="Arial"/>
          <w:iCs/>
          <w:color w:val="595959"/>
          <w:sz w:val="22"/>
        </w:rPr>
        <w:t>muebles</w:t>
      </w:r>
      <w:r w:rsidRPr="0020799F">
        <w:rPr>
          <w:rFonts w:ascii="Montserrat" w:eastAsia="Times New Roman" w:hAnsi="Montserrat" w:cs="Arial"/>
          <w:iCs/>
          <w:color w:val="595959"/>
          <w:sz w:val="22"/>
        </w:rPr>
        <w:t xml:space="preserve"> se inicia a partir del mes siguiente a la fecha de adquisición, utilizando el método de línea recta, aplicando los siguientes porcentajes:</w:t>
      </w:r>
    </w:p>
    <w:p w14:paraId="3F7AC075" w14:textId="77777777" w:rsidR="00E213DD" w:rsidRPr="0020799F" w:rsidRDefault="00E213DD" w:rsidP="006775E7">
      <w:pPr>
        <w:spacing w:line="276" w:lineRule="auto"/>
        <w:jc w:val="both"/>
        <w:rPr>
          <w:rFonts w:ascii="Montserrat" w:eastAsia="Times New Roman" w:hAnsi="Montserrat" w:cs="Arial"/>
          <w:iCs/>
          <w:color w:val="595959"/>
          <w:sz w:val="22"/>
        </w:rPr>
      </w:pPr>
    </w:p>
    <w:tbl>
      <w:tblPr>
        <w:tblW w:w="6379" w:type="dxa"/>
        <w:tblInd w:w="1129" w:type="dxa"/>
        <w:tblCellMar>
          <w:left w:w="70" w:type="dxa"/>
          <w:right w:w="70" w:type="dxa"/>
        </w:tblCellMar>
        <w:tblLook w:val="04A0" w:firstRow="1" w:lastRow="0" w:firstColumn="1" w:lastColumn="0" w:noHBand="0" w:noVBand="1"/>
      </w:tblPr>
      <w:tblGrid>
        <w:gridCol w:w="4820"/>
        <w:gridCol w:w="1559"/>
      </w:tblGrid>
      <w:tr w:rsidR="006775E7" w:rsidRPr="00E213DD" w14:paraId="1F91B791" w14:textId="77777777" w:rsidTr="00E213DD">
        <w:trPr>
          <w:trHeight w:val="300"/>
          <w:tblHeader/>
        </w:trPr>
        <w:tc>
          <w:tcPr>
            <w:tcW w:w="4820" w:type="dxa"/>
            <w:tcBorders>
              <w:top w:val="single" w:sz="4" w:space="0" w:color="auto"/>
              <w:left w:val="single" w:sz="4" w:space="0" w:color="auto"/>
              <w:bottom w:val="single" w:sz="4" w:space="0" w:color="auto"/>
              <w:right w:val="nil"/>
            </w:tcBorders>
            <w:shd w:val="clear" w:color="000000" w:fill="BFBFBF"/>
            <w:vAlign w:val="center"/>
            <w:hideMark/>
          </w:tcPr>
          <w:p w14:paraId="603EDBAE" w14:textId="77777777" w:rsidR="006775E7" w:rsidRPr="00E213DD" w:rsidRDefault="006775E7" w:rsidP="00BB1776">
            <w:pPr>
              <w:jc w:val="center"/>
              <w:rPr>
                <w:rFonts w:ascii="Montserrat Medium" w:eastAsia="Times New Roman" w:hAnsi="Montserrat Medium" w:cs="Calibri"/>
                <w:b/>
                <w:bCs/>
                <w:color w:val="595959"/>
                <w:sz w:val="16"/>
                <w:szCs w:val="16"/>
                <w:lang w:eastAsia="es-MX"/>
              </w:rPr>
            </w:pPr>
            <w:r w:rsidRPr="00E213DD">
              <w:rPr>
                <w:rFonts w:ascii="Montserrat Medium" w:eastAsia="Times New Roman" w:hAnsi="Montserrat Medium" w:cs="Calibri"/>
                <w:b/>
                <w:bCs/>
                <w:color w:val="595959"/>
                <w:sz w:val="16"/>
                <w:szCs w:val="16"/>
                <w:lang w:eastAsia="es-MX"/>
              </w:rPr>
              <w:t>Concepto</w:t>
            </w:r>
          </w:p>
        </w:tc>
        <w:tc>
          <w:tcPr>
            <w:tcW w:w="155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67E8A6F" w14:textId="77777777" w:rsidR="006775E7" w:rsidRPr="00E213DD" w:rsidRDefault="006775E7" w:rsidP="00BB1776">
            <w:pPr>
              <w:jc w:val="center"/>
              <w:rPr>
                <w:rFonts w:ascii="Montserrat Medium" w:eastAsia="Times New Roman" w:hAnsi="Montserrat Medium" w:cs="Calibri"/>
                <w:b/>
                <w:bCs/>
                <w:color w:val="595959"/>
                <w:sz w:val="16"/>
                <w:szCs w:val="16"/>
                <w:lang w:eastAsia="es-MX"/>
              </w:rPr>
            </w:pPr>
            <w:r w:rsidRPr="00E213DD">
              <w:rPr>
                <w:rFonts w:ascii="Montserrat Medium" w:eastAsia="Times New Roman" w:hAnsi="Montserrat Medium" w:cs="Calibri"/>
                <w:b/>
                <w:bCs/>
                <w:color w:val="595959"/>
                <w:sz w:val="16"/>
                <w:szCs w:val="16"/>
                <w:lang w:eastAsia="es-MX"/>
              </w:rPr>
              <w:t>Porcentaje</w:t>
            </w:r>
          </w:p>
        </w:tc>
      </w:tr>
      <w:tr w:rsidR="006775E7" w:rsidRPr="00E213DD" w14:paraId="6A425728" w14:textId="77777777" w:rsidTr="00E213DD">
        <w:trPr>
          <w:trHeight w:val="195"/>
          <w:tblHeader/>
        </w:trPr>
        <w:tc>
          <w:tcPr>
            <w:tcW w:w="4820" w:type="dxa"/>
            <w:tcBorders>
              <w:top w:val="nil"/>
              <w:left w:val="single" w:sz="4" w:space="0" w:color="auto"/>
              <w:bottom w:val="nil"/>
              <w:right w:val="nil"/>
            </w:tcBorders>
            <w:noWrap/>
            <w:vAlign w:val="center"/>
            <w:hideMark/>
          </w:tcPr>
          <w:p w14:paraId="343BF717"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Muebles de oficina y estantería</w:t>
            </w:r>
          </w:p>
        </w:tc>
        <w:tc>
          <w:tcPr>
            <w:tcW w:w="1559" w:type="dxa"/>
            <w:tcBorders>
              <w:top w:val="nil"/>
              <w:left w:val="single" w:sz="4" w:space="0" w:color="auto"/>
              <w:bottom w:val="nil"/>
              <w:right w:val="single" w:sz="4" w:space="0" w:color="auto"/>
            </w:tcBorders>
            <w:noWrap/>
            <w:vAlign w:val="center"/>
            <w:hideMark/>
          </w:tcPr>
          <w:p w14:paraId="7B82F6C8"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2020789A" w14:textId="77777777" w:rsidTr="00E213DD">
        <w:trPr>
          <w:trHeight w:val="265"/>
          <w:tblHeader/>
        </w:trPr>
        <w:tc>
          <w:tcPr>
            <w:tcW w:w="4820" w:type="dxa"/>
            <w:tcBorders>
              <w:top w:val="nil"/>
              <w:left w:val="single" w:sz="4" w:space="0" w:color="auto"/>
              <w:right w:val="nil"/>
            </w:tcBorders>
            <w:noWrap/>
            <w:vAlign w:val="center"/>
            <w:hideMark/>
          </w:tcPr>
          <w:p w14:paraId="0E168728"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Muebles, excepto de oficina y estantería</w:t>
            </w:r>
          </w:p>
        </w:tc>
        <w:tc>
          <w:tcPr>
            <w:tcW w:w="1559" w:type="dxa"/>
            <w:tcBorders>
              <w:top w:val="nil"/>
              <w:left w:val="single" w:sz="4" w:space="0" w:color="auto"/>
              <w:right w:val="single" w:sz="4" w:space="0" w:color="auto"/>
            </w:tcBorders>
            <w:noWrap/>
            <w:vAlign w:val="center"/>
            <w:hideMark/>
          </w:tcPr>
          <w:p w14:paraId="114BB30B"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17E58742" w14:textId="77777777" w:rsidTr="00E213DD">
        <w:trPr>
          <w:trHeight w:val="141"/>
          <w:tblHeader/>
        </w:trPr>
        <w:tc>
          <w:tcPr>
            <w:tcW w:w="4820" w:type="dxa"/>
            <w:tcBorders>
              <w:top w:val="nil"/>
              <w:left w:val="single" w:sz="4" w:space="0" w:color="auto"/>
              <w:right w:val="nil"/>
            </w:tcBorders>
            <w:noWrap/>
            <w:vAlign w:val="center"/>
            <w:hideMark/>
          </w:tcPr>
          <w:p w14:paraId="18BF69FD"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Equipo de cómputo y de tecnologías de la información</w:t>
            </w:r>
          </w:p>
        </w:tc>
        <w:tc>
          <w:tcPr>
            <w:tcW w:w="1559" w:type="dxa"/>
            <w:tcBorders>
              <w:top w:val="nil"/>
              <w:left w:val="single" w:sz="4" w:space="0" w:color="auto"/>
              <w:right w:val="single" w:sz="4" w:space="0" w:color="auto"/>
            </w:tcBorders>
            <w:noWrap/>
            <w:vAlign w:val="center"/>
            <w:hideMark/>
          </w:tcPr>
          <w:p w14:paraId="0251D1AD"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33%</w:t>
            </w:r>
          </w:p>
        </w:tc>
      </w:tr>
      <w:tr w:rsidR="006775E7" w:rsidRPr="00E213DD" w14:paraId="7BC7EE17" w14:textId="77777777" w:rsidTr="00E213DD">
        <w:trPr>
          <w:trHeight w:val="202"/>
          <w:tblHeader/>
        </w:trPr>
        <w:tc>
          <w:tcPr>
            <w:tcW w:w="4820" w:type="dxa"/>
            <w:tcBorders>
              <w:left w:val="single" w:sz="4" w:space="0" w:color="auto"/>
              <w:bottom w:val="nil"/>
              <w:right w:val="nil"/>
            </w:tcBorders>
            <w:noWrap/>
            <w:vAlign w:val="center"/>
            <w:hideMark/>
          </w:tcPr>
          <w:p w14:paraId="5B82A54D"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Otros mobiliarios y equipos de administración</w:t>
            </w:r>
          </w:p>
        </w:tc>
        <w:tc>
          <w:tcPr>
            <w:tcW w:w="1559" w:type="dxa"/>
            <w:tcBorders>
              <w:left w:val="single" w:sz="4" w:space="0" w:color="auto"/>
              <w:bottom w:val="nil"/>
              <w:right w:val="single" w:sz="4" w:space="0" w:color="auto"/>
            </w:tcBorders>
            <w:noWrap/>
            <w:vAlign w:val="center"/>
            <w:hideMark/>
          </w:tcPr>
          <w:p w14:paraId="3E0C5FE7"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15849EFF" w14:textId="77777777" w:rsidTr="00E213DD">
        <w:trPr>
          <w:trHeight w:val="133"/>
          <w:tblHeader/>
        </w:trPr>
        <w:tc>
          <w:tcPr>
            <w:tcW w:w="4820" w:type="dxa"/>
            <w:tcBorders>
              <w:top w:val="nil"/>
              <w:left w:val="single" w:sz="4" w:space="0" w:color="auto"/>
              <w:bottom w:val="nil"/>
              <w:right w:val="nil"/>
            </w:tcBorders>
            <w:noWrap/>
            <w:vAlign w:val="center"/>
            <w:hideMark/>
          </w:tcPr>
          <w:p w14:paraId="4005EC01"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Equipos y aparatos audiovisuales</w:t>
            </w:r>
          </w:p>
        </w:tc>
        <w:tc>
          <w:tcPr>
            <w:tcW w:w="1559" w:type="dxa"/>
            <w:tcBorders>
              <w:top w:val="nil"/>
              <w:left w:val="single" w:sz="4" w:space="0" w:color="auto"/>
              <w:bottom w:val="nil"/>
              <w:right w:val="single" w:sz="4" w:space="0" w:color="auto"/>
            </w:tcBorders>
            <w:noWrap/>
            <w:vAlign w:val="center"/>
            <w:hideMark/>
          </w:tcPr>
          <w:p w14:paraId="3E3BC1BF"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33%</w:t>
            </w:r>
          </w:p>
        </w:tc>
      </w:tr>
      <w:tr w:rsidR="006775E7" w:rsidRPr="00E213DD" w14:paraId="62D02274" w14:textId="77777777" w:rsidTr="00E213DD">
        <w:trPr>
          <w:trHeight w:val="193"/>
          <w:tblHeader/>
        </w:trPr>
        <w:tc>
          <w:tcPr>
            <w:tcW w:w="4820" w:type="dxa"/>
            <w:tcBorders>
              <w:top w:val="nil"/>
              <w:left w:val="single" w:sz="4" w:space="0" w:color="auto"/>
              <w:right w:val="nil"/>
            </w:tcBorders>
            <w:noWrap/>
            <w:vAlign w:val="center"/>
            <w:hideMark/>
          </w:tcPr>
          <w:p w14:paraId="1BD4519D"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Aparatos deportivos</w:t>
            </w:r>
          </w:p>
        </w:tc>
        <w:tc>
          <w:tcPr>
            <w:tcW w:w="1559" w:type="dxa"/>
            <w:tcBorders>
              <w:top w:val="nil"/>
              <w:left w:val="single" w:sz="4" w:space="0" w:color="auto"/>
              <w:right w:val="single" w:sz="4" w:space="0" w:color="auto"/>
            </w:tcBorders>
            <w:noWrap/>
            <w:vAlign w:val="center"/>
            <w:hideMark/>
          </w:tcPr>
          <w:p w14:paraId="3B4BB79F"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20%</w:t>
            </w:r>
          </w:p>
        </w:tc>
      </w:tr>
      <w:tr w:rsidR="006775E7" w:rsidRPr="00E213DD" w14:paraId="0472A5FC" w14:textId="77777777" w:rsidTr="00E213DD">
        <w:trPr>
          <w:trHeight w:val="111"/>
          <w:tblHeader/>
        </w:trPr>
        <w:tc>
          <w:tcPr>
            <w:tcW w:w="4820" w:type="dxa"/>
            <w:tcBorders>
              <w:top w:val="nil"/>
              <w:left w:val="single" w:sz="4" w:space="0" w:color="auto"/>
              <w:right w:val="nil"/>
            </w:tcBorders>
            <w:noWrap/>
            <w:vAlign w:val="center"/>
            <w:hideMark/>
          </w:tcPr>
          <w:p w14:paraId="65C6B838"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Cámaras fotográficas y de video</w:t>
            </w:r>
          </w:p>
        </w:tc>
        <w:tc>
          <w:tcPr>
            <w:tcW w:w="1559" w:type="dxa"/>
            <w:tcBorders>
              <w:top w:val="nil"/>
              <w:left w:val="single" w:sz="4" w:space="0" w:color="auto"/>
              <w:right w:val="single" w:sz="4" w:space="0" w:color="auto"/>
            </w:tcBorders>
            <w:noWrap/>
            <w:vAlign w:val="center"/>
            <w:hideMark/>
          </w:tcPr>
          <w:p w14:paraId="139634C2"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33%</w:t>
            </w:r>
          </w:p>
        </w:tc>
      </w:tr>
      <w:tr w:rsidR="006775E7" w:rsidRPr="00E213DD" w14:paraId="5680929E" w14:textId="77777777" w:rsidTr="00E213DD">
        <w:trPr>
          <w:trHeight w:val="171"/>
          <w:tblHeader/>
        </w:trPr>
        <w:tc>
          <w:tcPr>
            <w:tcW w:w="4820" w:type="dxa"/>
            <w:tcBorders>
              <w:left w:val="single" w:sz="4" w:space="0" w:color="auto"/>
              <w:bottom w:val="nil"/>
              <w:right w:val="nil"/>
            </w:tcBorders>
            <w:noWrap/>
            <w:vAlign w:val="center"/>
            <w:hideMark/>
          </w:tcPr>
          <w:p w14:paraId="3D566E2B"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Otro mobiliario y equipo educacional y recreativo</w:t>
            </w:r>
          </w:p>
        </w:tc>
        <w:tc>
          <w:tcPr>
            <w:tcW w:w="1559" w:type="dxa"/>
            <w:tcBorders>
              <w:left w:val="single" w:sz="4" w:space="0" w:color="auto"/>
              <w:bottom w:val="nil"/>
              <w:right w:val="single" w:sz="4" w:space="0" w:color="auto"/>
            </w:tcBorders>
            <w:noWrap/>
            <w:vAlign w:val="center"/>
            <w:hideMark/>
          </w:tcPr>
          <w:p w14:paraId="37CD353F"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20%</w:t>
            </w:r>
          </w:p>
        </w:tc>
      </w:tr>
      <w:tr w:rsidR="006775E7" w:rsidRPr="00E213DD" w14:paraId="059418E4" w14:textId="77777777" w:rsidTr="00E213DD">
        <w:trPr>
          <w:trHeight w:val="104"/>
          <w:tblHeader/>
        </w:trPr>
        <w:tc>
          <w:tcPr>
            <w:tcW w:w="4820" w:type="dxa"/>
            <w:tcBorders>
              <w:top w:val="nil"/>
              <w:left w:val="single" w:sz="4" w:space="0" w:color="auto"/>
              <w:bottom w:val="nil"/>
              <w:right w:val="nil"/>
            </w:tcBorders>
            <w:noWrap/>
            <w:vAlign w:val="center"/>
            <w:hideMark/>
          </w:tcPr>
          <w:p w14:paraId="1D85A459"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Vehículos y equipo terrestre</w:t>
            </w:r>
          </w:p>
        </w:tc>
        <w:tc>
          <w:tcPr>
            <w:tcW w:w="1559" w:type="dxa"/>
            <w:tcBorders>
              <w:top w:val="nil"/>
              <w:left w:val="single" w:sz="4" w:space="0" w:color="auto"/>
              <w:bottom w:val="nil"/>
              <w:right w:val="single" w:sz="4" w:space="0" w:color="auto"/>
            </w:tcBorders>
            <w:noWrap/>
            <w:vAlign w:val="center"/>
            <w:hideMark/>
          </w:tcPr>
          <w:p w14:paraId="2AFEA1DB"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20%</w:t>
            </w:r>
          </w:p>
        </w:tc>
      </w:tr>
      <w:tr w:rsidR="006775E7" w:rsidRPr="00E213DD" w14:paraId="1AFEDB9F" w14:textId="77777777" w:rsidTr="00E213DD">
        <w:trPr>
          <w:trHeight w:val="70"/>
          <w:tblHeader/>
        </w:trPr>
        <w:tc>
          <w:tcPr>
            <w:tcW w:w="4820" w:type="dxa"/>
            <w:tcBorders>
              <w:top w:val="nil"/>
              <w:left w:val="single" w:sz="4" w:space="0" w:color="auto"/>
              <w:bottom w:val="nil"/>
              <w:right w:val="nil"/>
            </w:tcBorders>
            <w:noWrap/>
            <w:vAlign w:val="center"/>
            <w:hideMark/>
          </w:tcPr>
          <w:p w14:paraId="1D8B9D80"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Carrocerías y remolques</w:t>
            </w:r>
          </w:p>
        </w:tc>
        <w:tc>
          <w:tcPr>
            <w:tcW w:w="1559" w:type="dxa"/>
            <w:tcBorders>
              <w:top w:val="nil"/>
              <w:left w:val="single" w:sz="4" w:space="0" w:color="auto"/>
              <w:bottom w:val="nil"/>
              <w:right w:val="single" w:sz="4" w:space="0" w:color="auto"/>
            </w:tcBorders>
            <w:noWrap/>
            <w:vAlign w:val="center"/>
            <w:hideMark/>
          </w:tcPr>
          <w:p w14:paraId="1025F399"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20%</w:t>
            </w:r>
          </w:p>
        </w:tc>
      </w:tr>
      <w:tr w:rsidR="006775E7" w:rsidRPr="00E213DD" w14:paraId="57547A3C" w14:textId="77777777" w:rsidTr="00E213DD">
        <w:trPr>
          <w:trHeight w:val="95"/>
          <w:tblHeader/>
        </w:trPr>
        <w:tc>
          <w:tcPr>
            <w:tcW w:w="4820" w:type="dxa"/>
            <w:tcBorders>
              <w:top w:val="nil"/>
              <w:left w:val="single" w:sz="4" w:space="0" w:color="auto"/>
              <w:bottom w:val="nil"/>
              <w:right w:val="nil"/>
            </w:tcBorders>
            <w:noWrap/>
            <w:vAlign w:val="center"/>
            <w:hideMark/>
          </w:tcPr>
          <w:p w14:paraId="3E3C2E97"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Embarcaciones</w:t>
            </w:r>
          </w:p>
        </w:tc>
        <w:tc>
          <w:tcPr>
            <w:tcW w:w="1559" w:type="dxa"/>
            <w:tcBorders>
              <w:top w:val="nil"/>
              <w:left w:val="single" w:sz="4" w:space="0" w:color="auto"/>
              <w:bottom w:val="nil"/>
              <w:right w:val="single" w:sz="4" w:space="0" w:color="auto"/>
            </w:tcBorders>
            <w:noWrap/>
            <w:vAlign w:val="center"/>
            <w:hideMark/>
          </w:tcPr>
          <w:p w14:paraId="25D429CE"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20%</w:t>
            </w:r>
          </w:p>
        </w:tc>
      </w:tr>
      <w:tr w:rsidR="006775E7" w:rsidRPr="00E213DD" w14:paraId="1F9A4813" w14:textId="77777777" w:rsidTr="00E213DD">
        <w:trPr>
          <w:trHeight w:val="70"/>
          <w:tblHeader/>
        </w:trPr>
        <w:tc>
          <w:tcPr>
            <w:tcW w:w="4820" w:type="dxa"/>
            <w:tcBorders>
              <w:top w:val="nil"/>
              <w:left w:val="single" w:sz="4" w:space="0" w:color="auto"/>
              <w:bottom w:val="nil"/>
              <w:right w:val="nil"/>
            </w:tcBorders>
            <w:noWrap/>
            <w:vAlign w:val="center"/>
            <w:hideMark/>
          </w:tcPr>
          <w:p w14:paraId="5EE224B0"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Otros equipos de transporte</w:t>
            </w:r>
          </w:p>
        </w:tc>
        <w:tc>
          <w:tcPr>
            <w:tcW w:w="1559" w:type="dxa"/>
            <w:tcBorders>
              <w:top w:val="nil"/>
              <w:left w:val="single" w:sz="4" w:space="0" w:color="auto"/>
              <w:bottom w:val="nil"/>
              <w:right w:val="single" w:sz="4" w:space="0" w:color="auto"/>
            </w:tcBorders>
            <w:noWrap/>
            <w:vAlign w:val="center"/>
            <w:hideMark/>
          </w:tcPr>
          <w:p w14:paraId="24A66C6D"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20%</w:t>
            </w:r>
          </w:p>
        </w:tc>
      </w:tr>
      <w:tr w:rsidR="006775E7" w:rsidRPr="00E213DD" w14:paraId="50BCF528" w14:textId="77777777" w:rsidTr="00E213DD">
        <w:trPr>
          <w:trHeight w:val="215"/>
          <w:tblHeader/>
        </w:trPr>
        <w:tc>
          <w:tcPr>
            <w:tcW w:w="4820" w:type="dxa"/>
            <w:tcBorders>
              <w:top w:val="nil"/>
              <w:left w:val="single" w:sz="4" w:space="0" w:color="auto"/>
              <w:bottom w:val="nil"/>
              <w:right w:val="nil"/>
            </w:tcBorders>
            <w:noWrap/>
            <w:vAlign w:val="center"/>
            <w:hideMark/>
          </w:tcPr>
          <w:p w14:paraId="7CCBB666"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Equipo de defensa y seguridad</w:t>
            </w:r>
          </w:p>
        </w:tc>
        <w:tc>
          <w:tcPr>
            <w:tcW w:w="1559" w:type="dxa"/>
            <w:tcBorders>
              <w:top w:val="nil"/>
              <w:left w:val="single" w:sz="4" w:space="0" w:color="auto"/>
              <w:bottom w:val="nil"/>
              <w:right w:val="single" w:sz="4" w:space="0" w:color="auto"/>
            </w:tcBorders>
            <w:noWrap/>
            <w:vAlign w:val="center"/>
            <w:hideMark/>
          </w:tcPr>
          <w:p w14:paraId="2E215B6B"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5F6C8D8E" w14:textId="77777777" w:rsidTr="00E213DD">
        <w:trPr>
          <w:trHeight w:val="134"/>
          <w:tblHeader/>
        </w:trPr>
        <w:tc>
          <w:tcPr>
            <w:tcW w:w="4820" w:type="dxa"/>
            <w:tcBorders>
              <w:top w:val="nil"/>
              <w:left w:val="single" w:sz="4" w:space="0" w:color="auto"/>
              <w:bottom w:val="nil"/>
              <w:right w:val="nil"/>
            </w:tcBorders>
            <w:noWrap/>
            <w:vAlign w:val="center"/>
            <w:hideMark/>
          </w:tcPr>
          <w:p w14:paraId="7C15DED6"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Maquinaria y equipo agropecuario</w:t>
            </w:r>
          </w:p>
        </w:tc>
        <w:tc>
          <w:tcPr>
            <w:tcW w:w="1559" w:type="dxa"/>
            <w:tcBorders>
              <w:top w:val="nil"/>
              <w:left w:val="single" w:sz="4" w:space="0" w:color="auto"/>
              <w:bottom w:val="nil"/>
              <w:right w:val="single" w:sz="4" w:space="0" w:color="auto"/>
            </w:tcBorders>
            <w:noWrap/>
            <w:vAlign w:val="center"/>
            <w:hideMark/>
          </w:tcPr>
          <w:p w14:paraId="6E12B9BE"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3D85C438" w14:textId="77777777" w:rsidTr="00E213DD">
        <w:trPr>
          <w:trHeight w:val="207"/>
          <w:tblHeader/>
        </w:trPr>
        <w:tc>
          <w:tcPr>
            <w:tcW w:w="4820" w:type="dxa"/>
            <w:tcBorders>
              <w:top w:val="nil"/>
              <w:left w:val="single" w:sz="4" w:space="0" w:color="auto"/>
              <w:bottom w:val="nil"/>
              <w:right w:val="nil"/>
            </w:tcBorders>
            <w:noWrap/>
            <w:vAlign w:val="center"/>
            <w:hideMark/>
          </w:tcPr>
          <w:p w14:paraId="627F7134"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Maquinaria y equipo industrial</w:t>
            </w:r>
          </w:p>
        </w:tc>
        <w:tc>
          <w:tcPr>
            <w:tcW w:w="1559" w:type="dxa"/>
            <w:tcBorders>
              <w:top w:val="nil"/>
              <w:left w:val="single" w:sz="4" w:space="0" w:color="auto"/>
              <w:bottom w:val="nil"/>
              <w:right w:val="single" w:sz="4" w:space="0" w:color="auto"/>
            </w:tcBorders>
            <w:noWrap/>
            <w:vAlign w:val="center"/>
            <w:hideMark/>
          </w:tcPr>
          <w:p w14:paraId="4E26B1F4"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30302B79" w14:textId="77777777" w:rsidTr="00E213DD">
        <w:trPr>
          <w:trHeight w:val="300"/>
          <w:tblHeader/>
        </w:trPr>
        <w:tc>
          <w:tcPr>
            <w:tcW w:w="4820" w:type="dxa"/>
            <w:tcBorders>
              <w:top w:val="nil"/>
              <w:left w:val="single" w:sz="4" w:space="0" w:color="auto"/>
              <w:bottom w:val="nil"/>
              <w:right w:val="nil"/>
            </w:tcBorders>
            <w:noWrap/>
            <w:vAlign w:val="center"/>
            <w:hideMark/>
          </w:tcPr>
          <w:p w14:paraId="4FC5655F"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Sistemas de aire acondicionado, calefacción y de refrigeración industrial y comercial</w:t>
            </w:r>
          </w:p>
        </w:tc>
        <w:tc>
          <w:tcPr>
            <w:tcW w:w="1559" w:type="dxa"/>
            <w:tcBorders>
              <w:top w:val="nil"/>
              <w:left w:val="single" w:sz="4" w:space="0" w:color="auto"/>
              <w:bottom w:val="nil"/>
              <w:right w:val="single" w:sz="4" w:space="0" w:color="auto"/>
            </w:tcBorders>
            <w:noWrap/>
            <w:vAlign w:val="center"/>
            <w:hideMark/>
          </w:tcPr>
          <w:p w14:paraId="62CEBCDC"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65A47D83" w14:textId="77777777" w:rsidTr="00E213DD">
        <w:trPr>
          <w:trHeight w:val="259"/>
          <w:tblHeader/>
        </w:trPr>
        <w:tc>
          <w:tcPr>
            <w:tcW w:w="4820" w:type="dxa"/>
            <w:tcBorders>
              <w:top w:val="nil"/>
              <w:left w:val="single" w:sz="4" w:space="0" w:color="auto"/>
              <w:bottom w:val="nil"/>
              <w:right w:val="nil"/>
            </w:tcBorders>
            <w:noWrap/>
            <w:vAlign w:val="center"/>
            <w:hideMark/>
          </w:tcPr>
          <w:p w14:paraId="43009BD8"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Equipo de comunicación y telecomunicación</w:t>
            </w:r>
          </w:p>
        </w:tc>
        <w:tc>
          <w:tcPr>
            <w:tcW w:w="1559" w:type="dxa"/>
            <w:tcBorders>
              <w:top w:val="nil"/>
              <w:left w:val="single" w:sz="4" w:space="0" w:color="auto"/>
              <w:bottom w:val="nil"/>
              <w:right w:val="single" w:sz="4" w:space="0" w:color="auto"/>
            </w:tcBorders>
            <w:noWrap/>
            <w:vAlign w:val="center"/>
            <w:hideMark/>
          </w:tcPr>
          <w:p w14:paraId="096793F9"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4ED8BCA1" w14:textId="77777777" w:rsidTr="00E213DD">
        <w:trPr>
          <w:trHeight w:val="136"/>
          <w:tblHeader/>
        </w:trPr>
        <w:tc>
          <w:tcPr>
            <w:tcW w:w="4820" w:type="dxa"/>
            <w:tcBorders>
              <w:top w:val="nil"/>
              <w:left w:val="single" w:sz="4" w:space="0" w:color="auto"/>
              <w:right w:val="nil"/>
            </w:tcBorders>
            <w:noWrap/>
            <w:vAlign w:val="center"/>
            <w:hideMark/>
          </w:tcPr>
          <w:p w14:paraId="7270046C"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Equipos de generación eléctrica, aparatos y accesorios eléctricos</w:t>
            </w:r>
          </w:p>
        </w:tc>
        <w:tc>
          <w:tcPr>
            <w:tcW w:w="1559" w:type="dxa"/>
            <w:tcBorders>
              <w:top w:val="nil"/>
              <w:left w:val="single" w:sz="4" w:space="0" w:color="auto"/>
              <w:right w:val="single" w:sz="4" w:space="0" w:color="auto"/>
            </w:tcBorders>
            <w:noWrap/>
            <w:vAlign w:val="center"/>
            <w:hideMark/>
          </w:tcPr>
          <w:p w14:paraId="4E668A69"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7155202A" w14:textId="77777777" w:rsidTr="00E213DD">
        <w:trPr>
          <w:trHeight w:val="209"/>
          <w:tblHeader/>
        </w:trPr>
        <w:tc>
          <w:tcPr>
            <w:tcW w:w="4820" w:type="dxa"/>
            <w:tcBorders>
              <w:top w:val="nil"/>
              <w:left w:val="single" w:sz="4" w:space="0" w:color="auto"/>
              <w:right w:val="nil"/>
            </w:tcBorders>
            <w:noWrap/>
            <w:vAlign w:val="center"/>
            <w:hideMark/>
          </w:tcPr>
          <w:p w14:paraId="6BC94833"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Herramientas y maquinas-herramientas</w:t>
            </w:r>
          </w:p>
        </w:tc>
        <w:tc>
          <w:tcPr>
            <w:tcW w:w="1559" w:type="dxa"/>
            <w:tcBorders>
              <w:top w:val="nil"/>
              <w:left w:val="single" w:sz="4" w:space="0" w:color="auto"/>
              <w:right w:val="single" w:sz="4" w:space="0" w:color="auto"/>
            </w:tcBorders>
            <w:noWrap/>
            <w:vAlign w:val="center"/>
            <w:hideMark/>
          </w:tcPr>
          <w:p w14:paraId="23E3B2F5"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r w:rsidR="006775E7" w:rsidRPr="00E213DD" w14:paraId="2CBE5960" w14:textId="77777777" w:rsidTr="00E213DD">
        <w:trPr>
          <w:trHeight w:val="175"/>
          <w:tblHeader/>
        </w:trPr>
        <w:tc>
          <w:tcPr>
            <w:tcW w:w="4820" w:type="dxa"/>
            <w:tcBorders>
              <w:left w:val="single" w:sz="4" w:space="0" w:color="auto"/>
              <w:bottom w:val="single" w:sz="4" w:space="0" w:color="auto"/>
              <w:right w:val="nil"/>
            </w:tcBorders>
            <w:noWrap/>
            <w:vAlign w:val="center"/>
            <w:hideMark/>
          </w:tcPr>
          <w:p w14:paraId="69BFF02E" w14:textId="77777777" w:rsidR="006775E7" w:rsidRPr="00E213DD" w:rsidRDefault="006775E7" w:rsidP="00BB1776">
            <w:pPr>
              <w:jc w:val="both"/>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Otros equipos</w:t>
            </w:r>
          </w:p>
        </w:tc>
        <w:tc>
          <w:tcPr>
            <w:tcW w:w="1559" w:type="dxa"/>
            <w:tcBorders>
              <w:left w:val="single" w:sz="4" w:space="0" w:color="auto"/>
              <w:bottom w:val="single" w:sz="4" w:space="0" w:color="auto"/>
              <w:right w:val="single" w:sz="4" w:space="0" w:color="auto"/>
            </w:tcBorders>
            <w:noWrap/>
            <w:vAlign w:val="center"/>
            <w:hideMark/>
          </w:tcPr>
          <w:p w14:paraId="036DF78C" w14:textId="77777777" w:rsidR="006775E7" w:rsidRPr="00E213DD" w:rsidRDefault="006775E7" w:rsidP="00BB1776">
            <w:pPr>
              <w:jc w:val="center"/>
              <w:rPr>
                <w:rFonts w:ascii="Montserrat Medium" w:eastAsia="Times New Roman" w:hAnsi="Montserrat Medium" w:cs="Calibri"/>
                <w:color w:val="595959"/>
                <w:sz w:val="16"/>
                <w:szCs w:val="16"/>
                <w:lang w:eastAsia="es-MX"/>
              </w:rPr>
            </w:pPr>
            <w:r w:rsidRPr="00E213DD">
              <w:rPr>
                <w:rFonts w:ascii="Montserrat Medium" w:eastAsia="Times New Roman" w:hAnsi="Montserrat Medium" w:cs="Calibri"/>
                <w:color w:val="595959"/>
                <w:sz w:val="16"/>
                <w:szCs w:val="16"/>
                <w:lang w:eastAsia="es-MX"/>
              </w:rPr>
              <w:t>10%</w:t>
            </w:r>
          </w:p>
        </w:tc>
      </w:tr>
    </w:tbl>
    <w:p w14:paraId="5C1926AC" w14:textId="77777777" w:rsidR="00636952" w:rsidRPr="0020799F" w:rsidRDefault="00636952" w:rsidP="00D10F47">
      <w:pPr>
        <w:pStyle w:val="Prrafodelista"/>
        <w:spacing w:line="276" w:lineRule="auto"/>
        <w:ind w:left="1068"/>
        <w:jc w:val="both"/>
        <w:rPr>
          <w:rFonts w:ascii="Montserrat" w:eastAsia="Times New Roman" w:hAnsi="Montserrat" w:cs="Arial"/>
          <w:color w:val="595959"/>
          <w:sz w:val="22"/>
          <w:highlight w:val="yellow"/>
        </w:rPr>
      </w:pPr>
    </w:p>
    <w:p w14:paraId="71B3DD61" w14:textId="77777777" w:rsidR="00E213DD" w:rsidRDefault="00E213DD" w:rsidP="00D10F47">
      <w:pPr>
        <w:spacing w:line="276" w:lineRule="auto"/>
        <w:jc w:val="both"/>
        <w:rPr>
          <w:rFonts w:ascii="Montserrat" w:eastAsia="Times New Roman" w:hAnsi="Montserrat" w:cs="Arial"/>
          <w:iCs/>
          <w:color w:val="595959"/>
          <w:sz w:val="22"/>
        </w:rPr>
      </w:pPr>
    </w:p>
    <w:p w14:paraId="07E09E08" w14:textId="1E7E634A" w:rsidR="00305BC3" w:rsidRPr="0020799F" w:rsidRDefault="000337B6" w:rsidP="00D10F47">
      <w:pPr>
        <w:spacing w:line="276" w:lineRule="auto"/>
        <w:jc w:val="both"/>
        <w:rPr>
          <w:rFonts w:ascii="Montserrat" w:eastAsia="Times New Roman" w:hAnsi="Montserrat" w:cs="Arial"/>
          <w:iCs/>
          <w:color w:val="595959"/>
          <w:sz w:val="22"/>
        </w:rPr>
      </w:pPr>
      <w:r w:rsidRPr="0020799F">
        <w:rPr>
          <w:rFonts w:ascii="Montserrat" w:eastAsia="Times New Roman" w:hAnsi="Montserrat" w:cs="Arial"/>
          <w:iCs/>
          <w:color w:val="595959"/>
          <w:sz w:val="22"/>
        </w:rPr>
        <w:lastRenderedPageBreak/>
        <w:t>La depreciación de los activos intangibles inicia a partir del mes siguiente a la fecha de adquisición, utilizando el método de línea recta, aplicando los siguientes porcentajes:</w:t>
      </w:r>
    </w:p>
    <w:p w14:paraId="4AAC57BA" w14:textId="77777777" w:rsidR="00FE3322" w:rsidRPr="0020799F" w:rsidRDefault="00FE3322" w:rsidP="00D10F47">
      <w:pPr>
        <w:spacing w:line="276" w:lineRule="auto"/>
        <w:jc w:val="both"/>
        <w:rPr>
          <w:rFonts w:ascii="Montserrat" w:eastAsia="Times New Roman" w:hAnsi="Montserrat" w:cs="Arial"/>
          <w:iCs/>
          <w:color w:val="595959"/>
          <w:sz w:val="22"/>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268"/>
        <w:gridCol w:w="1689"/>
      </w:tblGrid>
      <w:tr w:rsidR="00F57FC4" w:rsidRPr="0020799F" w14:paraId="6034A36F" w14:textId="77777777" w:rsidTr="00FE3322">
        <w:trPr>
          <w:trHeight w:val="283"/>
          <w:jc w:val="center"/>
        </w:trPr>
        <w:tc>
          <w:tcPr>
            <w:tcW w:w="2268" w:type="dxa"/>
            <w:tcBorders>
              <w:top w:val="single" w:sz="4" w:space="0" w:color="auto"/>
              <w:bottom w:val="single" w:sz="4" w:space="0" w:color="auto"/>
            </w:tcBorders>
            <w:shd w:val="clear" w:color="auto" w:fill="BFBFBF" w:themeFill="background1" w:themeFillShade="BF"/>
            <w:vAlign w:val="center"/>
          </w:tcPr>
          <w:p w14:paraId="3781D4DC" w14:textId="77777777" w:rsidR="000337B6" w:rsidRPr="0020799F" w:rsidRDefault="000337B6" w:rsidP="00FE3322">
            <w:pPr>
              <w:spacing w:line="276" w:lineRule="auto"/>
              <w:jc w:val="center"/>
              <w:rPr>
                <w:rFonts w:ascii="Montserrat" w:eastAsia="Times New Roman" w:hAnsi="Montserrat" w:cs="Arial"/>
                <w:color w:val="595959"/>
                <w:sz w:val="16"/>
                <w:szCs w:val="16"/>
                <w:lang w:eastAsia="en-US"/>
              </w:rPr>
            </w:pPr>
            <w:r w:rsidRPr="0020799F">
              <w:rPr>
                <w:rFonts w:ascii="Montserrat" w:eastAsia="Times New Roman" w:hAnsi="Montserrat" w:cs="Arial"/>
                <w:b/>
                <w:color w:val="595959"/>
                <w:sz w:val="16"/>
                <w:szCs w:val="16"/>
                <w:lang w:eastAsia="en-US"/>
              </w:rPr>
              <w:t>Concepto</w:t>
            </w:r>
          </w:p>
        </w:tc>
        <w:tc>
          <w:tcPr>
            <w:tcW w:w="1689" w:type="dxa"/>
            <w:tcBorders>
              <w:top w:val="single" w:sz="4" w:space="0" w:color="auto"/>
              <w:bottom w:val="single" w:sz="4" w:space="0" w:color="auto"/>
            </w:tcBorders>
            <w:shd w:val="clear" w:color="auto" w:fill="BFBFBF" w:themeFill="background1" w:themeFillShade="BF"/>
            <w:vAlign w:val="center"/>
          </w:tcPr>
          <w:p w14:paraId="0ACFC7E7" w14:textId="77777777" w:rsidR="000337B6" w:rsidRPr="0020799F" w:rsidRDefault="000337B6" w:rsidP="00FE3322">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Porcentaje</w:t>
            </w:r>
          </w:p>
        </w:tc>
      </w:tr>
      <w:tr w:rsidR="00F57FC4" w:rsidRPr="0020799F" w14:paraId="2AA7A4A2" w14:textId="77777777" w:rsidTr="00FE3322">
        <w:trPr>
          <w:trHeight w:val="255"/>
          <w:jc w:val="center"/>
        </w:trPr>
        <w:tc>
          <w:tcPr>
            <w:tcW w:w="2268" w:type="dxa"/>
            <w:tcBorders>
              <w:top w:val="single" w:sz="4" w:space="0" w:color="auto"/>
              <w:bottom w:val="nil"/>
            </w:tcBorders>
            <w:vAlign w:val="bottom"/>
          </w:tcPr>
          <w:p w14:paraId="5E6ED435" w14:textId="77777777" w:rsidR="000337B6" w:rsidRPr="0020799F" w:rsidRDefault="000337B6" w:rsidP="00D10F47">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Software</w:t>
            </w:r>
          </w:p>
        </w:tc>
        <w:tc>
          <w:tcPr>
            <w:tcW w:w="1689" w:type="dxa"/>
            <w:tcBorders>
              <w:top w:val="single" w:sz="4" w:space="0" w:color="auto"/>
              <w:bottom w:val="nil"/>
            </w:tcBorders>
            <w:vAlign w:val="center"/>
          </w:tcPr>
          <w:p w14:paraId="5CCFCAE5" w14:textId="77777777" w:rsidR="000337B6" w:rsidRPr="0020799F" w:rsidRDefault="000337B6" w:rsidP="00FE3322">
            <w:pPr>
              <w:spacing w:line="276" w:lineRule="auto"/>
              <w:jc w:val="cente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25%</w:t>
            </w:r>
          </w:p>
        </w:tc>
      </w:tr>
      <w:tr w:rsidR="000337B6" w:rsidRPr="0020799F" w14:paraId="3E1FECA1" w14:textId="77777777" w:rsidTr="00FE3322">
        <w:trPr>
          <w:trHeight w:val="255"/>
          <w:jc w:val="center"/>
        </w:trPr>
        <w:tc>
          <w:tcPr>
            <w:tcW w:w="2268" w:type="dxa"/>
            <w:tcBorders>
              <w:top w:val="nil"/>
              <w:bottom w:val="single" w:sz="4" w:space="0" w:color="auto"/>
            </w:tcBorders>
            <w:vAlign w:val="bottom"/>
          </w:tcPr>
          <w:p w14:paraId="7C63B4D6" w14:textId="77777777" w:rsidR="000337B6" w:rsidRPr="0020799F" w:rsidRDefault="000337B6" w:rsidP="00D10F47">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Licencias</w:t>
            </w:r>
          </w:p>
        </w:tc>
        <w:tc>
          <w:tcPr>
            <w:tcW w:w="1689" w:type="dxa"/>
            <w:tcBorders>
              <w:top w:val="nil"/>
              <w:bottom w:val="single" w:sz="4" w:space="0" w:color="auto"/>
            </w:tcBorders>
            <w:vAlign w:val="center"/>
          </w:tcPr>
          <w:p w14:paraId="181D7BB7" w14:textId="77777777" w:rsidR="000337B6" w:rsidRPr="0020799F" w:rsidRDefault="000337B6" w:rsidP="00FE3322">
            <w:pPr>
              <w:spacing w:line="276" w:lineRule="auto"/>
              <w:jc w:val="cente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25%</w:t>
            </w:r>
          </w:p>
        </w:tc>
      </w:tr>
    </w:tbl>
    <w:p w14:paraId="51A1A481" w14:textId="77777777" w:rsidR="000337B6" w:rsidRPr="0020799F" w:rsidRDefault="000337B6" w:rsidP="00D10F47">
      <w:pPr>
        <w:pStyle w:val="Prrafodelista"/>
        <w:spacing w:line="276" w:lineRule="auto"/>
        <w:ind w:left="1068"/>
        <w:jc w:val="both"/>
        <w:rPr>
          <w:rFonts w:ascii="Montserrat" w:eastAsia="Times New Roman" w:hAnsi="Montserrat" w:cs="Arial"/>
          <w:color w:val="595959"/>
          <w:sz w:val="22"/>
          <w:highlight w:val="yellow"/>
        </w:rPr>
      </w:pPr>
    </w:p>
    <w:p w14:paraId="64E3C20E" w14:textId="194FC21E" w:rsidR="00305BC3" w:rsidRDefault="00FE3322" w:rsidP="00D10F47">
      <w:p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La cuenta de Edificios No Habitacionales se deprecia</w:t>
      </w:r>
      <w:r w:rsidR="0093719D" w:rsidRPr="0020799F">
        <w:rPr>
          <w:rFonts w:ascii="Montserrat" w:eastAsia="Times New Roman" w:hAnsi="Montserrat" w:cs="Arial"/>
          <w:color w:val="595959"/>
          <w:sz w:val="22"/>
        </w:rPr>
        <w:t xml:space="preserve"> </w:t>
      </w:r>
      <w:r w:rsidR="00E27F0D" w:rsidRPr="0020799F">
        <w:rPr>
          <w:rFonts w:ascii="Montserrat" w:eastAsia="Times New Roman" w:hAnsi="Montserrat" w:cs="Arial"/>
          <w:color w:val="595959"/>
          <w:sz w:val="22"/>
        </w:rPr>
        <w:t xml:space="preserve">por el método </w:t>
      </w:r>
      <w:r w:rsidR="009310E9" w:rsidRPr="0020799F">
        <w:rPr>
          <w:rFonts w:ascii="Montserrat" w:eastAsia="Times New Roman" w:hAnsi="Montserrat" w:cs="Arial"/>
          <w:color w:val="595959"/>
          <w:sz w:val="22"/>
        </w:rPr>
        <w:t>de línea</w:t>
      </w:r>
      <w:r w:rsidR="008B4171" w:rsidRPr="0020799F">
        <w:rPr>
          <w:rFonts w:ascii="Montserrat" w:eastAsia="Times New Roman" w:hAnsi="Montserrat" w:cs="Arial"/>
          <w:color w:val="595959"/>
          <w:sz w:val="22"/>
        </w:rPr>
        <w:t xml:space="preserve"> recta a la tasa de</w:t>
      </w:r>
      <w:r w:rsidR="0093719D" w:rsidRPr="0020799F">
        <w:rPr>
          <w:rFonts w:ascii="Montserrat" w:eastAsia="Times New Roman" w:hAnsi="Montserrat" w:cs="Arial"/>
          <w:color w:val="595959"/>
          <w:sz w:val="22"/>
        </w:rPr>
        <w:t xml:space="preserve"> 3.3%. </w:t>
      </w:r>
    </w:p>
    <w:p w14:paraId="0318D4A9" w14:textId="77777777" w:rsidR="007170D4" w:rsidRPr="0020799F" w:rsidRDefault="007170D4" w:rsidP="00D10F47">
      <w:pPr>
        <w:spacing w:line="276" w:lineRule="auto"/>
        <w:contextualSpacing/>
        <w:jc w:val="both"/>
        <w:rPr>
          <w:rFonts w:ascii="Montserrat" w:eastAsia="Times New Roman" w:hAnsi="Montserrat" w:cs="Arial"/>
          <w:color w:val="595959"/>
          <w:sz w:val="22"/>
        </w:rPr>
      </w:pPr>
    </w:p>
    <w:tbl>
      <w:tblPr>
        <w:tblW w:w="8019" w:type="dxa"/>
        <w:jc w:val="center"/>
        <w:tblCellMar>
          <w:left w:w="70" w:type="dxa"/>
          <w:right w:w="70" w:type="dxa"/>
        </w:tblCellMar>
        <w:tblLook w:val="04A0" w:firstRow="1" w:lastRow="0" w:firstColumn="1" w:lastColumn="0" w:noHBand="0" w:noVBand="1"/>
      </w:tblPr>
      <w:tblGrid>
        <w:gridCol w:w="2608"/>
        <w:gridCol w:w="1139"/>
        <w:gridCol w:w="1905"/>
        <w:gridCol w:w="2367"/>
      </w:tblGrid>
      <w:tr w:rsidR="006775E7" w:rsidRPr="0020799F" w14:paraId="007E64E7" w14:textId="77777777" w:rsidTr="00BB1776">
        <w:trPr>
          <w:cantSplit/>
          <w:trHeight w:val="479"/>
          <w:jc w:val="center"/>
        </w:trPr>
        <w:tc>
          <w:tcPr>
            <w:tcW w:w="2608"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8D7EE15" w14:textId="77777777" w:rsidR="006775E7" w:rsidRPr="0020799F" w:rsidRDefault="006775E7" w:rsidP="00BB1776">
            <w:pPr>
              <w:jc w:val="center"/>
              <w:rPr>
                <w:rFonts w:ascii="Montserrat Medium" w:eastAsia="Times New Roman" w:hAnsi="Montserrat Medium" w:cs="Calibri"/>
                <w:b/>
                <w:bCs/>
                <w:color w:val="595959"/>
                <w:sz w:val="18"/>
                <w:szCs w:val="18"/>
                <w:lang w:eastAsia="es-MX"/>
              </w:rPr>
            </w:pPr>
            <w:r w:rsidRPr="0020799F">
              <w:rPr>
                <w:rFonts w:ascii="Montserrat Medium" w:eastAsia="Times New Roman" w:hAnsi="Montserrat Medium" w:cs="Calibri"/>
                <w:b/>
                <w:bCs/>
                <w:color w:val="595959"/>
                <w:sz w:val="18"/>
                <w:szCs w:val="18"/>
                <w:lang w:eastAsia="es-MX"/>
              </w:rPr>
              <w:t>Concepto</w:t>
            </w:r>
          </w:p>
        </w:tc>
        <w:tc>
          <w:tcPr>
            <w:tcW w:w="1139" w:type="dxa"/>
            <w:tcBorders>
              <w:top w:val="single" w:sz="4" w:space="0" w:color="auto"/>
              <w:left w:val="nil"/>
              <w:bottom w:val="single" w:sz="4" w:space="0" w:color="auto"/>
              <w:right w:val="single" w:sz="4" w:space="0" w:color="auto"/>
            </w:tcBorders>
            <w:shd w:val="clear" w:color="000000" w:fill="A6A6A6"/>
            <w:vAlign w:val="center"/>
            <w:hideMark/>
          </w:tcPr>
          <w:p w14:paraId="1ED56ECD" w14:textId="77777777" w:rsidR="006775E7" w:rsidRPr="0020799F" w:rsidRDefault="006775E7" w:rsidP="00BB1776">
            <w:pPr>
              <w:jc w:val="center"/>
              <w:rPr>
                <w:rFonts w:ascii="Montserrat Medium" w:eastAsia="Times New Roman" w:hAnsi="Montserrat Medium" w:cs="Calibri"/>
                <w:b/>
                <w:bCs/>
                <w:color w:val="595959"/>
                <w:sz w:val="18"/>
                <w:szCs w:val="18"/>
                <w:lang w:eastAsia="es-MX"/>
              </w:rPr>
            </w:pPr>
            <w:r w:rsidRPr="0020799F">
              <w:rPr>
                <w:rFonts w:ascii="Montserrat Medium" w:eastAsia="Times New Roman" w:hAnsi="Montserrat Medium" w:cs="Calibri"/>
                <w:b/>
                <w:bCs/>
                <w:color w:val="595959"/>
                <w:sz w:val="18"/>
                <w:szCs w:val="18"/>
                <w:lang w:eastAsia="es-MX"/>
              </w:rPr>
              <w:t>Vida Útil</w:t>
            </w:r>
          </w:p>
        </w:tc>
        <w:tc>
          <w:tcPr>
            <w:tcW w:w="1905" w:type="dxa"/>
            <w:tcBorders>
              <w:top w:val="single" w:sz="4" w:space="0" w:color="auto"/>
              <w:left w:val="nil"/>
              <w:bottom w:val="single" w:sz="4" w:space="0" w:color="auto"/>
              <w:right w:val="single" w:sz="4" w:space="0" w:color="auto"/>
            </w:tcBorders>
            <w:shd w:val="clear" w:color="000000" w:fill="A6A6A6"/>
            <w:vAlign w:val="center"/>
            <w:hideMark/>
          </w:tcPr>
          <w:p w14:paraId="7D0879C6" w14:textId="77777777" w:rsidR="006775E7" w:rsidRPr="0020799F" w:rsidRDefault="006775E7" w:rsidP="00BB1776">
            <w:pPr>
              <w:jc w:val="center"/>
              <w:rPr>
                <w:rFonts w:ascii="Montserrat Medium" w:eastAsia="Times New Roman" w:hAnsi="Montserrat Medium" w:cs="Calibri"/>
                <w:b/>
                <w:bCs/>
                <w:color w:val="595959"/>
                <w:sz w:val="18"/>
                <w:szCs w:val="18"/>
                <w:lang w:eastAsia="es-MX"/>
              </w:rPr>
            </w:pPr>
            <w:r w:rsidRPr="0020799F">
              <w:rPr>
                <w:rFonts w:ascii="Montserrat Medium" w:eastAsia="Times New Roman" w:hAnsi="Montserrat Medium" w:cs="Calibri"/>
                <w:b/>
                <w:bCs/>
                <w:color w:val="595959"/>
                <w:sz w:val="18"/>
                <w:szCs w:val="18"/>
                <w:lang w:eastAsia="es-MX"/>
              </w:rPr>
              <w:t>% de Depreciación anual</w:t>
            </w:r>
          </w:p>
        </w:tc>
        <w:tc>
          <w:tcPr>
            <w:tcW w:w="2367" w:type="dxa"/>
            <w:tcBorders>
              <w:top w:val="single" w:sz="4" w:space="0" w:color="auto"/>
              <w:left w:val="nil"/>
              <w:bottom w:val="single" w:sz="4" w:space="0" w:color="auto"/>
              <w:right w:val="single" w:sz="4" w:space="0" w:color="auto"/>
            </w:tcBorders>
            <w:shd w:val="clear" w:color="000000" w:fill="A6A6A6"/>
            <w:vAlign w:val="center"/>
            <w:hideMark/>
          </w:tcPr>
          <w:p w14:paraId="49348FD3" w14:textId="01046380" w:rsidR="006775E7" w:rsidRPr="0020799F" w:rsidRDefault="006775E7" w:rsidP="00BB1776">
            <w:pPr>
              <w:jc w:val="center"/>
              <w:rPr>
                <w:rFonts w:ascii="Montserrat Medium" w:eastAsia="Times New Roman" w:hAnsi="Montserrat Medium" w:cs="Calibri"/>
                <w:b/>
                <w:bCs/>
                <w:color w:val="595959"/>
                <w:sz w:val="18"/>
                <w:szCs w:val="18"/>
                <w:lang w:eastAsia="es-MX"/>
              </w:rPr>
            </w:pPr>
            <w:r w:rsidRPr="0020799F">
              <w:rPr>
                <w:rFonts w:ascii="Montserrat Medium" w:eastAsia="Times New Roman" w:hAnsi="Montserrat Medium" w:cs="Calibri"/>
                <w:b/>
                <w:bCs/>
                <w:color w:val="595959"/>
                <w:sz w:val="18"/>
                <w:szCs w:val="18"/>
                <w:lang w:eastAsia="es-MX"/>
              </w:rPr>
              <w:t>Depreciación al 3</w:t>
            </w:r>
            <w:r w:rsidR="007170D4">
              <w:rPr>
                <w:rFonts w:ascii="Montserrat Medium" w:eastAsia="Times New Roman" w:hAnsi="Montserrat Medium" w:cs="Calibri"/>
                <w:b/>
                <w:bCs/>
                <w:color w:val="595959"/>
                <w:sz w:val="18"/>
                <w:szCs w:val="18"/>
                <w:lang w:eastAsia="es-MX"/>
              </w:rPr>
              <w:t>0</w:t>
            </w:r>
            <w:r w:rsidRPr="0020799F">
              <w:rPr>
                <w:rFonts w:ascii="Montserrat Medium" w:eastAsia="Times New Roman" w:hAnsi="Montserrat Medium" w:cs="Calibri"/>
                <w:b/>
                <w:bCs/>
                <w:color w:val="595959"/>
                <w:sz w:val="18"/>
                <w:szCs w:val="18"/>
                <w:lang w:eastAsia="es-MX"/>
              </w:rPr>
              <w:t xml:space="preserve"> de </w:t>
            </w:r>
            <w:r w:rsidR="007170D4">
              <w:rPr>
                <w:rFonts w:ascii="Montserrat Medium" w:eastAsia="Times New Roman" w:hAnsi="Montserrat Medium" w:cs="Calibri"/>
                <w:b/>
                <w:bCs/>
                <w:color w:val="595959"/>
                <w:sz w:val="18"/>
                <w:szCs w:val="18"/>
                <w:lang w:eastAsia="es-MX"/>
              </w:rPr>
              <w:t>junio</w:t>
            </w:r>
            <w:r w:rsidRPr="0020799F">
              <w:rPr>
                <w:rFonts w:ascii="Montserrat Medium" w:eastAsia="Times New Roman" w:hAnsi="Montserrat Medium" w:cs="Calibri"/>
                <w:b/>
                <w:bCs/>
                <w:color w:val="595959"/>
                <w:sz w:val="18"/>
                <w:szCs w:val="18"/>
                <w:lang w:eastAsia="es-MX"/>
              </w:rPr>
              <w:t xml:space="preserve"> de 2026</w:t>
            </w:r>
          </w:p>
        </w:tc>
      </w:tr>
      <w:tr w:rsidR="006775E7" w:rsidRPr="0020799F" w14:paraId="730A0F51" w14:textId="77777777" w:rsidTr="00BB1776">
        <w:trPr>
          <w:cantSplit/>
          <w:trHeight w:val="416"/>
          <w:jc w:val="center"/>
        </w:trPr>
        <w:tc>
          <w:tcPr>
            <w:tcW w:w="2608" w:type="dxa"/>
            <w:tcBorders>
              <w:top w:val="nil"/>
              <w:left w:val="single" w:sz="4" w:space="0" w:color="auto"/>
              <w:bottom w:val="single" w:sz="4" w:space="0" w:color="auto"/>
              <w:right w:val="single" w:sz="4" w:space="0" w:color="auto"/>
            </w:tcBorders>
            <w:noWrap/>
            <w:vAlign w:val="center"/>
            <w:hideMark/>
          </w:tcPr>
          <w:p w14:paraId="0BF19DD4" w14:textId="77777777" w:rsidR="006775E7" w:rsidRPr="0020799F" w:rsidRDefault="006775E7" w:rsidP="00BB1776">
            <w:pPr>
              <w:jc w:val="both"/>
              <w:rPr>
                <w:rFonts w:ascii="Montserrat Medium" w:eastAsia="Times New Roman" w:hAnsi="Montserrat Medium" w:cs="Calibri"/>
                <w:color w:val="595959"/>
                <w:sz w:val="18"/>
                <w:szCs w:val="18"/>
                <w:lang w:eastAsia="es-MX"/>
              </w:rPr>
            </w:pPr>
            <w:r w:rsidRPr="0020799F">
              <w:rPr>
                <w:rFonts w:ascii="Montserrat Medium" w:eastAsia="Times New Roman" w:hAnsi="Montserrat Medium" w:cs="Calibri"/>
                <w:color w:val="595959"/>
                <w:sz w:val="18"/>
                <w:szCs w:val="18"/>
                <w:lang w:eastAsia="es-MX"/>
              </w:rPr>
              <w:t xml:space="preserve">Edificios no habitacionales </w:t>
            </w:r>
          </w:p>
        </w:tc>
        <w:tc>
          <w:tcPr>
            <w:tcW w:w="1139" w:type="dxa"/>
            <w:tcBorders>
              <w:top w:val="nil"/>
              <w:left w:val="nil"/>
              <w:bottom w:val="single" w:sz="4" w:space="0" w:color="auto"/>
              <w:right w:val="single" w:sz="4" w:space="0" w:color="auto"/>
            </w:tcBorders>
            <w:noWrap/>
            <w:vAlign w:val="center"/>
            <w:hideMark/>
          </w:tcPr>
          <w:p w14:paraId="4F40926D" w14:textId="77777777" w:rsidR="006775E7" w:rsidRPr="0020799F" w:rsidRDefault="006775E7" w:rsidP="00BB1776">
            <w:pPr>
              <w:jc w:val="center"/>
              <w:rPr>
                <w:rFonts w:ascii="Montserrat Medium" w:eastAsia="Times New Roman" w:hAnsi="Montserrat Medium" w:cs="Calibri"/>
                <w:color w:val="595959"/>
                <w:sz w:val="18"/>
                <w:szCs w:val="18"/>
                <w:lang w:eastAsia="es-MX"/>
              </w:rPr>
            </w:pPr>
            <w:r w:rsidRPr="0020799F">
              <w:rPr>
                <w:rFonts w:ascii="Montserrat Medium" w:eastAsia="Times New Roman" w:hAnsi="Montserrat Medium" w:cs="Calibri"/>
                <w:color w:val="595959"/>
                <w:sz w:val="18"/>
                <w:szCs w:val="18"/>
                <w:lang w:eastAsia="es-MX"/>
              </w:rPr>
              <w:t>30</w:t>
            </w:r>
          </w:p>
        </w:tc>
        <w:tc>
          <w:tcPr>
            <w:tcW w:w="1905" w:type="dxa"/>
            <w:tcBorders>
              <w:top w:val="nil"/>
              <w:left w:val="nil"/>
              <w:bottom w:val="single" w:sz="4" w:space="0" w:color="auto"/>
              <w:right w:val="single" w:sz="4" w:space="0" w:color="auto"/>
            </w:tcBorders>
            <w:noWrap/>
            <w:vAlign w:val="center"/>
            <w:hideMark/>
          </w:tcPr>
          <w:p w14:paraId="7B3E3EB7" w14:textId="77777777" w:rsidR="006775E7" w:rsidRPr="0020799F" w:rsidRDefault="006775E7" w:rsidP="00BB1776">
            <w:pPr>
              <w:jc w:val="center"/>
              <w:rPr>
                <w:rFonts w:ascii="Montserrat Medium" w:eastAsia="Times New Roman" w:hAnsi="Montserrat Medium" w:cs="Calibri"/>
                <w:color w:val="595959"/>
                <w:sz w:val="18"/>
                <w:szCs w:val="18"/>
                <w:lang w:eastAsia="es-MX"/>
              </w:rPr>
            </w:pPr>
            <w:r w:rsidRPr="0020799F">
              <w:rPr>
                <w:rFonts w:ascii="Montserrat Medium" w:eastAsia="Times New Roman" w:hAnsi="Montserrat Medium" w:cs="Calibri"/>
                <w:color w:val="595959"/>
                <w:sz w:val="18"/>
                <w:szCs w:val="18"/>
                <w:lang w:eastAsia="es-MX"/>
              </w:rPr>
              <w:t>3.3%</w:t>
            </w:r>
          </w:p>
        </w:tc>
        <w:tc>
          <w:tcPr>
            <w:tcW w:w="2367" w:type="dxa"/>
            <w:tcBorders>
              <w:top w:val="nil"/>
              <w:left w:val="nil"/>
              <w:bottom w:val="single" w:sz="4" w:space="0" w:color="auto"/>
              <w:right w:val="single" w:sz="4" w:space="0" w:color="auto"/>
            </w:tcBorders>
            <w:noWrap/>
            <w:vAlign w:val="center"/>
            <w:hideMark/>
          </w:tcPr>
          <w:p w14:paraId="1DF8F635" w14:textId="0DA739C0" w:rsidR="006775E7" w:rsidRPr="0020799F" w:rsidRDefault="007170D4" w:rsidP="00BB1776">
            <w:pPr>
              <w:jc w:val="center"/>
              <w:rPr>
                <w:rFonts w:ascii="Montserrat Medium" w:eastAsia="Times New Roman" w:hAnsi="Montserrat Medium" w:cs="Calibri"/>
                <w:color w:val="595959"/>
                <w:sz w:val="18"/>
                <w:szCs w:val="18"/>
                <w:lang w:eastAsia="es-MX"/>
              </w:rPr>
            </w:pPr>
            <w:r w:rsidRPr="007170D4">
              <w:rPr>
                <w:rFonts w:ascii="Montserrat Medium" w:eastAsia="Times New Roman" w:hAnsi="Montserrat Medium" w:cs="Calibri"/>
                <w:color w:val="595959"/>
                <w:sz w:val="18"/>
                <w:szCs w:val="18"/>
                <w:lang w:eastAsia="es-MX"/>
              </w:rPr>
              <w:t>5,236,385.34</w:t>
            </w:r>
          </w:p>
        </w:tc>
      </w:tr>
    </w:tbl>
    <w:p w14:paraId="194C92C8" w14:textId="77777777" w:rsidR="001F7F17" w:rsidRPr="0020799F" w:rsidRDefault="001F7F17" w:rsidP="00D10F47">
      <w:pPr>
        <w:spacing w:line="276" w:lineRule="auto"/>
        <w:contextualSpacing/>
        <w:jc w:val="both"/>
        <w:rPr>
          <w:rFonts w:ascii="Montserrat" w:eastAsia="Times New Roman" w:hAnsi="Montserrat" w:cs="Arial"/>
          <w:color w:val="595959"/>
          <w:sz w:val="20"/>
          <w:szCs w:val="20"/>
        </w:rPr>
      </w:pPr>
    </w:p>
    <w:p w14:paraId="7AAD9968" w14:textId="5409783A" w:rsidR="006775E7" w:rsidRPr="0020799F" w:rsidRDefault="006775E7" w:rsidP="006775E7">
      <w:p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La depreciación de los Bienes Muebles e Inmuebles se realiza de forma manual ya que se está implementando un módulo en el Sistema de Contabilidad Gubernamental, esto con el fin de cumplir con lo establecido en el Artículo 19 Fracción VII de la Ley General de Contabilidad Gubernamental (LGCG) que a la letra menciona: “Los entes públicos deberán asegurarse </w:t>
      </w:r>
      <w:r w:rsidR="00850894" w:rsidRPr="0020799F">
        <w:rPr>
          <w:rFonts w:ascii="Montserrat" w:eastAsia="Times New Roman" w:hAnsi="Montserrat" w:cs="Arial"/>
          <w:color w:val="595959"/>
          <w:sz w:val="22"/>
        </w:rPr>
        <w:t>de que</w:t>
      </w:r>
      <w:r w:rsidRPr="0020799F">
        <w:rPr>
          <w:rFonts w:ascii="Montserrat" w:eastAsia="Times New Roman" w:hAnsi="Montserrat" w:cs="Arial"/>
          <w:color w:val="595959"/>
          <w:sz w:val="22"/>
        </w:rPr>
        <w:t xml:space="preserve"> el Sistema: VII. Facilite el registro y control de los inventarios de los bienes muebles e inmuebles de los entes públicos.</w:t>
      </w:r>
    </w:p>
    <w:p w14:paraId="7CD67999" w14:textId="77777777" w:rsidR="009310E9" w:rsidRDefault="009310E9" w:rsidP="00D10F47">
      <w:pPr>
        <w:spacing w:line="276" w:lineRule="auto"/>
        <w:contextualSpacing/>
        <w:jc w:val="both"/>
        <w:rPr>
          <w:rFonts w:ascii="Montserrat" w:eastAsia="Times New Roman" w:hAnsi="Montserrat" w:cs="Arial"/>
          <w:color w:val="595959"/>
          <w:sz w:val="22"/>
        </w:rPr>
      </w:pPr>
    </w:p>
    <w:p w14:paraId="7DD8E9EC" w14:textId="77777777" w:rsidR="00025F56" w:rsidRPr="0020799F" w:rsidRDefault="00025F56" w:rsidP="00D10F47">
      <w:pPr>
        <w:pStyle w:val="Prrafodelista"/>
        <w:numPr>
          <w:ilvl w:val="0"/>
          <w:numId w:val="30"/>
        </w:num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Cambios en el porcentaje de depreciación de los bienes muebles</w:t>
      </w:r>
      <w:r w:rsidR="00D63DC1" w:rsidRPr="0020799F">
        <w:rPr>
          <w:rFonts w:ascii="Montserrat" w:eastAsia="Times New Roman" w:hAnsi="Montserrat" w:cs="Tahoma"/>
          <w:color w:val="595959"/>
          <w:sz w:val="22"/>
          <w:szCs w:val="22"/>
          <w:lang w:eastAsia="en-US"/>
        </w:rPr>
        <w:t xml:space="preserve"> e inmuebles</w:t>
      </w:r>
      <w:r w:rsidRPr="0020799F">
        <w:rPr>
          <w:rFonts w:ascii="Montserrat" w:eastAsia="Times New Roman" w:hAnsi="Montserrat" w:cs="Tahoma"/>
          <w:color w:val="595959"/>
          <w:sz w:val="22"/>
          <w:szCs w:val="22"/>
          <w:lang w:eastAsia="en-US"/>
        </w:rPr>
        <w:t xml:space="preserve">. </w:t>
      </w:r>
    </w:p>
    <w:p w14:paraId="4A687C80" w14:textId="77777777" w:rsidR="001F48D3" w:rsidRPr="0020799F" w:rsidRDefault="001F48D3" w:rsidP="00D10F47">
      <w:pPr>
        <w:pStyle w:val="Prrafodelista"/>
        <w:spacing w:line="276" w:lineRule="auto"/>
        <w:ind w:left="1068"/>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La Administración Pública Central del Estado de Quintana Roo, realizó la depreciación de forma manual de los bienes muebles, por lo tanto el monto es calculado de acuerdo a las reglas estipuladas, las cuales mencionan que el monto de la depreciación como la amortización se calculará considerando el costo de adquisición del activo depreciable o amortizable, menos su valor de desecho, entre los años correspondientes a su vida útil o su vida económica; registrándose en los gastos del periodo, con el objetivo de conocer el gasto patrimonial, a efecto de poder determinar el valor neto o el monto por depreciar o amortizar restante y las cuentas de terrenos y edificios no habitacionales se deprecian a la tasa del 3.3% con el método de línea recta.</w:t>
      </w:r>
    </w:p>
    <w:p w14:paraId="0D5F08BC" w14:textId="77777777" w:rsidR="00C801AD" w:rsidRPr="0020799F" w:rsidRDefault="00C801AD" w:rsidP="00D10F47">
      <w:pPr>
        <w:pStyle w:val="Prrafodelista"/>
        <w:spacing w:line="276" w:lineRule="auto"/>
        <w:ind w:left="1068"/>
        <w:jc w:val="both"/>
        <w:rPr>
          <w:rFonts w:ascii="Montserrat" w:eastAsia="Times New Roman" w:hAnsi="Montserrat" w:cs="Tahoma"/>
          <w:color w:val="595959"/>
          <w:sz w:val="22"/>
          <w:szCs w:val="22"/>
          <w:lang w:eastAsia="en-US"/>
        </w:rPr>
      </w:pPr>
    </w:p>
    <w:p w14:paraId="00DA8718" w14:textId="30D6480E" w:rsidR="00025F56" w:rsidRPr="0020799F" w:rsidRDefault="00025F56" w:rsidP="00D10F47">
      <w:pPr>
        <w:pStyle w:val="Prrafodelista"/>
        <w:numPr>
          <w:ilvl w:val="0"/>
          <w:numId w:val="30"/>
        </w:num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Ningún concepto de gastos de investigación o financiero fue capitalizado en los bienes muebles o activos intangibles a</w:t>
      </w:r>
      <w:r w:rsidR="00A4586C" w:rsidRPr="0020799F">
        <w:rPr>
          <w:rFonts w:ascii="Montserrat" w:eastAsia="Times New Roman" w:hAnsi="Montserrat" w:cs="Tahoma"/>
          <w:color w:val="595959"/>
          <w:sz w:val="22"/>
          <w:szCs w:val="22"/>
          <w:lang w:eastAsia="en-US"/>
        </w:rPr>
        <w:t>l 3</w:t>
      </w:r>
      <w:r w:rsidR="007170D4">
        <w:rPr>
          <w:rFonts w:ascii="Montserrat" w:eastAsia="Times New Roman" w:hAnsi="Montserrat" w:cs="Tahoma"/>
          <w:color w:val="595959"/>
          <w:sz w:val="22"/>
          <w:szCs w:val="22"/>
          <w:lang w:eastAsia="en-US"/>
        </w:rPr>
        <w:t>0</w:t>
      </w:r>
      <w:r w:rsidR="00A4586C" w:rsidRPr="0020799F">
        <w:rPr>
          <w:rFonts w:ascii="Montserrat" w:eastAsia="Times New Roman" w:hAnsi="Montserrat" w:cs="Tahoma"/>
          <w:color w:val="595959"/>
          <w:sz w:val="22"/>
          <w:szCs w:val="22"/>
          <w:lang w:eastAsia="en-US"/>
        </w:rPr>
        <w:t xml:space="preserve"> de </w:t>
      </w:r>
      <w:r w:rsidR="007170D4">
        <w:rPr>
          <w:rFonts w:ascii="Montserrat" w:eastAsia="Times New Roman" w:hAnsi="Montserrat" w:cs="Tahoma"/>
          <w:color w:val="595959"/>
          <w:sz w:val="22"/>
          <w:szCs w:val="22"/>
          <w:lang w:eastAsia="en-US"/>
        </w:rPr>
        <w:t>junio</w:t>
      </w:r>
      <w:r w:rsidR="00A4586C" w:rsidRPr="0020799F">
        <w:rPr>
          <w:rFonts w:ascii="Montserrat" w:eastAsia="Times New Roman" w:hAnsi="Montserrat" w:cs="Tahoma"/>
          <w:color w:val="595959"/>
          <w:sz w:val="22"/>
          <w:szCs w:val="22"/>
          <w:lang w:eastAsia="en-US"/>
        </w:rPr>
        <w:t xml:space="preserve"> de 202</w:t>
      </w:r>
      <w:r w:rsidR="00D41209" w:rsidRPr="0020799F">
        <w:rPr>
          <w:rFonts w:ascii="Montserrat" w:eastAsia="Times New Roman" w:hAnsi="Montserrat" w:cs="Tahoma"/>
          <w:color w:val="595959"/>
          <w:sz w:val="22"/>
          <w:szCs w:val="22"/>
          <w:lang w:eastAsia="en-US"/>
        </w:rPr>
        <w:t>6</w:t>
      </w:r>
      <w:r w:rsidRPr="0020799F">
        <w:rPr>
          <w:rFonts w:ascii="Montserrat" w:eastAsia="Times New Roman" w:hAnsi="Montserrat" w:cs="Tahoma"/>
          <w:color w:val="595959"/>
          <w:sz w:val="22"/>
          <w:szCs w:val="22"/>
          <w:lang w:eastAsia="en-US"/>
        </w:rPr>
        <w:t>.</w:t>
      </w:r>
    </w:p>
    <w:p w14:paraId="5A7D632F" w14:textId="77777777" w:rsidR="008257FE" w:rsidRPr="0020799F" w:rsidRDefault="008257FE" w:rsidP="00D10F47">
      <w:pPr>
        <w:pStyle w:val="Prrafodelista"/>
        <w:spacing w:line="276" w:lineRule="auto"/>
        <w:jc w:val="both"/>
        <w:rPr>
          <w:rFonts w:ascii="Montserrat" w:eastAsia="Times New Roman" w:hAnsi="Montserrat" w:cs="Arial"/>
          <w:color w:val="595959"/>
          <w:sz w:val="22"/>
          <w:szCs w:val="22"/>
        </w:rPr>
      </w:pPr>
    </w:p>
    <w:p w14:paraId="1752D626" w14:textId="77777777" w:rsidR="008257FE" w:rsidRPr="0020799F" w:rsidRDefault="00B6700E" w:rsidP="00D10F47">
      <w:pPr>
        <w:pStyle w:val="Prrafodelista"/>
        <w:numPr>
          <w:ilvl w:val="0"/>
          <w:numId w:val="30"/>
        </w:num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N</w:t>
      </w:r>
      <w:r w:rsidR="008257FE" w:rsidRPr="0020799F">
        <w:rPr>
          <w:rFonts w:ascii="Montserrat" w:eastAsia="Times New Roman" w:hAnsi="Montserrat" w:cs="Tahoma"/>
          <w:color w:val="595959"/>
          <w:sz w:val="22"/>
          <w:szCs w:val="22"/>
          <w:lang w:eastAsia="en-US"/>
        </w:rPr>
        <w:t>o existen riesgos de tipo de cambio o de interés ya que se encuentran contratadas en moneda nacional y a tasa de interés fijo.</w:t>
      </w:r>
    </w:p>
    <w:p w14:paraId="5FEE271A" w14:textId="77777777" w:rsidR="0017771B" w:rsidRDefault="0017771B" w:rsidP="00D10F47">
      <w:pPr>
        <w:pStyle w:val="Prrafodelista"/>
        <w:spacing w:line="276" w:lineRule="auto"/>
        <w:jc w:val="both"/>
        <w:rPr>
          <w:rFonts w:ascii="Montserrat" w:eastAsia="Times New Roman" w:hAnsi="Montserrat" w:cs="Arial"/>
          <w:color w:val="595959"/>
          <w:sz w:val="22"/>
          <w:szCs w:val="22"/>
        </w:rPr>
      </w:pPr>
    </w:p>
    <w:p w14:paraId="7C3AFD36" w14:textId="77777777" w:rsidR="00E213DD" w:rsidRPr="0020799F" w:rsidRDefault="00E213DD" w:rsidP="00D10F47">
      <w:pPr>
        <w:pStyle w:val="Prrafodelista"/>
        <w:spacing w:line="276" w:lineRule="auto"/>
        <w:jc w:val="both"/>
        <w:rPr>
          <w:rFonts w:ascii="Montserrat" w:eastAsia="Times New Roman" w:hAnsi="Montserrat" w:cs="Arial"/>
          <w:color w:val="595959"/>
          <w:sz w:val="22"/>
          <w:szCs w:val="22"/>
        </w:rPr>
      </w:pPr>
    </w:p>
    <w:p w14:paraId="4E5EEC3B" w14:textId="6EE7B53C" w:rsidR="00025F56" w:rsidRPr="0020799F" w:rsidRDefault="00025F56" w:rsidP="00D10F47">
      <w:pPr>
        <w:pStyle w:val="Prrafodelista"/>
        <w:numPr>
          <w:ilvl w:val="0"/>
          <w:numId w:val="30"/>
        </w:num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lastRenderedPageBreak/>
        <w:t>Valor en el ejercicio de los bienes construidos por la entidad</w:t>
      </w:r>
      <w:r w:rsidR="00636952" w:rsidRPr="0020799F">
        <w:rPr>
          <w:rFonts w:ascii="Montserrat" w:eastAsia="Times New Roman" w:hAnsi="Montserrat" w:cs="Tahoma"/>
          <w:color w:val="595959"/>
          <w:sz w:val="22"/>
          <w:szCs w:val="22"/>
          <w:lang w:eastAsia="en-US"/>
        </w:rPr>
        <w:t>:</w:t>
      </w:r>
    </w:p>
    <w:p w14:paraId="58FF5263" w14:textId="373C4D63" w:rsidR="00850894" w:rsidRDefault="007170D4" w:rsidP="00D10F47">
      <w:pPr>
        <w:pStyle w:val="Prrafodelista"/>
        <w:spacing w:line="276" w:lineRule="auto"/>
        <w:ind w:left="993"/>
        <w:jc w:val="both"/>
        <w:rPr>
          <w:rFonts w:ascii="Montserrat" w:eastAsia="Times New Roman" w:hAnsi="Montserrat" w:cs="Tahoma"/>
          <w:color w:val="595959"/>
          <w:sz w:val="22"/>
          <w:szCs w:val="22"/>
          <w:lang w:eastAsia="en-US"/>
        </w:rPr>
      </w:pPr>
      <w:r w:rsidRPr="007170D4">
        <w:rPr>
          <w:rFonts w:ascii="Montserrat" w:eastAsia="Times New Roman" w:hAnsi="Montserrat" w:cs="Tahoma"/>
          <w:color w:val="595959"/>
          <w:sz w:val="22"/>
          <w:szCs w:val="22"/>
          <w:lang w:eastAsia="en-US"/>
        </w:rPr>
        <w:t>Al 30 de junio de 2026 existen activos inmuebles relativos a Terrenos y Edificios No Habitacionales construidos para el uso de la Administración Pública Central por un importe de 11,850,384,064.52 en el rubro de Bienes Inmuebles e Infraestructura, sin considerar las construcciones en proceso.</w:t>
      </w:r>
    </w:p>
    <w:p w14:paraId="625DC6EF" w14:textId="77777777" w:rsidR="007170D4" w:rsidRPr="0020799F" w:rsidRDefault="007170D4" w:rsidP="00D10F47">
      <w:pPr>
        <w:pStyle w:val="Prrafodelista"/>
        <w:spacing w:line="276" w:lineRule="auto"/>
        <w:ind w:left="993"/>
        <w:jc w:val="both"/>
        <w:rPr>
          <w:rFonts w:ascii="Montserrat" w:eastAsia="Times New Roman" w:hAnsi="Montserrat" w:cs="Tahoma"/>
          <w:color w:val="595959"/>
          <w:sz w:val="22"/>
          <w:szCs w:val="22"/>
          <w:lang w:eastAsia="en-US"/>
        </w:rPr>
      </w:pPr>
    </w:p>
    <w:p w14:paraId="60FBFC4C" w14:textId="5183265F" w:rsidR="00025F56" w:rsidRPr="0020799F" w:rsidRDefault="00025F56" w:rsidP="00D10F47">
      <w:pPr>
        <w:pStyle w:val="Prrafodelista"/>
        <w:numPr>
          <w:ilvl w:val="0"/>
          <w:numId w:val="30"/>
        </w:num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A</w:t>
      </w:r>
      <w:r w:rsidR="00A4586C" w:rsidRPr="0020799F">
        <w:rPr>
          <w:rFonts w:ascii="Montserrat" w:eastAsia="Times New Roman" w:hAnsi="Montserrat" w:cs="Tahoma"/>
          <w:color w:val="595959"/>
          <w:sz w:val="22"/>
          <w:szCs w:val="22"/>
          <w:lang w:eastAsia="en-US"/>
        </w:rPr>
        <w:t>l 3</w:t>
      </w:r>
      <w:r w:rsidR="007170D4">
        <w:rPr>
          <w:rFonts w:ascii="Montserrat" w:eastAsia="Times New Roman" w:hAnsi="Montserrat" w:cs="Tahoma"/>
          <w:color w:val="595959"/>
          <w:sz w:val="22"/>
          <w:szCs w:val="22"/>
          <w:lang w:eastAsia="en-US"/>
        </w:rPr>
        <w:t>0</w:t>
      </w:r>
      <w:r w:rsidR="00A4586C" w:rsidRPr="0020799F">
        <w:rPr>
          <w:rFonts w:ascii="Montserrat" w:eastAsia="Times New Roman" w:hAnsi="Montserrat" w:cs="Tahoma"/>
          <w:color w:val="595959"/>
          <w:sz w:val="22"/>
          <w:szCs w:val="22"/>
          <w:lang w:eastAsia="en-US"/>
        </w:rPr>
        <w:t xml:space="preserve"> de </w:t>
      </w:r>
      <w:r w:rsidR="007170D4">
        <w:rPr>
          <w:rFonts w:ascii="Montserrat" w:eastAsia="Times New Roman" w:hAnsi="Montserrat" w:cs="Tahoma"/>
          <w:color w:val="595959"/>
          <w:sz w:val="22"/>
          <w:szCs w:val="22"/>
          <w:lang w:eastAsia="en-US"/>
        </w:rPr>
        <w:t>junio</w:t>
      </w:r>
      <w:r w:rsidR="00A4586C" w:rsidRPr="0020799F">
        <w:rPr>
          <w:rFonts w:ascii="Montserrat" w:eastAsia="Times New Roman" w:hAnsi="Montserrat" w:cs="Tahoma"/>
          <w:color w:val="595959"/>
          <w:sz w:val="22"/>
          <w:szCs w:val="22"/>
          <w:lang w:eastAsia="en-US"/>
        </w:rPr>
        <w:t xml:space="preserve"> de 202</w:t>
      </w:r>
      <w:r w:rsidR="00850894" w:rsidRPr="0020799F">
        <w:rPr>
          <w:rFonts w:ascii="Montserrat" w:eastAsia="Times New Roman" w:hAnsi="Montserrat" w:cs="Tahoma"/>
          <w:color w:val="595959"/>
          <w:sz w:val="22"/>
          <w:szCs w:val="22"/>
          <w:lang w:eastAsia="en-US"/>
        </w:rPr>
        <w:t>6</w:t>
      </w:r>
      <w:r w:rsidRPr="0020799F">
        <w:rPr>
          <w:rFonts w:ascii="Montserrat" w:eastAsia="Times New Roman" w:hAnsi="Montserrat" w:cs="Tahoma"/>
          <w:color w:val="595959"/>
          <w:sz w:val="22"/>
          <w:szCs w:val="22"/>
          <w:lang w:eastAsia="en-US"/>
        </w:rPr>
        <w:t>, los bienes inmuebles y muebles no se encuentran dados en gar</w:t>
      </w:r>
      <w:r w:rsidR="00376BFD" w:rsidRPr="0020799F">
        <w:rPr>
          <w:rFonts w:ascii="Montserrat" w:eastAsia="Times New Roman" w:hAnsi="Montserrat" w:cs="Tahoma"/>
          <w:color w:val="595959"/>
          <w:sz w:val="22"/>
          <w:szCs w:val="22"/>
          <w:lang w:eastAsia="en-US"/>
        </w:rPr>
        <w:t>antía ni están sujetos a embargo.</w:t>
      </w:r>
      <w:r w:rsidR="00D63DC1" w:rsidRPr="0020799F">
        <w:rPr>
          <w:rFonts w:ascii="Montserrat" w:eastAsia="Times New Roman" w:hAnsi="Montserrat" w:cs="Tahoma"/>
          <w:color w:val="595959"/>
          <w:sz w:val="22"/>
          <w:szCs w:val="22"/>
          <w:lang w:eastAsia="en-US"/>
        </w:rPr>
        <w:t xml:space="preserve"> </w:t>
      </w:r>
    </w:p>
    <w:p w14:paraId="44515D2F" w14:textId="77777777" w:rsidR="00026B14" w:rsidRPr="0020799F" w:rsidRDefault="00026B14" w:rsidP="00D10F47">
      <w:pPr>
        <w:pStyle w:val="Prrafodelista"/>
        <w:spacing w:line="276" w:lineRule="auto"/>
        <w:jc w:val="both"/>
        <w:rPr>
          <w:rFonts w:ascii="Montserrat" w:eastAsia="Times New Roman" w:hAnsi="Montserrat" w:cs="Tahoma"/>
          <w:color w:val="595959"/>
          <w:sz w:val="22"/>
          <w:szCs w:val="22"/>
          <w:lang w:eastAsia="en-US"/>
        </w:rPr>
      </w:pPr>
    </w:p>
    <w:p w14:paraId="40494228" w14:textId="36C68BEA" w:rsidR="00025F56" w:rsidRPr="0020799F" w:rsidRDefault="00025F56" w:rsidP="00D10F47">
      <w:pPr>
        <w:pStyle w:val="Prrafodelista"/>
        <w:numPr>
          <w:ilvl w:val="0"/>
          <w:numId w:val="30"/>
        </w:num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A</w:t>
      </w:r>
      <w:r w:rsidR="00A4586C" w:rsidRPr="0020799F">
        <w:rPr>
          <w:rFonts w:ascii="Montserrat" w:eastAsia="Times New Roman" w:hAnsi="Montserrat" w:cs="Tahoma"/>
          <w:color w:val="595959"/>
          <w:sz w:val="22"/>
          <w:szCs w:val="22"/>
          <w:lang w:eastAsia="en-US"/>
        </w:rPr>
        <w:t>l 3</w:t>
      </w:r>
      <w:r w:rsidR="007170D4">
        <w:rPr>
          <w:rFonts w:ascii="Montserrat" w:eastAsia="Times New Roman" w:hAnsi="Montserrat" w:cs="Tahoma"/>
          <w:color w:val="595959"/>
          <w:sz w:val="22"/>
          <w:szCs w:val="22"/>
          <w:lang w:eastAsia="en-US"/>
        </w:rPr>
        <w:t>0</w:t>
      </w:r>
      <w:r w:rsidR="00F12CD2" w:rsidRPr="0020799F">
        <w:rPr>
          <w:rFonts w:ascii="Montserrat" w:eastAsia="Times New Roman" w:hAnsi="Montserrat" w:cs="Tahoma"/>
          <w:color w:val="595959"/>
          <w:sz w:val="22"/>
          <w:szCs w:val="22"/>
          <w:lang w:eastAsia="en-US"/>
        </w:rPr>
        <w:t xml:space="preserve"> de </w:t>
      </w:r>
      <w:r w:rsidR="007170D4">
        <w:rPr>
          <w:rFonts w:ascii="Montserrat" w:eastAsia="Times New Roman" w:hAnsi="Montserrat" w:cs="Tahoma"/>
          <w:color w:val="595959"/>
          <w:sz w:val="22"/>
          <w:szCs w:val="22"/>
          <w:lang w:eastAsia="en-US"/>
        </w:rPr>
        <w:t>junio</w:t>
      </w:r>
      <w:r w:rsidR="00A4586C" w:rsidRPr="0020799F">
        <w:rPr>
          <w:rFonts w:ascii="Montserrat" w:eastAsia="Times New Roman" w:hAnsi="Montserrat" w:cs="Tahoma"/>
          <w:color w:val="595959"/>
          <w:sz w:val="22"/>
          <w:szCs w:val="22"/>
          <w:lang w:eastAsia="en-US"/>
        </w:rPr>
        <w:t xml:space="preserve"> de 202</w:t>
      </w:r>
      <w:r w:rsidR="00850894" w:rsidRPr="0020799F">
        <w:rPr>
          <w:rFonts w:ascii="Montserrat" w:eastAsia="Times New Roman" w:hAnsi="Montserrat" w:cs="Tahoma"/>
          <w:color w:val="595959"/>
          <w:sz w:val="22"/>
          <w:szCs w:val="22"/>
          <w:lang w:eastAsia="en-US"/>
        </w:rPr>
        <w:t>6</w:t>
      </w:r>
      <w:r w:rsidRPr="0020799F">
        <w:rPr>
          <w:rFonts w:ascii="Montserrat" w:eastAsia="Times New Roman" w:hAnsi="Montserrat" w:cs="Tahoma"/>
          <w:color w:val="595959"/>
          <w:sz w:val="22"/>
          <w:szCs w:val="22"/>
          <w:lang w:eastAsia="en-US"/>
        </w:rPr>
        <w:t xml:space="preserve"> no se realizaron desmantelamientos de activos, procedimientos, implicaciones y efectos contables. </w:t>
      </w:r>
    </w:p>
    <w:p w14:paraId="557BBD64" w14:textId="77777777" w:rsidR="00025F56" w:rsidRPr="0020799F" w:rsidRDefault="00025F56" w:rsidP="00D10F47">
      <w:pPr>
        <w:pStyle w:val="Prrafodelista"/>
        <w:spacing w:line="276" w:lineRule="auto"/>
        <w:jc w:val="both"/>
        <w:rPr>
          <w:rFonts w:ascii="Montserrat" w:eastAsia="Times New Roman" w:hAnsi="Montserrat" w:cs="Tahoma"/>
          <w:color w:val="595959"/>
          <w:sz w:val="20"/>
          <w:lang w:eastAsia="en-US"/>
        </w:rPr>
      </w:pPr>
    </w:p>
    <w:p w14:paraId="071D7C66" w14:textId="0FEB262F" w:rsidR="00025F56" w:rsidRPr="0020799F" w:rsidRDefault="004E77AF" w:rsidP="00D10F47">
      <w:pPr>
        <w:pStyle w:val="Prrafodelista"/>
        <w:numPr>
          <w:ilvl w:val="0"/>
          <w:numId w:val="30"/>
        </w:numPr>
        <w:spacing w:line="276" w:lineRule="auto"/>
        <w:jc w:val="both"/>
        <w:rPr>
          <w:rFonts w:ascii="Montserrat" w:eastAsia="Times New Roman" w:hAnsi="Montserrat" w:cs="Tahoma"/>
          <w:color w:val="595959"/>
          <w:sz w:val="22"/>
          <w:szCs w:val="22"/>
          <w:lang w:eastAsia="en-US"/>
        </w:rPr>
      </w:pPr>
      <w:r w:rsidRPr="0020799F">
        <w:rPr>
          <w:rFonts w:ascii="Montserrat" w:eastAsia="Times New Roman" w:hAnsi="Montserrat" w:cs="Tahoma"/>
          <w:color w:val="595959"/>
          <w:sz w:val="22"/>
          <w:szCs w:val="22"/>
          <w:lang w:eastAsia="en-US"/>
        </w:rPr>
        <w:t>Se lleva un control</w:t>
      </w:r>
      <w:r w:rsidR="00025F56" w:rsidRPr="0020799F">
        <w:rPr>
          <w:rFonts w:ascii="Montserrat" w:eastAsia="Times New Roman" w:hAnsi="Montserrat" w:cs="Tahoma"/>
          <w:color w:val="595959"/>
          <w:sz w:val="22"/>
          <w:szCs w:val="22"/>
          <w:lang w:eastAsia="en-US"/>
        </w:rPr>
        <w:t xml:space="preserve"> de los activos para garantizar el uso óptimo y aplicación de </w:t>
      </w:r>
      <w:r w:rsidR="00D41209" w:rsidRPr="0020799F">
        <w:rPr>
          <w:rFonts w:ascii="Montserrat" w:eastAsia="Times New Roman" w:hAnsi="Montserrat" w:cs="Tahoma"/>
          <w:color w:val="595959"/>
          <w:sz w:val="22"/>
          <w:szCs w:val="22"/>
          <w:lang w:eastAsia="en-US"/>
        </w:rPr>
        <w:t>estos</w:t>
      </w:r>
      <w:r w:rsidR="00025F56" w:rsidRPr="0020799F">
        <w:rPr>
          <w:rFonts w:ascii="Montserrat" w:eastAsia="Times New Roman" w:hAnsi="Montserrat" w:cs="Tahoma"/>
          <w:color w:val="595959"/>
          <w:sz w:val="22"/>
          <w:szCs w:val="22"/>
          <w:lang w:eastAsia="en-US"/>
        </w:rPr>
        <w:t>.</w:t>
      </w:r>
    </w:p>
    <w:p w14:paraId="23977CCF" w14:textId="77777777" w:rsidR="007170D4" w:rsidRDefault="007170D4" w:rsidP="00D10F47">
      <w:pPr>
        <w:pStyle w:val="Prrafodelista"/>
        <w:spacing w:line="276" w:lineRule="auto"/>
        <w:jc w:val="both"/>
        <w:rPr>
          <w:rFonts w:ascii="Montserrat" w:eastAsia="Times New Roman" w:hAnsi="Montserrat" w:cs="Tahoma"/>
          <w:color w:val="595959"/>
          <w:sz w:val="22"/>
          <w:szCs w:val="22"/>
          <w:lang w:eastAsia="en-US"/>
        </w:rPr>
      </w:pPr>
    </w:p>
    <w:p w14:paraId="7AC7D6AE" w14:textId="77777777" w:rsidR="00E842D6" w:rsidRDefault="00374602" w:rsidP="00D10F47">
      <w:pPr>
        <w:spacing w:after="160"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Las principales variaciones de la cuenta de inversiones </w:t>
      </w:r>
      <w:r w:rsidR="006A7957" w:rsidRPr="0020799F">
        <w:rPr>
          <w:rFonts w:ascii="Montserrat" w:eastAsia="Times New Roman" w:hAnsi="Montserrat" w:cs="Arial"/>
          <w:color w:val="595959"/>
          <w:sz w:val="22"/>
        </w:rPr>
        <w:t>temporales (hasta 3 meses),</w:t>
      </w:r>
      <w:r w:rsidRPr="0020799F">
        <w:rPr>
          <w:rFonts w:ascii="Montserrat" w:eastAsia="Times New Roman" w:hAnsi="Montserrat" w:cs="Arial"/>
          <w:color w:val="595959"/>
          <w:sz w:val="22"/>
        </w:rPr>
        <w:t xml:space="preserve"> se presentan a continuación:</w:t>
      </w:r>
    </w:p>
    <w:p w14:paraId="4EC8F750" w14:textId="77777777" w:rsidR="007170D4" w:rsidRPr="0020799F" w:rsidRDefault="007170D4" w:rsidP="0035450F">
      <w:pPr>
        <w:spacing w:after="160"/>
        <w:contextualSpacing/>
        <w:jc w:val="both"/>
        <w:rPr>
          <w:rFonts w:ascii="Montserrat" w:eastAsia="Times New Roman" w:hAnsi="Montserrat" w:cs="Arial"/>
          <w:color w:val="595959"/>
          <w:sz w:val="22"/>
        </w:rPr>
      </w:pPr>
    </w:p>
    <w:tbl>
      <w:tblPr>
        <w:tblW w:w="6941" w:type="dxa"/>
        <w:jc w:val="center"/>
        <w:tblCellMar>
          <w:left w:w="70" w:type="dxa"/>
          <w:right w:w="70" w:type="dxa"/>
        </w:tblCellMar>
        <w:tblLook w:val="04A0" w:firstRow="1" w:lastRow="0" w:firstColumn="1" w:lastColumn="0" w:noHBand="0" w:noVBand="1"/>
      </w:tblPr>
      <w:tblGrid>
        <w:gridCol w:w="3070"/>
        <w:gridCol w:w="2312"/>
        <w:gridCol w:w="1559"/>
      </w:tblGrid>
      <w:tr w:rsidR="00F57FC4" w:rsidRPr="0020799F" w14:paraId="6EBACDED" w14:textId="77777777" w:rsidTr="00E213DD">
        <w:trPr>
          <w:trHeight w:val="249"/>
          <w:jc w:val="center"/>
        </w:trPr>
        <w:tc>
          <w:tcPr>
            <w:tcW w:w="3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F78CD2F" w14:textId="77777777" w:rsidR="003731A1" w:rsidRPr="0020799F" w:rsidRDefault="003731A1" w:rsidP="00FE3322">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Concepto</w:t>
            </w:r>
          </w:p>
        </w:tc>
        <w:tc>
          <w:tcPr>
            <w:tcW w:w="231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8645DB1" w14:textId="510C5D2D" w:rsidR="003731A1" w:rsidRPr="0020799F" w:rsidRDefault="00961F32" w:rsidP="00FE3322">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Al 3</w:t>
            </w:r>
            <w:r w:rsidR="007170D4">
              <w:rPr>
                <w:rFonts w:ascii="Montserrat" w:eastAsia="Times New Roman" w:hAnsi="Montserrat" w:cs="Calibri"/>
                <w:b/>
                <w:bCs/>
                <w:color w:val="595959"/>
                <w:sz w:val="16"/>
                <w:szCs w:val="16"/>
                <w:lang w:eastAsia="es-MX"/>
              </w:rPr>
              <w:t>0</w:t>
            </w:r>
            <w:r w:rsidRPr="0020799F">
              <w:rPr>
                <w:rFonts w:ascii="Montserrat" w:eastAsia="Times New Roman" w:hAnsi="Montserrat" w:cs="Calibri"/>
                <w:b/>
                <w:bCs/>
                <w:color w:val="595959"/>
                <w:sz w:val="16"/>
                <w:szCs w:val="16"/>
                <w:lang w:eastAsia="es-MX"/>
              </w:rPr>
              <w:t xml:space="preserve"> de </w:t>
            </w:r>
            <w:r w:rsidR="007170D4">
              <w:rPr>
                <w:rFonts w:ascii="Montserrat" w:eastAsia="Times New Roman" w:hAnsi="Montserrat" w:cs="Calibri"/>
                <w:b/>
                <w:bCs/>
                <w:color w:val="595959"/>
                <w:sz w:val="16"/>
                <w:szCs w:val="16"/>
                <w:lang w:eastAsia="es-MX"/>
              </w:rPr>
              <w:t>junio</w:t>
            </w:r>
            <w:r w:rsidRPr="0020799F">
              <w:rPr>
                <w:rFonts w:ascii="Montserrat" w:eastAsia="Times New Roman" w:hAnsi="Montserrat" w:cs="Calibri"/>
                <w:b/>
                <w:bCs/>
                <w:color w:val="595959"/>
                <w:sz w:val="16"/>
                <w:szCs w:val="16"/>
                <w:lang w:eastAsia="es-MX"/>
              </w:rPr>
              <w:t xml:space="preserve"> de </w:t>
            </w:r>
            <w:r w:rsidR="00A4586C" w:rsidRPr="0020799F">
              <w:rPr>
                <w:rFonts w:ascii="Montserrat" w:eastAsia="Times New Roman" w:hAnsi="Montserrat" w:cs="Calibri"/>
                <w:b/>
                <w:bCs/>
                <w:color w:val="595959"/>
                <w:sz w:val="16"/>
                <w:szCs w:val="16"/>
                <w:lang w:eastAsia="es-MX"/>
              </w:rPr>
              <w:t>202</w:t>
            </w:r>
            <w:r w:rsidR="00C4231F" w:rsidRPr="0020799F">
              <w:rPr>
                <w:rFonts w:ascii="Montserrat" w:eastAsia="Times New Roman" w:hAnsi="Montserrat" w:cs="Calibri"/>
                <w:b/>
                <w:bCs/>
                <w:color w:val="595959"/>
                <w:sz w:val="16"/>
                <w:szCs w:val="16"/>
                <w:lang w:eastAsia="es-MX"/>
              </w:rPr>
              <w:t>6</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9358025" w14:textId="77777777" w:rsidR="00961F32" w:rsidRPr="0020799F" w:rsidRDefault="00961F32" w:rsidP="00FE3322">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202</w:t>
            </w:r>
            <w:r w:rsidR="00C4231F" w:rsidRPr="0020799F">
              <w:rPr>
                <w:rFonts w:ascii="Montserrat" w:eastAsia="Times New Roman" w:hAnsi="Montserrat" w:cs="Calibri"/>
                <w:b/>
                <w:bCs/>
                <w:color w:val="595959"/>
                <w:sz w:val="16"/>
                <w:szCs w:val="16"/>
                <w:lang w:eastAsia="es-MX"/>
              </w:rPr>
              <w:t>5</w:t>
            </w:r>
          </w:p>
          <w:p w14:paraId="5D6B0C11" w14:textId="5309ED6E" w:rsidR="00C4231F" w:rsidRPr="0020799F" w:rsidRDefault="00C4231F" w:rsidP="00FE3322">
            <w:pPr>
              <w:spacing w:line="276" w:lineRule="auto"/>
              <w:jc w:val="center"/>
              <w:rPr>
                <w:rFonts w:ascii="Montserrat" w:eastAsia="Times New Roman" w:hAnsi="Montserrat" w:cs="Calibri"/>
                <w:b/>
                <w:bCs/>
                <w:color w:val="595959"/>
                <w:sz w:val="16"/>
                <w:szCs w:val="16"/>
                <w:lang w:eastAsia="es-MX"/>
              </w:rPr>
            </w:pPr>
          </w:p>
        </w:tc>
      </w:tr>
      <w:tr w:rsidR="007170D4" w:rsidRPr="0020799F" w14:paraId="59887D86" w14:textId="77777777" w:rsidTr="007170D4">
        <w:trPr>
          <w:trHeight w:hRule="exact" w:val="227"/>
          <w:jc w:val="center"/>
        </w:trPr>
        <w:tc>
          <w:tcPr>
            <w:tcW w:w="3070" w:type="dxa"/>
            <w:tcBorders>
              <w:top w:val="single" w:sz="4" w:space="0" w:color="auto"/>
              <w:left w:val="single" w:sz="4" w:space="0" w:color="auto"/>
              <w:right w:val="single" w:sz="4" w:space="0" w:color="auto"/>
            </w:tcBorders>
            <w:noWrap/>
            <w:vAlign w:val="bottom"/>
            <w:hideMark/>
          </w:tcPr>
          <w:p w14:paraId="0F7AF091" w14:textId="77777777" w:rsidR="007170D4" w:rsidRPr="0020799F" w:rsidRDefault="007170D4" w:rsidP="007170D4">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Fondo de Inversión</w:t>
            </w:r>
          </w:p>
        </w:tc>
        <w:tc>
          <w:tcPr>
            <w:tcW w:w="2312" w:type="dxa"/>
            <w:tcBorders>
              <w:top w:val="single" w:sz="4" w:space="0" w:color="auto"/>
              <w:left w:val="nil"/>
              <w:right w:val="single" w:sz="4" w:space="0" w:color="auto"/>
            </w:tcBorders>
            <w:noWrap/>
            <w:vAlign w:val="center"/>
            <w:hideMark/>
          </w:tcPr>
          <w:p w14:paraId="7A6B9AB4" w14:textId="75A7111D" w:rsidR="007170D4" w:rsidRPr="007170D4" w:rsidRDefault="007170D4" w:rsidP="007170D4">
            <w:pPr>
              <w:spacing w:line="276" w:lineRule="auto"/>
              <w:jc w:val="right"/>
              <w:rPr>
                <w:rFonts w:ascii="Montserrat" w:hAnsi="Montserrat" w:cs="Calibri"/>
                <w:b/>
                <w:bCs/>
                <w:color w:val="595959"/>
                <w:sz w:val="16"/>
                <w:szCs w:val="16"/>
              </w:rPr>
            </w:pPr>
            <w:r w:rsidRPr="007170D4">
              <w:rPr>
                <w:rFonts w:ascii="Montserrat" w:hAnsi="Montserrat" w:cs="Calibri"/>
                <w:b/>
                <w:bCs/>
                <w:color w:val="595959"/>
                <w:sz w:val="16"/>
                <w:szCs w:val="16"/>
              </w:rPr>
              <w:t>1,000,000,000.00</w:t>
            </w:r>
          </w:p>
        </w:tc>
        <w:tc>
          <w:tcPr>
            <w:tcW w:w="1559" w:type="dxa"/>
            <w:tcBorders>
              <w:top w:val="single" w:sz="4" w:space="0" w:color="auto"/>
              <w:left w:val="nil"/>
              <w:right w:val="single" w:sz="4" w:space="0" w:color="auto"/>
            </w:tcBorders>
            <w:noWrap/>
            <w:vAlign w:val="center"/>
            <w:hideMark/>
          </w:tcPr>
          <w:p w14:paraId="0D1AD5CB" w14:textId="41E47145" w:rsidR="007170D4" w:rsidRPr="0020799F" w:rsidRDefault="007170D4" w:rsidP="007170D4">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186,254.35</w:t>
            </w:r>
          </w:p>
        </w:tc>
      </w:tr>
      <w:tr w:rsidR="007170D4" w:rsidRPr="0020799F" w14:paraId="315DA2F3" w14:textId="77777777" w:rsidTr="00E213DD">
        <w:trPr>
          <w:trHeight w:hRule="exact" w:val="227"/>
          <w:jc w:val="center"/>
        </w:trPr>
        <w:tc>
          <w:tcPr>
            <w:tcW w:w="3070" w:type="dxa"/>
            <w:tcBorders>
              <w:top w:val="nil"/>
              <w:left w:val="single" w:sz="4" w:space="0" w:color="auto"/>
              <w:right w:val="single" w:sz="4" w:space="0" w:color="auto"/>
            </w:tcBorders>
            <w:noWrap/>
            <w:vAlign w:val="bottom"/>
            <w:hideMark/>
          </w:tcPr>
          <w:p w14:paraId="64446108" w14:textId="77777777" w:rsidR="007170D4" w:rsidRPr="0020799F" w:rsidRDefault="007170D4" w:rsidP="007170D4">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Bancos</w:t>
            </w:r>
          </w:p>
        </w:tc>
        <w:tc>
          <w:tcPr>
            <w:tcW w:w="2312" w:type="dxa"/>
            <w:tcBorders>
              <w:top w:val="nil"/>
              <w:left w:val="nil"/>
              <w:right w:val="single" w:sz="4" w:space="0" w:color="auto"/>
            </w:tcBorders>
            <w:noWrap/>
            <w:vAlign w:val="center"/>
            <w:hideMark/>
          </w:tcPr>
          <w:p w14:paraId="2E4B6A91" w14:textId="69A71C55" w:rsidR="007170D4" w:rsidRPr="007170D4" w:rsidRDefault="007170D4" w:rsidP="007170D4">
            <w:pPr>
              <w:spacing w:line="276" w:lineRule="auto"/>
              <w:jc w:val="right"/>
              <w:rPr>
                <w:rFonts w:ascii="Montserrat" w:hAnsi="Montserrat" w:cs="Calibri"/>
                <w:color w:val="595959"/>
                <w:sz w:val="16"/>
                <w:szCs w:val="16"/>
              </w:rPr>
            </w:pPr>
            <w:r w:rsidRPr="007170D4">
              <w:rPr>
                <w:rFonts w:ascii="Montserrat" w:hAnsi="Montserrat" w:cs="Calibri"/>
                <w:color w:val="595959"/>
                <w:sz w:val="16"/>
                <w:szCs w:val="16"/>
              </w:rPr>
              <w:t>1,000,000,000.00</w:t>
            </w:r>
          </w:p>
        </w:tc>
        <w:tc>
          <w:tcPr>
            <w:tcW w:w="1559" w:type="dxa"/>
            <w:tcBorders>
              <w:top w:val="nil"/>
              <w:left w:val="nil"/>
              <w:right w:val="single" w:sz="4" w:space="0" w:color="auto"/>
            </w:tcBorders>
            <w:noWrap/>
            <w:vAlign w:val="center"/>
            <w:hideMark/>
          </w:tcPr>
          <w:p w14:paraId="1E43FD6B" w14:textId="17E46F2E" w:rsidR="007170D4" w:rsidRPr="0020799F" w:rsidRDefault="007170D4" w:rsidP="007170D4">
            <w:pPr>
              <w:spacing w:line="276" w:lineRule="auto"/>
              <w:jc w:val="right"/>
              <w:rPr>
                <w:rFonts w:ascii="Montserrat" w:eastAsia="Times New Roman" w:hAnsi="Montserrat" w:cs="Calibri"/>
                <w:bCs/>
                <w:color w:val="595959"/>
                <w:sz w:val="16"/>
                <w:szCs w:val="16"/>
                <w:lang w:eastAsia="es-MX"/>
              </w:rPr>
            </w:pPr>
            <w:r w:rsidRPr="0020799F">
              <w:rPr>
                <w:rFonts w:ascii="Montserrat" w:hAnsi="Montserrat" w:cs="Calibri"/>
                <w:bCs/>
                <w:color w:val="595959"/>
                <w:sz w:val="16"/>
                <w:szCs w:val="16"/>
              </w:rPr>
              <w:t>186,254.35</w:t>
            </w:r>
          </w:p>
        </w:tc>
      </w:tr>
      <w:tr w:rsidR="007170D4" w:rsidRPr="0020799F" w14:paraId="76D70F6B" w14:textId="77777777" w:rsidTr="00E213DD">
        <w:trPr>
          <w:trHeight w:hRule="exact" w:val="227"/>
          <w:jc w:val="center"/>
        </w:trPr>
        <w:tc>
          <w:tcPr>
            <w:tcW w:w="3070" w:type="dxa"/>
            <w:tcBorders>
              <w:top w:val="nil"/>
              <w:left w:val="single" w:sz="4" w:space="0" w:color="auto"/>
              <w:right w:val="single" w:sz="4" w:space="0" w:color="auto"/>
            </w:tcBorders>
            <w:noWrap/>
            <w:vAlign w:val="bottom"/>
            <w:hideMark/>
          </w:tcPr>
          <w:p w14:paraId="70411D24" w14:textId="77777777" w:rsidR="007170D4" w:rsidRPr="0020799F" w:rsidRDefault="007170D4" w:rsidP="007170D4">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Inversiones</w:t>
            </w:r>
          </w:p>
        </w:tc>
        <w:tc>
          <w:tcPr>
            <w:tcW w:w="2312" w:type="dxa"/>
            <w:tcBorders>
              <w:top w:val="nil"/>
              <w:left w:val="nil"/>
              <w:right w:val="single" w:sz="4" w:space="0" w:color="auto"/>
            </w:tcBorders>
            <w:noWrap/>
            <w:vAlign w:val="center"/>
            <w:hideMark/>
          </w:tcPr>
          <w:p w14:paraId="0D07D841" w14:textId="4EC37DC4" w:rsidR="007170D4" w:rsidRPr="007170D4" w:rsidRDefault="007170D4" w:rsidP="007170D4">
            <w:pPr>
              <w:spacing w:line="276" w:lineRule="auto"/>
              <w:jc w:val="right"/>
              <w:rPr>
                <w:rFonts w:ascii="Montserrat" w:hAnsi="Montserrat" w:cs="Calibri"/>
                <w:color w:val="595959"/>
                <w:sz w:val="16"/>
                <w:szCs w:val="16"/>
              </w:rPr>
            </w:pPr>
            <w:r>
              <w:rPr>
                <w:rFonts w:ascii="Montserrat" w:hAnsi="Montserrat" w:cs="Calibri"/>
                <w:color w:val="595959"/>
                <w:sz w:val="16"/>
                <w:szCs w:val="16"/>
              </w:rPr>
              <w:t>0.00</w:t>
            </w:r>
          </w:p>
        </w:tc>
        <w:tc>
          <w:tcPr>
            <w:tcW w:w="1559" w:type="dxa"/>
            <w:tcBorders>
              <w:top w:val="nil"/>
              <w:left w:val="nil"/>
              <w:right w:val="single" w:sz="4" w:space="0" w:color="auto"/>
            </w:tcBorders>
            <w:noWrap/>
            <w:vAlign w:val="center"/>
            <w:hideMark/>
          </w:tcPr>
          <w:p w14:paraId="00FFF7EE" w14:textId="1263E9DF" w:rsidR="007170D4" w:rsidRPr="0020799F" w:rsidRDefault="007170D4" w:rsidP="007170D4">
            <w:pPr>
              <w:spacing w:line="276" w:lineRule="auto"/>
              <w:jc w:val="right"/>
              <w:rPr>
                <w:rFonts w:ascii="Montserrat" w:eastAsia="Times New Roman" w:hAnsi="Montserrat" w:cs="Calibri"/>
                <w:bCs/>
                <w:color w:val="595959"/>
                <w:sz w:val="16"/>
                <w:szCs w:val="16"/>
                <w:lang w:eastAsia="es-MX"/>
              </w:rPr>
            </w:pPr>
            <w:r w:rsidRPr="0020799F">
              <w:rPr>
                <w:rFonts w:ascii="Montserrat" w:hAnsi="Montserrat" w:cs="Calibri"/>
                <w:bCs/>
                <w:color w:val="595959"/>
                <w:sz w:val="16"/>
                <w:szCs w:val="16"/>
              </w:rPr>
              <w:t>0.00</w:t>
            </w:r>
          </w:p>
        </w:tc>
      </w:tr>
      <w:tr w:rsidR="007170D4" w:rsidRPr="0020799F" w14:paraId="41CF7FD3" w14:textId="77777777" w:rsidTr="00E213DD">
        <w:trPr>
          <w:trHeight w:hRule="exact" w:val="227"/>
          <w:jc w:val="center"/>
        </w:trPr>
        <w:tc>
          <w:tcPr>
            <w:tcW w:w="3070" w:type="dxa"/>
            <w:tcBorders>
              <w:left w:val="single" w:sz="4" w:space="0" w:color="auto"/>
              <w:right w:val="single" w:sz="4" w:space="0" w:color="auto"/>
            </w:tcBorders>
            <w:noWrap/>
            <w:vAlign w:val="bottom"/>
            <w:hideMark/>
          </w:tcPr>
          <w:p w14:paraId="33777149" w14:textId="77777777" w:rsidR="007170D4" w:rsidRPr="0020799F" w:rsidRDefault="007170D4" w:rsidP="007170D4">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Inversiones en Fideicomisos</w:t>
            </w:r>
          </w:p>
        </w:tc>
        <w:tc>
          <w:tcPr>
            <w:tcW w:w="2312" w:type="dxa"/>
            <w:tcBorders>
              <w:left w:val="nil"/>
              <w:right w:val="single" w:sz="4" w:space="0" w:color="auto"/>
            </w:tcBorders>
            <w:noWrap/>
            <w:vAlign w:val="center"/>
            <w:hideMark/>
          </w:tcPr>
          <w:p w14:paraId="0841D4D1" w14:textId="174265AD" w:rsidR="007170D4" w:rsidRPr="007170D4" w:rsidRDefault="007170D4" w:rsidP="007170D4">
            <w:pPr>
              <w:spacing w:line="276" w:lineRule="auto"/>
              <w:jc w:val="right"/>
              <w:rPr>
                <w:rFonts w:ascii="Montserrat" w:hAnsi="Montserrat" w:cs="Calibri"/>
                <w:b/>
                <w:bCs/>
                <w:color w:val="595959"/>
                <w:sz w:val="16"/>
                <w:szCs w:val="16"/>
              </w:rPr>
            </w:pPr>
            <w:r w:rsidRPr="007170D4">
              <w:rPr>
                <w:rFonts w:ascii="Montserrat" w:hAnsi="Montserrat" w:cs="Calibri"/>
                <w:b/>
                <w:bCs/>
                <w:color w:val="595959"/>
                <w:sz w:val="16"/>
                <w:szCs w:val="16"/>
              </w:rPr>
              <w:t>0.00</w:t>
            </w:r>
          </w:p>
        </w:tc>
        <w:tc>
          <w:tcPr>
            <w:tcW w:w="1559" w:type="dxa"/>
            <w:tcBorders>
              <w:left w:val="nil"/>
              <w:right w:val="single" w:sz="4" w:space="0" w:color="auto"/>
            </w:tcBorders>
            <w:noWrap/>
            <w:vAlign w:val="center"/>
            <w:hideMark/>
          </w:tcPr>
          <w:p w14:paraId="608DFA7D" w14:textId="6049875F" w:rsidR="007170D4" w:rsidRPr="0020799F" w:rsidRDefault="007170D4" w:rsidP="007170D4">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0.00</w:t>
            </w:r>
          </w:p>
        </w:tc>
      </w:tr>
      <w:tr w:rsidR="007170D4" w:rsidRPr="0020799F" w14:paraId="53464AFA" w14:textId="77777777" w:rsidTr="007170D4">
        <w:trPr>
          <w:trHeight w:hRule="exact" w:val="227"/>
          <w:jc w:val="center"/>
        </w:trPr>
        <w:tc>
          <w:tcPr>
            <w:tcW w:w="3070" w:type="dxa"/>
            <w:tcBorders>
              <w:top w:val="nil"/>
              <w:left w:val="single" w:sz="4" w:space="0" w:color="auto"/>
              <w:bottom w:val="single" w:sz="4" w:space="0" w:color="auto"/>
              <w:right w:val="single" w:sz="4" w:space="0" w:color="auto"/>
            </w:tcBorders>
            <w:noWrap/>
            <w:vAlign w:val="bottom"/>
            <w:hideMark/>
          </w:tcPr>
          <w:p w14:paraId="5067A981" w14:textId="77777777" w:rsidR="007170D4" w:rsidRPr="0020799F" w:rsidRDefault="007170D4" w:rsidP="007170D4">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Banorte S.A.</w:t>
            </w:r>
          </w:p>
        </w:tc>
        <w:tc>
          <w:tcPr>
            <w:tcW w:w="2312" w:type="dxa"/>
            <w:tcBorders>
              <w:top w:val="nil"/>
              <w:left w:val="single" w:sz="4" w:space="0" w:color="auto"/>
              <w:bottom w:val="single" w:sz="4" w:space="0" w:color="auto"/>
              <w:right w:val="single" w:sz="4" w:space="0" w:color="auto"/>
            </w:tcBorders>
            <w:noWrap/>
            <w:vAlign w:val="center"/>
            <w:hideMark/>
          </w:tcPr>
          <w:p w14:paraId="33DE8A43" w14:textId="59932C4B" w:rsidR="007170D4" w:rsidRPr="007170D4" w:rsidRDefault="007170D4" w:rsidP="007170D4">
            <w:pPr>
              <w:spacing w:line="276" w:lineRule="auto"/>
              <w:jc w:val="right"/>
              <w:rPr>
                <w:rFonts w:ascii="Montserrat" w:hAnsi="Montserrat" w:cs="Calibri"/>
                <w:color w:val="595959"/>
                <w:sz w:val="16"/>
                <w:szCs w:val="16"/>
              </w:rPr>
            </w:pPr>
            <w:r w:rsidRPr="007170D4">
              <w:rPr>
                <w:rFonts w:ascii="Montserrat" w:hAnsi="Montserrat" w:cs="Calibri"/>
                <w:color w:val="595959"/>
                <w:sz w:val="16"/>
                <w:szCs w:val="16"/>
              </w:rPr>
              <w:t>0.00</w:t>
            </w:r>
          </w:p>
        </w:tc>
        <w:tc>
          <w:tcPr>
            <w:tcW w:w="1559" w:type="dxa"/>
            <w:tcBorders>
              <w:top w:val="nil"/>
              <w:left w:val="nil"/>
              <w:bottom w:val="single" w:sz="4" w:space="0" w:color="auto"/>
              <w:right w:val="single" w:sz="4" w:space="0" w:color="auto"/>
            </w:tcBorders>
            <w:noWrap/>
            <w:vAlign w:val="center"/>
            <w:hideMark/>
          </w:tcPr>
          <w:p w14:paraId="7B6B025B" w14:textId="156A420F" w:rsidR="007170D4" w:rsidRPr="0020799F" w:rsidRDefault="007170D4" w:rsidP="007170D4">
            <w:pPr>
              <w:spacing w:line="276" w:lineRule="auto"/>
              <w:jc w:val="right"/>
              <w:rPr>
                <w:rFonts w:ascii="Montserrat" w:eastAsia="Times New Roman" w:hAnsi="Montserrat" w:cs="Calibri"/>
                <w:bCs/>
                <w:color w:val="595959"/>
                <w:sz w:val="16"/>
                <w:szCs w:val="16"/>
                <w:lang w:eastAsia="es-MX"/>
              </w:rPr>
            </w:pPr>
            <w:r w:rsidRPr="0020799F">
              <w:rPr>
                <w:rFonts w:ascii="Montserrat" w:hAnsi="Montserrat" w:cs="Calibri"/>
                <w:bCs/>
                <w:color w:val="595959"/>
                <w:sz w:val="16"/>
                <w:szCs w:val="16"/>
              </w:rPr>
              <w:t>0.00</w:t>
            </w:r>
          </w:p>
        </w:tc>
      </w:tr>
      <w:tr w:rsidR="007170D4" w:rsidRPr="0020799F" w14:paraId="302B71A4" w14:textId="77777777" w:rsidTr="007170D4">
        <w:trPr>
          <w:trHeight w:hRule="exact" w:val="227"/>
          <w:jc w:val="center"/>
        </w:trPr>
        <w:tc>
          <w:tcPr>
            <w:tcW w:w="3070" w:type="dxa"/>
            <w:tcBorders>
              <w:top w:val="nil"/>
              <w:left w:val="single" w:sz="4" w:space="0" w:color="auto"/>
              <w:bottom w:val="single" w:sz="4" w:space="0" w:color="auto"/>
              <w:right w:val="single" w:sz="4" w:space="0" w:color="auto"/>
            </w:tcBorders>
            <w:noWrap/>
            <w:vAlign w:val="bottom"/>
            <w:hideMark/>
          </w:tcPr>
          <w:p w14:paraId="4AB744A4" w14:textId="77777777" w:rsidR="007170D4" w:rsidRPr="0020799F" w:rsidRDefault="007170D4" w:rsidP="007170D4">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Total</w:t>
            </w:r>
          </w:p>
        </w:tc>
        <w:tc>
          <w:tcPr>
            <w:tcW w:w="2312" w:type="dxa"/>
            <w:tcBorders>
              <w:top w:val="nil"/>
              <w:left w:val="single" w:sz="4" w:space="0" w:color="auto"/>
              <w:bottom w:val="single" w:sz="4" w:space="0" w:color="auto"/>
              <w:right w:val="single" w:sz="4" w:space="0" w:color="auto"/>
            </w:tcBorders>
            <w:noWrap/>
            <w:vAlign w:val="center"/>
            <w:hideMark/>
          </w:tcPr>
          <w:p w14:paraId="73D13006" w14:textId="5807505C" w:rsidR="007170D4" w:rsidRPr="007170D4" w:rsidRDefault="007170D4" w:rsidP="007170D4">
            <w:pPr>
              <w:spacing w:line="276" w:lineRule="auto"/>
              <w:jc w:val="right"/>
              <w:rPr>
                <w:rFonts w:ascii="Montserrat" w:hAnsi="Montserrat" w:cs="Calibri"/>
                <w:b/>
                <w:bCs/>
                <w:color w:val="595959"/>
                <w:sz w:val="16"/>
                <w:szCs w:val="16"/>
              </w:rPr>
            </w:pPr>
            <w:r w:rsidRPr="007170D4">
              <w:rPr>
                <w:rFonts w:ascii="Montserrat" w:hAnsi="Montserrat" w:cs="Calibri"/>
                <w:b/>
                <w:bCs/>
                <w:color w:val="595959"/>
                <w:sz w:val="16"/>
                <w:szCs w:val="16"/>
              </w:rPr>
              <w:t>1,000,000,000.00</w:t>
            </w:r>
          </w:p>
        </w:tc>
        <w:tc>
          <w:tcPr>
            <w:tcW w:w="1559" w:type="dxa"/>
            <w:tcBorders>
              <w:top w:val="nil"/>
              <w:left w:val="nil"/>
              <w:bottom w:val="single" w:sz="4" w:space="0" w:color="auto"/>
              <w:right w:val="single" w:sz="4" w:space="0" w:color="auto"/>
            </w:tcBorders>
            <w:noWrap/>
            <w:vAlign w:val="center"/>
            <w:hideMark/>
          </w:tcPr>
          <w:p w14:paraId="3B2C5E53" w14:textId="2A2D80B3" w:rsidR="007170D4" w:rsidRPr="0020799F" w:rsidRDefault="007170D4" w:rsidP="007170D4">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186,254.35</w:t>
            </w:r>
          </w:p>
        </w:tc>
      </w:tr>
    </w:tbl>
    <w:p w14:paraId="4DE80C55" w14:textId="77777777" w:rsidR="00E213DD" w:rsidRDefault="00E213DD" w:rsidP="00D10F47">
      <w:pPr>
        <w:spacing w:line="276" w:lineRule="auto"/>
        <w:jc w:val="both"/>
        <w:rPr>
          <w:rFonts w:ascii="Montserrat" w:eastAsia="Times New Roman" w:hAnsi="Montserrat" w:cs="Arial"/>
          <w:b/>
          <w:i/>
          <w:iCs/>
          <w:color w:val="595959"/>
          <w:sz w:val="22"/>
        </w:rPr>
      </w:pPr>
    </w:p>
    <w:p w14:paraId="72EEABCD" w14:textId="1160E96F" w:rsidR="008257FE" w:rsidRPr="0020799F" w:rsidRDefault="00412190" w:rsidP="00D10F47">
      <w:pPr>
        <w:spacing w:line="276" w:lineRule="auto"/>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8.</w:t>
      </w:r>
      <w:r w:rsidR="008257FE" w:rsidRPr="0020799F">
        <w:rPr>
          <w:rFonts w:ascii="Montserrat" w:eastAsia="Times New Roman" w:hAnsi="Montserrat" w:cs="Arial"/>
          <w:b/>
          <w:i/>
          <w:iCs/>
          <w:color w:val="595959"/>
          <w:sz w:val="22"/>
        </w:rPr>
        <w:t xml:space="preserve"> Fideicomisos, Mandatos y Análogos</w:t>
      </w:r>
    </w:p>
    <w:p w14:paraId="4941C518" w14:textId="77777777" w:rsidR="008257FE" w:rsidRPr="0020799F" w:rsidRDefault="008257FE" w:rsidP="00D10F47">
      <w:pPr>
        <w:spacing w:line="276" w:lineRule="auto"/>
        <w:jc w:val="both"/>
        <w:rPr>
          <w:rFonts w:ascii="Montserrat" w:eastAsia="Times New Roman" w:hAnsi="Montserrat" w:cs="Tahoma"/>
          <w:color w:val="595959"/>
          <w:sz w:val="22"/>
          <w:lang w:eastAsia="en-US"/>
        </w:rPr>
      </w:pPr>
    </w:p>
    <w:p w14:paraId="7B32F9AA" w14:textId="0C8F87A4" w:rsidR="001C646B" w:rsidRDefault="001C646B" w:rsidP="00D10F47">
      <w:p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A </w:t>
      </w:r>
      <w:r w:rsidR="00D41209" w:rsidRPr="0020799F">
        <w:rPr>
          <w:rFonts w:ascii="Montserrat" w:eastAsia="Times New Roman" w:hAnsi="Montserrat" w:cs="Arial"/>
          <w:color w:val="595959"/>
          <w:sz w:val="22"/>
        </w:rPr>
        <w:t>continuación,</w:t>
      </w:r>
      <w:r w:rsidRPr="0020799F">
        <w:rPr>
          <w:rFonts w:ascii="Montserrat" w:eastAsia="Times New Roman" w:hAnsi="Montserrat" w:cs="Arial"/>
          <w:color w:val="595959"/>
          <w:sz w:val="22"/>
        </w:rPr>
        <w:t xml:space="preserve"> se describen los activos por inversiones en valores e inversiones financieras </w:t>
      </w:r>
      <w:r w:rsidR="00B52292" w:rsidRPr="0020799F">
        <w:rPr>
          <w:rFonts w:ascii="Montserrat" w:eastAsia="Times New Roman" w:hAnsi="Montserrat" w:cs="Arial"/>
          <w:color w:val="595959"/>
          <w:sz w:val="22"/>
        </w:rPr>
        <w:t>al 3</w:t>
      </w:r>
      <w:r w:rsidR="007170D4">
        <w:rPr>
          <w:rFonts w:ascii="Montserrat" w:eastAsia="Times New Roman" w:hAnsi="Montserrat" w:cs="Arial"/>
          <w:color w:val="595959"/>
          <w:sz w:val="22"/>
        </w:rPr>
        <w:t>0</w:t>
      </w:r>
      <w:r w:rsidR="00B52292" w:rsidRPr="0020799F">
        <w:rPr>
          <w:rFonts w:ascii="Montserrat" w:eastAsia="Times New Roman" w:hAnsi="Montserrat" w:cs="Arial"/>
          <w:color w:val="595959"/>
          <w:sz w:val="22"/>
        </w:rPr>
        <w:t xml:space="preserve"> de </w:t>
      </w:r>
      <w:r w:rsidR="007170D4">
        <w:rPr>
          <w:rFonts w:ascii="Montserrat" w:eastAsia="Times New Roman" w:hAnsi="Montserrat" w:cs="Arial"/>
          <w:color w:val="595959"/>
          <w:sz w:val="22"/>
        </w:rPr>
        <w:t>junio</w:t>
      </w:r>
      <w:r w:rsidR="00B52292" w:rsidRPr="0020799F">
        <w:rPr>
          <w:rFonts w:ascii="Montserrat" w:eastAsia="Times New Roman" w:hAnsi="Montserrat" w:cs="Arial"/>
          <w:color w:val="595959"/>
          <w:sz w:val="22"/>
        </w:rPr>
        <w:t xml:space="preserve"> de 202</w:t>
      </w:r>
      <w:r w:rsidR="00C4231F" w:rsidRPr="0020799F">
        <w:rPr>
          <w:rFonts w:ascii="Montserrat" w:eastAsia="Times New Roman" w:hAnsi="Montserrat" w:cs="Arial"/>
          <w:color w:val="595959"/>
          <w:sz w:val="22"/>
        </w:rPr>
        <w:t>6</w:t>
      </w:r>
      <w:r w:rsidR="00B52292" w:rsidRPr="0020799F">
        <w:rPr>
          <w:rFonts w:ascii="Montserrat" w:eastAsia="Times New Roman" w:hAnsi="Montserrat" w:cs="Arial"/>
          <w:color w:val="595959"/>
          <w:sz w:val="22"/>
        </w:rPr>
        <w:t xml:space="preserve"> y ejercicio fiscal 202</w:t>
      </w:r>
      <w:r w:rsidR="00C4231F" w:rsidRPr="0020799F">
        <w:rPr>
          <w:rFonts w:ascii="Montserrat" w:eastAsia="Times New Roman" w:hAnsi="Montserrat" w:cs="Arial"/>
          <w:color w:val="595959"/>
          <w:sz w:val="22"/>
        </w:rPr>
        <w:t>5</w:t>
      </w:r>
    </w:p>
    <w:p w14:paraId="1591D86B" w14:textId="77777777" w:rsidR="00E213DD" w:rsidRPr="0020799F" w:rsidRDefault="00E213DD" w:rsidP="00D10F47">
      <w:pPr>
        <w:spacing w:line="276" w:lineRule="auto"/>
        <w:contextualSpacing/>
        <w:jc w:val="both"/>
        <w:rPr>
          <w:rFonts w:ascii="Montserrat" w:eastAsia="Times New Roman" w:hAnsi="Montserrat" w:cs="Arial"/>
          <w:color w:val="595959"/>
          <w:sz w:val="22"/>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5"/>
        <w:gridCol w:w="1701"/>
        <w:gridCol w:w="1522"/>
      </w:tblGrid>
      <w:tr w:rsidR="00F57FC4" w:rsidRPr="0020799F" w14:paraId="499721BB" w14:textId="77777777" w:rsidTr="00E213DD">
        <w:trPr>
          <w:trHeight w:val="283"/>
          <w:tblHeader/>
          <w:jc w:val="center"/>
        </w:trPr>
        <w:tc>
          <w:tcPr>
            <w:tcW w:w="6555"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4A5F8C6D" w14:textId="77777777" w:rsidR="00B52292" w:rsidRPr="0020799F" w:rsidRDefault="00B52292" w:rsidP="00FE3322">
            <w:pPr>
              <w:spacing w:line="276" w:lineRule="auto"/>
              <w:jc w:val="center"/>
              <w:rPr>
                <w:rFonts w:ascii="Montserrat" w:eastAsia="Times New Roman" w:hAnsi="Montserrat" w:cs="Futura Medium"/>
                <w:b/>
                <w:color w:val="595959"/>
                <w:sz w:val="16"/>
                <w:szCs w:val="18"/>
                <w:lang w:eastAsia="en-US"/>
              </w:rPr>
            </w:pPr>
            <w:r w:rsidRPr="0020799F">
              <w:rPr>
                <w:rFonts w:ascii="Montserrat" w:eastAsia="Times New Roman" w:hAnsi="Montserrat" w:cs="Futura Medium"/>
                <w:color w:val="595959"/>
                <w:sz w:val="16"/>
                <w:szCs w:val="18"/>
                <w:lang w:eastAsia="en-US"/>
              </w:rPr>
              <w:br w:type="page"/>
            </w:r>
            <w:r w:rsidRPr="0020799F">
              <w:rPr>
                <w:rFonts w:ascii="Montserrat" w:eastAsia="Times New Roman" w:hAnsi="Montserrat" w:cs="Futura Medium"/>
                <w:b/>
                <w:color w:val="595959"/>
                <w:sz w:val="16"/>
                <w:szCs w:val="18"/>
                <w:lang w:eastAsia="en-US"/>
              </w:rPr>
              <w:t>Fideicomiso</w:t>
            </w:r>
          </w:p>
        </w:tc>
        <w:tc>
          <w:tcPr>
            <w:tcW w:w="1701" w:type="dxa"/>
            <w:tcBorders>
              <w:top w:val="single" w:sz="4" w:space="0" w:color="auto"/>
              <w:left w:val="single" w:sz="4" w:space="0" w:color="auto"/>
              <w:bottom w:val="single" w:sz="4" w:space="0" w:color="auto"/>
              <w:right w:val="single" w:sz="4" w:space="0" w:color="auto"/>
            </w:tcBorders>
            <w:shd w:val="clear" w:color="auto" w:fill="A6A6A6"/>
          </w:tcPr>
          <w:p w14:paraId="4E9B0345" w14:textId="33553F64" w:rsidR="00B52292" w:rsidRPr="0035450F" w:rsidRDefault="00B52292" w:rsidP="0035450F">
            <w:pPr>
              <w:spacing w:line="276" w:lineRule="auto"/>
              <w:jc w:val="center"/>
              <w:rPr>
                <w:rFonts w:ascii="Montserrat" w:eastAsia="Times New Roman" w:hAnsi="Montserrat" w:cs="Futura Medium"/>
                <w:b/>
                <w:color w:val="595959"/>
                <w:sz w:val="16"/>
                <w:szCs w:val="18"/>
                <w:lang w:eastAsia="en-US"/>
              </w:rPr>
            </w:pPr>
            <w:r w:rsidRPr="0035450F">
              <w:rPr>
                <w:rFonts w:ascii="Montserrat" w:eastAsia="Times New Roman" w:hAnsi="Montserrat" w:cs="Futura Medium"/>
                <w:b/>
                <w:color w:val="595959"/>
                <w:sz w:val="16"/>
                <w:szCs w:val="18"/>
                <w:lang w:eastAsia="en-US"/>
              </w:rPr>
              <w:t>Al 3</w:t>
            </w:r>
            <w:r w:rsidR="007170D4" w:rsidRPr="0035450F">
              <w:rPr>
                <w:rFonts w:ascii="Montserrat" w:eastAsia="Times New Roman" w:hAnsi="Montserrat" w:cs="Futura Medium"/>
                <w:b/>
                <w:color w:val="595959"/>
                <w:sz w:val="16"/>
                <w:szCs w:val="18"/>
                <w:lang w:eastAsia="en-US"/>
              </w:rPr>
              <w:t>0</w:t>
            </w:r>
            <w:r w:rsidRPr="0035450F">
              <w:rPr>
                <w:rFonts w:ascii="Montserrat" w:eastAsia="Times New Roman" w:hAnsi="Montserrat" w:cs="Futura Medium"/>
                <w:b/>
                <w:color w:val="595959"/>
                <w:sz w:val="16"/>
                <w:szCs w:val="18"/>
                <w:lang w:eastAsia="en-US"/>
              </w:rPr>
              <w:t xml:space="preserve"> de </w:t>
            </w:r>
            <w:r w:rsidR="007170D4" w:rsidRPr="0035450F">
              <w:rPr>
                <w:rFonts w:ascii="Montserrat" w:eastAsia="Times New Roman" w:hAnsi="Montserrat" w:cs="Futura Medium"/>
                <w:b/>
                <w:color w:val="595959"/>
                <w:sz w:val="16"/>
                <w:szCs w:val="18"/>
                <w:lang w:eastAsia="en-US"/>
              </w:rPr>
              <w:t>junio</w:t>
            </w:r>
            <w:r w:rsidRPr="0035450F">
              <w:rPr>
                <w:rFonts w:ascii="Montserrat" w:eastAsia="Times New Roman" w:hAnsi="Montserrat" w:cs="Futura Medium"/>
                <w:b/>
                <w:color w:val="595959"/>
                <w:sz w:val="16"/>
                <w:szCs w:val="18"/>
                <w:lang w:eastAsia="en-US"/>
              </w:rPr>
              <w:t xml:space="preserve"> 202</w:t>
            </w:r>
            <w:r w:rsidR="00C4231F" w:rsidRPr="0035450F">
              <w:rPr>
                <w:rFonts w:ascii="Montserrat" w:eastAsia="Times New Roman" w:hAnsi="Montserrat" w:cs="Futura Medium"/>
                <w:b/>
                <w:color w:val="595959"/>
                <w:sz w:val="16"/>
                <w:szCs w:val="18"/>
                <w:lang w:eastAsia="en-US"/>
              </w:rPr>
              <w:t>6</w:t>
            </w:r>
          </w:p>
        </w:tc>
        <w:tc>
          <w:tcPr>
            <w:tcW w:w="1522" w:type="dxa"/>
            <w:tcBorders>
              <w:top w:val="single" w:sz="4" w:space="0" w:color="auto"/>
              <w:left w:val="single" w:sz="4" w:space="0" w:color="auto"/>
              <w:bottom w:val="single" w:sz="4" w:space="0" w:color="auto"/>
              <w:right w:val="single" w:sz="4" w:space="0" w:color="auto"/>
            </w:tcBorders>
            <w:shd w:val="clear" w:color="auto" w:fill="A6A6A6"/>
            <w:vAlign w:val="center"/>
          </w:tcPr>
          <w:p w14:paraId="2BD94775" w14:textId="44DA662E" w:rsidR="00B52292" w:rsidRPr="0035450F" w:rsidRDefault="00B52292" w:rsidP="0035450F">
            <w:pPr>
              <w:spacing w:line="276" w:lineRule="auto"/>
              <w:jc w:val="center"/>
              <w:rPr>
                <w:rFonts w:ascii="Montserrat" w:eastAsia="Times New Roman" w:hAnsi="Montserrat" w:cs="Futura Medium"/>
                <w:b/>
                <w:color w:val="595959"/>
                <w:sz w:val="16"/>
                <w:szCs w:val="18"/>
                <w:lang w:eastAsia="en-US"/>
              </w:rPr>
            </w:pPr>
            <w:r w:rsidRPr="0035450F">
              <w:rPr>
                <w:rFonts w:ascii="Montserrat" w:eastAsia="Times New Roman" w:hAnsi="Montserrat" w:cs="Futura Medium"/>
                <w:b/>
                <w:color w:val="595959"/>
                <w:sz w:val="16"/>
                <w:szCs w:val="18"/>
                <w:lang w:eastAsia="en-US"/>
              </w:rPr>
              <w:t>202</w:t>
            </w:r>
            <w:r w:rsidR="00C4231F" w:rsidRPr="0035450F">
              <w:rPr>
                <w:rFonts w:ascii="Montserrat" w:eastAsia="Times New Roman" w:hAnsi="Montserrat" w:cs="Futura Medium"/>
                <w:b/>
                <w:color w:val="595959"/>
                <w:sz w:val="16"/>
                <w:szCs w:val="18"/>
                <w:lang w:eastAsia="en-US"/>
              </w:rPr>
              <w:t>5</w:t>
            </w:r>
          </w:p>
        </w:tc>
      </w:tr>
      <w:tr w:rsidR="0035450F" w:rsidRPr="0020799F" w14:paraId="1B9C555A" w14:textId="77777777" w:rsidTr="0035450F">
        <w:trPr>
          <w:trHeight w:val="394"/>
          <w:jc w:val="center"/>
        </w:trPr>
        <w:tc>
          <w:tcPr>
            <w:tcW w:w="6555" w:type="dxa"/>
            <w:tcBorders>
              <w:top w:val="single" w:sz="4" w:space="0" w:color="auto"/>
              <w:left w:val="single" w:sz="4" w:space="0" w:color="auto"/>
              <w:bottom w:val="nil"/>
              <w:right w:val="single" w:sz="4" w:space="0" w:color="auto"/>
            </w:tcBorders>
            <w:shd w:val="clear" w:color="auto" w:fill="FFFFFF"/>
            <w:noWrap/>
          </w:tcPr>
          <w:p w14:paraId="45F5CEB0" w14:textId="31719B3F" w:rsidR="0035450F" w:rsidRPr="0020799F" w:rsidRDefault="00E213DD" w:rsidP="0035450F">
            <w:pPr>
              <w:spacing w:line="276" w:lineRule="auto"/>
              <w:jc w:val="both"/>
              <w:rPr>
                <w:rFonts w:ascii="Montserrat" w:eastAsia="Times New Roman" w:hAnsi="Montserrat" w:cs="Futura Medium"/>
                <w:color w:val="595959"/>
                <w:sz w:val="16"/>
                <w:szCs w:val="18"/>
                <w:lang w:eastAsia="en-US"/>
              </w:rPr>
            </w:pPr>
            <w:r>
              <w:rPr>
                <w:rFonts w:ascii="Montserrat" w:eastAsia="Times New Roman" w:hAnsi="Montserrat" w:cs="Futura Medium"/>
                <w:noProof/>
                <w:color w:val="595959"/>
                <w:sz w:val="16"/>
                <w:szCs w:val="18"/>
                <w:lang w:eastAsia="en-US"/>
              </w:rPr>
              <mc:AlternateContent>
                <mc:Choice Requires="wps">
                  <w:drawing>
                    <wp:anchor distT="0" distB="0" distL="114300" distR="114300" simplePos="0" relativeHeight="251659264" behindDoc="0" locked="0" layoutInCell="1" allowOverlap="1" wp14:anchorId="6E5D990D" wp14:editId="1BF6D7DC">
                      <wp:simplePos x="0" y="0"/>
                      <wp:positionH relativeFrom="column">
                        <wp:posOffset>-40762</wp:posOffset>
                      </wp:positionH>
                      <wp:positionV relativeFrom="paragraph">
                        <wp:posOffset>1703740</wp:posOffset>
                      </wp:positionV>
                      <wp:extent cx="6198847" cy="0"/>
                      <wp:effectExtent l="0" t="0" r="0" b="0"/>
                      <wp:wrapNone/>
                      <wp:docPr id="2082518653" name="Conector recto 5"/>
                      <wp:cNvGraphicFramePr/>
                      <a:graphic xmlns:a="http://schemas.openxmlformats.org/drawingml/2006/main">
                        <a:graphicData uri="http://schemas.microsoft.com/office/word/2010/wordprocessingShape">
                          <wps:wsp>
                            <wps:cNvCnPr/>
                            <wps:spPr>
                              <a:xfrm>
                                <a:off x="0" y="0"/>
                                <a:ext cx="6198847"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C2A482" id="Conector recto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pt,134.15pt" to="484.9pt,1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" strokecolor="black [3040]" strokeweight=".25pt"/>
                  </w:pict>
                </mc:Fallback>
              </mc:AlternateContent>
            </w:r>
            <w:r w:rsidR="0035450F" w:rsidRPr="0020799F">
              <w:rPr>
                <w:rFonts w:ascii="Montserrat" w:eastAsia="Times New Roman" w:hAnsi="Montserrat" w:cs="Futura Medium"/>
                <w:color w:val="595959"/>
                <w:sz w:val="16"/>
                <w:szCs w:val="18"/>
                <w:lang w:eastAsia="en-US"/>
              </w:rPr>
              <w:t xml:space="preserve">Contrato de Fideicomiso Irrevocable de Administración y Fuente de Pago No. F/967 de fecha 4 de noviembre de 2011 y al Convenio Modificatorio del Contrato de Fideicomiso irrevocable de administración y fuente de pago identificado administrativamente con el número F/967, celebrado el 8 de diciembre de 2011 y actualmente número 744634, constituido para registrar los contratos de créditos de largo plazo del Gobierno del Estado de Quintana Roo autorizados a suscribirse por el Congreso del Estado mediante decretos números 016 y 017 publicados en el Periódico Oficial del Estado el día 23 de septiembre de 2011; y los que de tiempo en tiempo sean autorizados por la Legislatura Local, mediante los decretos correspondientes. Es fideicomitente el Estado de Quintana Roo. Son fideicomisarios, en primer lugar cada uno de los acreedores por cada uno de sus financiamientos inscritos en el Registro de Financiamientos de este fideicomiso, </w:t>
            </w:r>
            <w:r w:rsidR="0035450F" w:rsidRPr="0020799F">
              <w:rPr>
                <w:rFonts w:ascii="Montserrat" w:eastAsia="Times New Roman" w:hAnsi="Montserrat" w:cs="Futura Medium"/>
                <w:color w:val="595959"/>
                <w:sz w:val="16"/>
                <w:szCs w:val="18"/>
                <w:lang w:eastAsia="en-US"/>
              </w:rPr>
              <w:lastRenderedPageBreak/>
              <w:t>en el entendido que cada fideicomisario en primer lugar solo tendrá derecho respecto a las cantidades que deban ser y que sean efectivamente depositadas en la cuenta individual que corresponda al financiamiento con el cual está relacionado, son fideicomisarios en segundo lugar, la o las instituciones de crédito constituidas como las acreedoras del fideicomitente derivado de la celebración de los contratos de garantía por el fideicomitente y es fideicomisario en tercer lugar el Estado de Quintana Roo. Es fiduciario IXE Banco, S.A. Institución de Banca Múltiple, Grupo Financiero Banorte, derivado de la fusión actualmente el Fiduciario es Banorte.</w:t>
            </w:r>
          </w:p>
        </w:tc>
        <w:tc>
          <w:tcPr>
            <w:tcW w:w="1701" w:type="dxa"/>
            <w:tcBorders>
              <w:top w:val="single" w:sz="4" w:space="0" w:color="auto"/>
              <w:left w:val="single" w:sz="4" w:space="0" w:color="auto"/>
              <w:bottom w:val="nil"/>
              <w:right w:val="single" w:sz="4" w:space="0" w:color="auto"/>
            </w:tcBorders>
          </w:tcPr>
          <w:p w14:paraId="020701EB" w14:textId="2589EEFE"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lastRenderedPageBreak/>
              <w:t>255,457,155.69</w:t>
            </w:r>
          </w:p>
        </w:tc>
        <w:tc>
          <w:tcPr>
            <w:tcW w:w="1522" w:type="dxa"/>
            <w:tcBorders>
              <w:top w:val="single" w:sz="4" w:space="0" w:color="auto"/>
              <w:left w:val="single" w:sz="4" w:space="0" w:color="auto"/>
              <w:bottom w:val="nil"/>
              <w:right w:val="single" w:sz="4" w:space="0" w:color="auto"/>
            </w:tcBorders>
          </w:tcPr>
          <w:p w14:paraId="61E14EE3" w14:textId="4A850FB3"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282,308,251.71</w:t>
            </w:r>
          </w:p>
        </w:tc>
      </w:tr>
      <w:tr w:rsidR="0035450F" w:rsidRPr="0020799F" w14:paraId="643D945A" w14:textId="77777777" w:rsidTr="0035450F">
        <w:trPr>
          <w:trHeight w:val="394"/>
          <w:jc w:val="center"/>
        </w:trPr>
        <w:tc>
          <w:tcPr>
            <w:tcW w:w="6555" w:type="dxa"/>
            <w:tcBorders>
              <w:top w:val="nil"/>
              <w:left w:val="single" w:sz="4" w:space="0" w:color="auto"/>
              <w:bottom w:val="nil"/>
              <w:right w:val="single" w:sz="4" w:space="0" w:color="auto"/>
            </w:tcBorders>
            <w:shd w:val="clear" w:color="auto" w:fill="FFFFFF"/>
            <w:noWrap/>
          </w:tcPr>
          <w:p w14:paraId="578323FA" w14:textId="7B6F12EC"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de Administración F/2003859 para administrar y aplicar de manera correcta, transparente, confiable y oportuna el manejo de los recursos materia del Fideicomiso, que se destinarán al financiamiento de las obras y acciones de reconstrucción de la infraestructura estatal aprobadas en el marco de las reglas generales del Fondo de Desastres Naturales.</w:t>
            </w:r>
          </w:p>
        </w:tc>
        <w:tc>
          <w:tcPr>
            <w:tcW w:w="1701" w:type="dxa"/>
            <w:tcBorders>
              <w:top w:val="nil"/>
              <w:left w:val="single" w:sz="4" w:space="0" w:color="auto"/>
              <w:bottom w:val="nil"/>
              <w:right w:val="single" w:sz="4" w:space="0" w:color="auto"/>
            </w:tcBorders>
          </w:tcPr>
          <w:p w14:paraId="5D081632" w14:textId="6A9BD239"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48,633,063.20</w:t>
            </w:r>
          </w:p>
        </w:tc>
        <w:tc>
          <w:tcPr>
            <w:tcW w:w="1522" w:type="dxa"/>
            <w:tcBorders>
              <w:top w:val="nil"/>
              <w:left w:val="single" w:sz="4" w:space="0" w:color="auto"/>
              <w:bottom w:val="nil"/>
              <w:right w:val="single" w:sz="4" w:space="0" w:color="auto"/>
            </w:tcBorders>
          </w:tcPr>
          <w:p w14:paraId="1A4856FB" w14:textId="4DC20144"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45,385,758.40</w:t>
            </w:r>
          </w:p>
        </w:tc>
      </w:tr>
      <w:tr w:rsidR="0035450F" w:rsidRPr="0020799F" w14:paraId="345BB5B7" w14:textId="77777777" w:rsidTr="0035450F">
        <w:trPr>
          <w:trHeight w:val="394"/>
          <w:jc w:val="center"/>
        </w:trPr>
        <w:tc>
          <w:tcPr>
            <w:tcW w:w="6555" w:type="dxa"/>
            <w:tcBorders>
              <w:top w:val="nil"/>
              <w:left w:val="single" w:sz="4" w:space="0" w:color="auto"/>
              <w:bottom w:val="nil"/>
              <w:right w:val="single" w:sz="4" w:space="0" w:color="auto"/>
            </w:tcBorders>
            <w:shd w:val="clear" w:color="auto" w:fill="FFFFFF"/>
            <w:noWrap/>
          </w:tcPr>
          <w:p w14:paraId="2971313D" w14:textId="6F35E96F"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Fideicomiso de Administración e inversión </w:t>
            </w:r>
            <w:proofErr w:type="spellStart"/>
            <w:r w:rsidRPr="0020799F">
              <w:rPr>
                <w:rFonts w:ascii="Montserrat" w:eastAsia="Times New Roman" w:hAnsi="Montserrat" w:cs="Futura Medium"/>
                <w:color w:val="595959"/>
                <w:sz w:val="16"/>
                <w:szCs w:val="18"/>
                <w:lang w:eastAsia="en-US"/>
              </w:rPr>
              <w:t>N°</w:t>
            </w:r>
            <w:proofErr w:type="spellEnd"/>
            <w:r w:rsidRPr="0020799F">
              <w:rPr>
                <w:rFonts w:ascii="Montserrat" w:eastAsia="Times New Roman" w:hAnsi="Montserrat" w:cs="Futura Medium"/>
                <w:color w:val="595959"/>
                <w:sz w:val="16"/>
                <w:szCs w:val="18"/>
                <w:lang w:eastAsia="en-US"/>
              </w:rPr>
              <w:t xml:space="preserve"> 2004216 denominado Fideicomiso para el manejo integral de la zona costera, desarrollo social y seguridad para el Estado de Quintana Roo</w:t>
            </w:r>
          </w:p>
        </w:tc>
        <w:tc>
          <w:tcPr>
            <w:tcW w:w="1701" w:type="dxa"/>
            <w:tcBorders>
              <w:top w:val="nil"/>
              <w:left w:val="single" w:sz="4" w:space="0" w:color="auto"/>
              <w:bottom w:val="nil"/>
              <w:right w:val="single" w:sz="4" w:space="0" w:color="auto"/>
            </w:tcBorders>
          </w:tcPr>
          <w:p w14:paraId="767AC441" w14:textId="0EDB5799"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27,745,507.97</w:t>
            </w:r>
          </w:p>
        </w:tc>
        <w:tc>
          <w:tcPr>
            <w:tcW w:w="1522" w:type="dxa"/>
            <w:tcBorders>
              <w:top w:val="nil"/>
              <w:left w:val="single" w:sz="4" w:space="0" w:color="auto"/>
              <w:bottom w:val="nil"/>
              <w:right w:val="single" w:sz="4" w:space="0" w:color="auto"/>
            </w:tcBorders>
          </w:tcPr>
          <w:p w14:paraId="5EC7DC4F" w14:textId="651790A6"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27,745,507.97</w:t>
            </w:r>
          </w:p>
        </w:tc>
      </w:tr>
      <w:tr w:rsidR="0035450F" w:rsidRPr="0020799F" w14:paraId="34754D58" w14:textId="77777777" w:rsidTr="00E213DD">
        <w:trPr>
          <w:trHeight w:val="394"/>
          <w:jc w:val="center"/>
        </w:trPr>
        <w:tc>
          <w:tcPr>
            <w:tcW w:w="6555" w:type="dxa"/>
            <w:tcBorders>
              <w:top w:val="nil"/>
              <w:left w:val="single" w:sz="4" w:space="0" w:color="auto"/>
              <w:bottom w:val="nil"/>
              <w:right w:val="single" w:sz="4" w:space="0" w:color="auto"/>
            </w:tcBorders>
            <w:shd w:val="clear" w:color="auto" w:fill="FFFFFF"/>
            <w:noWrap/>
          </w:tcPr>
          <w:p w14:paraId="3D57005A" w14:textId="0249315A"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Contrato de fideicomiso irrevocable de inversión y administración </w:t>
            </w:r>
            <w:proofErr w:type="spellStart"/>
            <w:r w:rsidRPr="0020799F">
              <w:rPr>
                <w:rFonts w:ascii="Montserrat" w:eastAsia="Times New Roman" w:hAnsi="Montserrat" w:cs="Futura Medium"/>
                <w:color w:val="595959"/>
                <w:sz w:val="16"/>
                <w:szCs w:val="18"/>
                <w:lang w:eastAsia="en-US"/>
              </w:rPr>
              <w:t>N°</w:t>
            </w:r>
            <w:proofErr w:type="spellEnd"/>
            <w:r w:rsidRPr="0020799F">
              <w:rPr>
                <w:rFonts w:ascii="Montserrat" w:eastAsia="Times New Roman" w:hAnsi="Montserrat" w:cs="Futura Medium"/>
                <w:color w:val="595959"/>
                <w:sz w:val="16"/>
                <w:szCs w:val="18"/>
                <w:lang w:eastAsia="en-US"/>
              </w:rPr>
              <w:t xml:space="preserve"> 2230 para la implementación del sistema de justicia penal, es fideicomitente el Estado de Quintana Roo por conducto de la Secretaría de Finanzas y Planeación del Estado de Quintana Roo, Son fideicomisarios A) el Banco Nacional de Obras y Servicios, S.N.C. fiduciario del fideicomiso No. 2211 B) el Estado de Quintana Roo.</w:t>
            </w:r>
          </w:p>
        </w:tc>
        <w:tc>
          <w:tcPr>
            <w:tcW w:w="1701" w:type="dxa"/>
            <w:tcBorders>
              <w:top w:val="nil"/>
              <w:left w:val="single" w:sz="4" w:space="0" w:color="auto"/>
              <w:bottom w:val="nil"/>
              <w:right w:val="single" w:sz="4" w:space="0" w:color="auto"/>
            </w:tcBorders>
          </w:tcPr>
          <w:p w14:paraId="4DB5527D" w14:textId="453BC765"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8,617,331.04</w:t>
            </w:r>
          </w:p>
        </w:tc>
        <w:tc>
          <w:tcPr>
            <w:tcW w:w="1522" w:type="dxa"/>
            <w:tcBorders>
              <w:top w:val="nil"/>
              <w:left w:val="single" w:sz="4" w:space="0" w:color="auto"/>
              <w:bottom w:val="nil"/>
              <w:right w:val="single" w:sz="4" w:space="0" w:color="auto"/>
            </w:tcBorders>
          </w:tcPr>
          <w:p w14:paraId="402A5E6D" w14:textId="49691A20"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9,098,869.47</w:t>
            </w:r>
          </w:p>
        </w:tc>
      </w:tr>
      <w:tr w:rsidR="0035450F" w:rsidRPr="0020799F" w14:paraId="43A44349" w14:textId="77777777" w:rsidTr="00E213DD">
        <w:trPr>
          <w:trHeight w:val="394"/>
          <w:jc w:val="center"/>
        </w:trPr>
        <w:tc>
          <w:tcPr>
            <w:tcW w:w="6555" w:type="dxa"/>
            <w:tcBorders>
              <w:top w:val="nil"/>
              <w:left w:val="single" w:sz="4" w:space="0" w:color="auto"/>
              <w:bottom w:val="nil"/>
              <w:right w:val="single" w:sz="4" w:space="0" w:color="auto"/>
            </w:tcBorders>
            <w:shd w:val="clear" w:color="auto" w:fill="FFFFFF"/>
            <w:noWrap/>
          </w:tcPr>
          <w:p w14:paraId="13250954" w14:textId="5750F8D3"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Contrato de fideicomiso irrevocable de inversión y administración N°745372 de aprovisionamiento para el pago de aguinaldo, es fideicomitente el Estado de Quintana Roo por conducto de la Secretaría de Finanzas y Planeación del Estado de Quintana Roo, es fideicomisario único, el propio Fideicomitente; es fiduciario el Banco Mercantil del Norte, Sociedad Anónima, Institución de Banca Múltiple, Grupo Financiero Banorte.</w:t>
            </w:r>
          </w:p>
        </w:tc>
        <w:tc>
          <w:tcPr>
            <w:tcW w:w="1701" w:type="dxa"/>
            <w:tcBorders>
              <w:top w:val="nil"/>
              <w:left w:val="single" w:sz="4" w:space="0" w:color="auto"/>
              <w:bottom w:val="nil"/>
              <w:right w:val="single" w:sz="4" w:space="0" w:color="auto"/>
            </w:tcBorders>
          </w:tcPr>
          <w:p w14:paraId="0EE3A59F" w14:textId="1237C1F6"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110,359,937.25</w:t>
            </w:r>
          </w:p>
        </w:tc>
        <w:tc>
          <w:tcPr>
            <w:tcW w:w="1522" w:type="dxa"/>
            <w:tcBorders>
              <w:top w:val="nil"/>
              <w:left w:val="single" w:sz="4" w:space="0" w:color="auto"/>
              <w:bottom w:val="nil"/>
              <w:right w:val="single" w:sz="4" w:space="0" w:color="auto"/>
            </w:tcBorders>
          </w:tcPr>
          <w:p w14:paraId="4E5590E3" w14:textId="3243F051"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21,698.95</w:t>
            </w:r>
          </w:p>
        </w:tc>
      </w:tr>
      <w:tr w:rsidR="0035450F" w:rsidRPr="0020799F" w14:paraId="30170AE0" w14:textId="77777777" w:rsidTr="00E213DD">
        <w:trPr>
          <w:trHeight w:val="394"/>
          <w:jc w:val="center"/>
        </w:trPr>
        <w:tc>
          <w:tcPr>
            <w:tcW w:w="6555" w:type="dxa"/>
            <w:tcBorders>
              <w:top w:val="nil"/>
              <w:left w:val="single" w:sz="4" w:space="0" w:color="auto"/>
              <w:bottom w:val="nil"/>
              <w:right w:val="single" w:sz="4" w:space="0" w:color="auto"/>
            </w:tcBorders>
            <w:shd w:val="clear" w:color="auto" w:fill="FFFFFF"/>
            <w:noWrap/>
          </w:tcPr>
          <w:p w14:paraId="05394906" w14:textId="3314C831"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Fideicomiso Irrevocable de Administración, Inversión y Fuente de Pago número 753641 denominado “Fideicomiso para el Fortalecimiento de la Seguridad del Estado de Quintana Roo” celebrado el 10 de agosto de 2023 por el Gobierno del Estado Libre y Soberano de Quintana Roo como “FIDEICOMITENTE”, la Secretaría de Seguridad Ciudadana del Estado de Quintana Roo como “FIDEICOMISARIO”; y en su calidad de Institución Fiduciaria, Banco Mercantil del Norte, S.A., Institución de Banca Múltiple, Grupo Financiero Banorte, División Fiduciaria. Su objeto </w:t>
            </w:r>
            <w:proofErr w:type="gramStart"/>
            <w:r w:rsidRPr="0020799F">
              <w:rPr>
                <w:rFonts w:ascii="Montserrat" w:eastAsia="Times New Roman" w:hAnsi="Montserrat" w:cs="Futura Medium"/>
                <w:color w:val="595959"/>
                <w:sz w:val="16"/>
                <w:szCs w:val="18"/>
                <w:lang w:eastAsia="en-US"/>
              </w:rPr>
              <w:t>es  recibir</w:t>
            </w:r>
            <w:proofErr w:type="gramEnd"/>
            <w:r w:rsidRPr="0020799F">
              <w:rPr>
                <w:rFonts w:ascii="Montserrat" w:eastAsia="Times New Roman" w:hAnsi="Montserrat" w:cs="Futura Medium"/>
                <w:color w:val="595959"/>
                <w:sz w:val="16"/>
                <w:szCs w:val="18"/>
                <w:lang w:eastAsia="en-US"/>
              </w:rPr>
              <w:t xml:space="preserve"> y administrar los recursos definidos en el artículo 6 último párrafo de la Ley del Impuesto Sobre Nóminas del Estado de Quintana Roo. Los recursos que integran su patrimonio serán destinados a la ejecución de convenios, acciones y proyectos para el fortalecimiento de la Seguridad Ciudadana en el Estado de Quintana Roo.</w:t>
            </w:r>
          </w:p>
        </w:tc>
        <w:tc>
          <w:tcPr>
            <w:tcW w:w="1701" w:type="dxa"/>
            <w:tcBorders>
              <w:top w:val="nil"/>
              <w:left w:val="single" w:sz="4" w:space="0" w:color="auto"/>
              <w:bottom w:val="nil"/>
              <w:right w:val="single" w:sz="4" w:space="0" w:color="auto"/>
            </w:tcBorders>
          </w:tcPr>
          <w:p w14:paraId="01B3191D" w14:textId="4F087B2C"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335,769,598.37</w:t>
            </w:r>
          </w:p>
        </w:tc>
        <w:tc>
          <w:tcPr>
            <w:tcW w:w="1522" w:type="dxa"/>
            <w:tcBorders>
              <w:top w:val="nil"/>
              <w:left w:val="single" w:sz="4" w:space="0" w:color="auto"/>
              <w:bottom w:val="nil"/>
              <w:right w:val="single" w:sz="4" w:space="0" w:color="auto"/>
            </w:tcBorders>
          </w:tcPr>
          <w:p w14:paraId="4ED72E46" w14:textId="54AE4480"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234,086,489.88</w:t>
            </w:r>
          </w:p>
        </w:tc>
      </w:tr>
      <w:tr w:rsidR="0035450F" w:rsidRPr="0020799F" w14:paraId="0D06297A" w14:textId="77777777" w:rsidTr="0035450F">
        <w:trPr>
          <w:trHeight w:val="394"/>
          <w:jc w:val="center"/>
        </w:trPr>
        <w:tc>
          <w:tcPr>
            <w:tcW w:w="6555" w:type="dxa"/>
            <w:tcBorders>
              <w:top w:val="nil"/>
              <w:left w:val="single" w:sz="4" w:space="0" w:color="auto"/>
              <w:bottom w:val="nil"/>
              <w:right w:val="single" w:sz="4" w:space="0" w:color="auto"/>
            </w:tcBorders>
            <w:shd w:val="clear" w:color="auto" w:fill="FFFFFF"/>
            <w:noWrap/>
          </w:tcPr>
          <w:p w14:paraId="7F08FCE0" w14:textId="56C2FA68" w:rsidR="0035450F" w:rsidRPr="0020799F" w:rsidRDefault="00E213DD" w:rsidP="0035450F">
            <w:pPr>
              <w:spacing w:line="276" w:lineRule="auto"/>
              <w:jc w:val="both"/>
              <w:rPr>
                <w:rFonts w:ascii="Montserrat" w:eastAsia="Times New Roman" w:hAnsi="Montserrat" w:cs="Futura Medium"/>
                <w:color w:val="595959"/>
                <w:sz w:val="16"/>
                <w:szCs w:val="18"/>
                <w:lang w:eastAsia="en-US"/>
              </w:rPr>
            </w:pPr>
            <w:r>
              <w:rPr>
                <w:rFonts w:ascii="Montserrat" w:eastAsia="Times New Roman" w:hAnsi="Montserrat" w:cs="Futura Medium"/>
                <w:noProof/>
                <w:color w:val="595959"/>
                <w:sz w:val="16"/>
                <w:szCs w:val="18"/>
                <w:lang w:eastAsia="en-US"/>
              </w:rPr>
              <mc:AlternateContent>
                <mc:Choice Requires="wps">
                  <w:drawing>
                    <wp:anchor distT="0" distB="0" distL="114300" distR="114300" simplePos="0" relativeHeight="251661312" behindDoc="0" locked="0" layoutInCell="1" allowOverlap="1" wp14:anchorId="52FAC4E2" wp14:editId="55FF239F">
                      <wp:simplePos x="0" y="0"/>
                      <wp:positionH relativeFrom="column">
                        <wp:posOffset>-47196</wp:posOffset>
                      </wp:positionH>
                      <wp:positionV relativeFrom="paragraph">
                        <wp:posOffset>1704340</wp:posOffset>
                      </wp:positionV>
                      <wp:extent cx="6198235" cy="0"/>
                      <wp:effectExtent l="0" t="0" r="0" b="0"/>
                      <wp:wrapNone/>
                      <wp:docPr id="1412406864" name="Conector recto 5"/>
                      <wp:cNvGraphicFramePr/>
                      <a:graphic xmlns:a="http://schemas.openxmlformats.org/drawingml/2006/main">
                        <a:graphicData uri="http://schemas.microsoft.com/office/word/2010/wordprocessingShape">
                          <wps:wsp>
                            <wps:cNvCnPr/>
                            <wps:spPr>
                              <a:xfrm>
                                <a:off x="0" y="0"/>
                                <a:ext cx="6198235"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7AE70F" id="Conector recto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pt,134.2pt" to="484.3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" strokecolor="black [3040]" strokeweight=".25pt"/>
                  </w:pict>
                </mc:Fallback>
              </mc:AlternateContent>
            </w:r>
            <w:r w:rsidR="0035450F" w:rsidRPr="0020799F">
              <w:rPr>
                <w:rFonts w:ascii="Montserrat" w:eastAsia="Times New Roman" w:hAnsi="Montserrat" w:cs="Futura Medium"/>
                <w:color w:val="595959"/>
                <w:sz w:val="16"/>
                <w:szCs w:val="18"/>
                <w:lang w:eastAsia="en-US"/>
              </w:rPr>
              <w:t xml:space="preserve">Fideicomiso Irrevocable de Administración, Inversión y Fuente de Pago número 753637 denominado “Fideicomiso del Bienestar del Estado de Quintana Roo” celebrado el 14 de agosto de 2023 por el Gobierno del Estado Libre y Soberano de Quintana Roo como “FIDEICOMITENTE”, la Secretaría de Bienestar del Estado de Quintana Roo como “FIDEICOMISARIO”; y en su calidad de Institución Fiduciaria, Banco Mercantil del Norte, S.A., Institución de Banca Múltiple, Grupo Financiero Banorte, División Fiduciaria. Su objeto es recibir y administrar los recursos definidos en el artículo 19 fracción II de la Ley del Impuesto al Hospedaje (aportar un monto equivalente al 10% (diez por ciento) del monto aprobado en la ley de ingresos correspondiente por dicha contribución para la conformación del fideicomiso. los recursos que integran su patrimonio serán destinados al fortalecimiento de proyectos y acciones productivas que promuevan el bienestar </w:t>
            </w:r>
            <w:r w:rsidR="0035450F" w:rsidRPr="0020799F">
              <w:rPr>
                <w:rFonts w:ascii="Montserrat" w:eastAsia="Times New Roman" w:hAnsi="Montserrat" w:cs="Futura Medium"/>
                <w:color w:val="595959"/>
                <w:sz w:val="16"/>
                <w:szCs w:val="18"/>
                <w:lang w:eastAsia="en-US"/>
              </w:rPr>
              <w:lastRenderedPageBreak/>
              <w:t>social y mejoren la calidad de vida de los ciudadanos en el Estado de Quintana Roo.</w:t>
            </w:r>
          </w:p>
        </w:tc>
        <w:tc>
          <w:tcPr>
            <w:tcW w:w="1701" w:type="dxa"/>
            <w:tcBorders>
              <w:top w:val="nil"/>
              <w:left w:val="single" w:sz="4" w:space="0" w:color="auto"/>
              <w:bottom w:val="nil"/>
              <w:right w:val="single" w:sz="4" w:space="0" w:color="auto"/>
            </w:tcBorders>
          </w:tcPr>
          <w:p w14:paraId="16DA24D9" w14:textId="6BB3445A"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lastRenderedPageBreak/>
              <w:t>279,771,083.44</w:t>
            </w:r>
          </w:p>
        </w:tc>
        <w:tc>
          <w:tcPr>
            <w:tcW w:w="1522" w:type="dxa"/>
            <w:tcBorders>
              <w:top w:val="nil"/>
              <w:left w:val="single" w:sz="4" w:space="0" w:color="auto"/>
              <w:bottom w:val="nil"/>
              <w:right w:val="single" w:sz="4" w:space="0" w:color="auto"/>
            </w:tcBorders>
          </w:tcPr>
          <w:p w14:paraId="49C45BE5" w14:textId="18CE9D74"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196,494,026.69</w:t>
            </w:r>
          </w:p>
        </w:tc>
      </w:tr>
      <w:tr w:rsidR="0035450F" w:rsidRPr="0020799F" w14:paraId="0FE8FAAF" w14:textId="77777777" w:rsidTr="0035450F">
        <w:trPr>
          <w:trHeight w:val="2847"/>
          <w:jc w:val="center"/>
        </w:trPr>
        <w:tc>
          <w:tcPr>
            <w:tcW w:w="6555" w:type="dxa"/>
            <w:tcBorders>
              <w:top w:val="nil"/>
              <w:left w:val="single" w:sz="4" w:space="0" w:color="auto"/>
              <w:bottom w:val="nil"/>
              <w:right w:val="single" w:sz="4" w:space="0" w:color="auto"/>
            </w:tcBorders>
            <w:shd w:val="clear" w:color="auto" w:fill="FFFFFF"/>
            <w:noWrap/>
          </w:tcPr>
          <w:p w14:paraId="4071D329" w14:textId="3F50C87B"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Irrevocable de Administración, Inversión y Fuente de Pago número 753639 denominado “Fideicomiso para el Mejoramiento de la Salud en el Estado de Quintana Roo” celebrado el 24 de agosto de 2023 por el Gobierno del Estado Libre y Soberano de Quintana Roo como “FIDEICOMITENTE”, el organismo público descentralizado denominado Servicios estatales de Salud del Estado de Quintana Roo como “FIDEICOMISARIO”, y en su calidad de Institución Fiduciaria, Banco Mercantil del Norte, S.A., Institución de Banca Múltiple, Grupo Financiero Banorte, División Fiduciaria. Su objeto es recibir y administrar los recursos definidos en el artículo 19 fracción III de la Ley del Impuesto al Hospedaje (aportar un monto equivalente al 10% (diez por ciento) del monto aprobado en la ley de ingresos correspondiente por dicha contribución para la conformación del fideicomiso. serán destinados a financiar gasto encaminado a fortalecer los Servicios estatales de Salud del Estado de Quintana Roo.</w:t>
            </w:r>
          </w:p>
        </w:tc>
        <w:tc>
          <w:tcPr>
            <w:tcW w:w="1701" w:type="dxa"/>
            <w:tcBorders>
              <w:top w:val="nil"/>
              <w:left w:val="single" w:sz="4" w:space="0" w:color="auto"/>
              <w:bottom w:val="nil"/>
              <w:right w:val="single" w:sz="4" w:space="0" w:color="auto"/>
            </w:tcBorders>
          </w:tcPr>
          <w:p w14:paraId="69BE9B51" w14:textId="05E3080C"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157,659,624.22</w:t>
            </w:r>
          </w:p>
        </w:tc>
        <w:tc>
          <w:tcPr>
            <w:tcW w:w="1522" w:type="dxa"/>
            <w:tcBorders>
              <w:top w:val="nil"/>
              <w:left w:val="single" w:sz="4" w:space="0" w:color="auto"/>
              <w:bottom w:val="nil"/>
              <w:right w:val="single" w:sz="4" w:space="0" w:color="auto"/>
            </w:tcBorders>
          </w:tcPr>
          <w:p w14:paraId="505960F2" w14:textId="124FB0B6"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7,403,077.12</w:t>
            </w:r>
          </w:p>
        </w:tc>
      </w:tr>
      <w:tr w:rsidR="0035450F" w:rsidRPr="0020799F" w14:paraId="7C81A222" w14:textId="77777777" w:rsidTr="0035450F">
        <w:trPr>
          <w:trHeight w:val="1897"/>
          <w:jc w:val="center"/>
        </w:trPr>
        <w:tc>
          <w:tcPr>
            <w:tcW w:w="6555" w:type="dxa"/>
            <w:tcBorders>
              <w:top w:val="nil"/>
              <w:left w:val="single" w:sz="4" w:space="0" w:color="auto"/>
              <w:bottom w:val="nil"/>
              <w:right w:val="single" w:sz="4" w:space="0" w:color="auto"/>
            </w:tcBorders>
            <w:shd w:val="clear" w:color="auto" w:fill="FFFFFF"/>
            <w:noWrap/>
          </w:tcPr>
          <w:p w14:paraId="77E5CC16" w14:textId="1927F7DE"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Contrato de Fideicomiso de Administración e Inversión </w:t>
            </w:r>
            <w:proofErr w:type="spellStart"/>
            <w:r w:rsidRPr="0020799F">
              <w:rPr>
                <w:rFonts w:ascii="Montserrat" w:eastAsia="Times New Roman" w:hAnsi="Montserrat" w:cs="Futura Medium"/>
                <w:color w:val="595959"/>
                <w:sz w:val="16"/>
                <w:szCs w:val="18"/>
                <w:lang w:eastAsia="en-US"/>
              </w:rPr>
              <w:t>N°</w:t>
            </w:r>
            <w:proofErr w:type="spellEnd"/>
            <w:r w:rsidRPr="0020799F">
              <w:rPr>
                <w:rFonts w:ascii="Montserrat" w:eastAsia="Times New Roman" w:hAnsi="Montserrat" w:cs="Futura Medium"/>
                <w:color w:val="595959"/>
                <w:sz w:val="16"/>
                <w:szCs w:val="18"/>
                <w:lang w:eastAsia="en-US"/>
              </w:rPr>
              <w:t xml:space="preserve"> 2460773, denominado Fideicomiso para apoyar los programas y proyectos para la conservación de la Biodiversidad en el Estado de Quintana Roo, celebrado el 21 de junio de 2024, por el “FIDEICOMITENTE” por el Gobierno del Estado Libre y Soberano de Quintana Roo, a través de la Secretaría de Finanzas y Planeación del Gobierno del Estado de Quintana Roo; como “FIDEICOMISARIO” el Instituto de Biodiversidad y Áreas Naturales Protegidas del Estado de Quintana Roo y como “FIDUCIARIO” el Banco Santander (México), S.A. Institución de Banca Múltiple, Grupo Financiero Santander. </w:t>
            </w:r>
          </w:p>
        </w:tc>
        <w:tc>
          <w:tcPr>
            <w:tcW w:w="1701" w:type="dxa"/>
            <w:tcBorders>
              <w:top w:val="nil"/>
              <w:left w:val="single" w:sz="4" w:space="0" w:color="auto"/>
              <w:bottom w:val="nil"/>
              <w:right w:val="single" w:sz="4" w:space="0" w:color="auto"/>
            </w:tcBorders>
          </w:tcPr>
          <w:p w14:paraId="45D350E4" w14:textId="4CD892DE"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92,583,893.01</w:t>
            </w:r>
          </w:p>
        </w:tc>
        <w:tc>
          <w:tcPr>
            <w:tcW w:w="1522" w:type="dxa"/>
            <w:tcBorders>
              <w:top w:val="nil"/>
              <w:left w:val="single" w:sz="4" w:space="0" w:color="auto"/>
              <w:bottom w:val="nil"/>
              <w:right w:val="single" w:sz="4" w:space="0" w:color="auto"/>
            </w:tcBorders>
          </w:tcPr>
          <w:p w14:paraId="56D3200E" w14:textId="70E6126F"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92,583,893.01</w:t>
            </w:r>
          </w:p>
        </w:tc>
      </w:tr>
      <w:tr w:rsidR="0035450F" w:rsidRPr="0020799F" w14:paraId="0844B0E7" w14:textId="77777777" w:rsidTr="00E213DD">
        <w:trPr>
          <w:trHeight w:val="237"/>
          <w:jc w:val="center"/>
        </w:trPr>
        <w:tc>
          <w:tcPr>
            <w:tcW w:w="6555" w:type="dxa"/>
            <w:tcBorders>
              <w:top w:val="nil"/>
              <w:left w:val="single" w:sz="4" w:space="0" w:color="auto"/>
              <w:bottom w:val="nil"/>
              <w:right w:val="single" w:sz="4" w:space="0" w:color="auto"/>
            </w:tcBorders>
            <w:shd w:val="clear" w:color="auto" w:fill="FFFFFF"/>
            <w:noWrap/>
          </w:tcPr>
          <w:p w14:paraId="607965CC" w14:textId="2D5CC9AE"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Fondo de Financiamiento de Quintana Roo</w:t>
            </w:r>
          </w:p>
        </w:tc>
        <w:tc>
          <w:tcPr>
            <w:tcW w:w="1701" w:type="dxa"/>
            <w:tcBorders>
              <w:top w:val="nil"/>
              <w:left w:val="single" w:sz="4" w:space="0" w:color="auto"/>
              <w:bottom w:val="nil"/>
              <w:right w:val="single" w:sz="4" w:space="0" w:color="auto"/>
            </w:tcBorders>
          </w:tcPr>
          <w:p w14:paraId="2C433993" w14:textId="7BCA0DD6"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26,192,211.67</w:t>
            </w:r>
          </w:p>
        </w:tc>
        <w:tc>
          <w:tcPr>
            <w:tcW w:w="1522" w:type="dxa"/>
            <w:tcBorders>
              <w:top w:val="nil"/>
              <w:left w:val="single" w:sz="4" w:space="0" w:color="auto"/>
              <w:bottom w:val="nil"/>
              <w:right w:val="single" w:sz="4" w:space="0" w:color="auto"/>
            </w:tcBorders>
          </w:tcPr>
          <w:p w14:paraId="2A04768C" w14:textId="4843CFC6"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16,899,998.67</w:t>
            </w:r>
          </w:p>
        </w:tc>
      </w:tr>
      <w:tr w:rsidR="0035450F" w:rsidRPr="0020799F" w14:paraId="00BA33AC" w14:textId="77777777" w:rsidTr="00E213DD">
        <w:trPr>
          <w:trHeight w:val="237"/>
          <w:jc w:val="center"/>
        </w:trPr>
        <w:tc>
          <w:tcPr>
            <w:tcW w:w="6555" w:type="dxa"/>
            <w:tcBorders>
              <w:top w:val="nil"/>
              <w:left w:val="single" w:sz="4" w:space="0" w:color="auto"/>
              <w:bottom w:val="nil"/>
              <w:right w:val="single" w:sz="4" w:space="0" w:color="auto"/>
            </w:tcBorders>
            <w:shd w:val="clear" w:color="auto" w:fill="FFFFFF"/>
            <w:noWrap/>
          </w:tcPr>
          <w:p w14:paraId="6BB70534" w14:textId="586692D0"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para el Bienestar del Turismo Crucerista del Estado de Quintana Roo Fideicomiso 187451</w:t>
            </w:r>
          </w:p>
        </w:tc>
        <w:tc>
          <w:tcPr>
            <w:tcW w:w="1701" w:type="dxa"/>
            <w:tcBorders>
              <w:top w:val="nil"/>
              <w:left w:val="single" w:sz="4" w:space="0" w:color="auto"/>
              <w:bottom w:val="nil"/>
              <w:right w:val="single" w:sz="4" w:space="0" w:color="auto"/>
            </w:tcBorders>
          </w:tcPr>
          <w:p w14:paraId="674F835D" w14:textId="3B2B3979"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795,699,041.76</w:t>
            </w:r>
          </w:p>
        </w:tc>
        <w:tc>
          <w:tcPr>
            <w:tcW w:w="1522" w:type="dxa"/>
            <w:tcBorders>
              <w:top w:val="nil"/>
              <w:left w:val="single" w:sz="4" w:space="0" w:color="auto"/>
              <w:bottom w:val="nil"/>
              <w:right w:val="single" w:sz="4" w:space="0" w:color="auto"/>
            </w:tcBorders>
          </w:tcPr>
          <w:p w14:paraId="706F8124" w14:textId="0740112F"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379,024,000.10</w:t>
            </w:r>
          </w:p>
        </w:tc>
      </w:tr>
      <w:tr w:rsidR="0035450F" w:rsidRPr="0020799F" w14:paraId="294E3A4D" w14:textId="77777777" w:rsidTr="00E213DD">
        <w:trPr>
          <w:trHeight w:val="237"/>
          <w:jc w:val="center"/>
        </w:trPr>
        <w:tc>
          <w:tcPr>
            <w:tcW w:w="6555" w:type="dxa"/>
            <w:tcBorders>
              <w:top w:val="nil"/>
              <w:left w:val="single" w:sz="4" w:space="0" w:color="auto"/>
              <w:bottom w:val="nil"/>
              <w:right w:val="single" w:sz="4" w:space="0" w:color="auto"/>
            </w:tcBorders>
            <w:shd w:val="clear" w:color="auto" w:fill="FFFFFF"/>
            <w:noWrap/>
          </w:tcPr>
          <w:p w14:paraId="4B447BB5" w14:textId="5BB1DD5E"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para el Fortalecimiento a la Actividad Turística en el Estado de Quintana Roo (FOATQROO)</w:t>
            </w:r>
          </w:p>
        </w:tc>
        <w:tc>
          <w:tcPr>
            <w:tcW w:w="1701" w:type="dxa"/>
            <w:tcBorders>
              <w:top w:val="nil"/>
              <w:left w:val="single" w:sz="4" w:space="0" w:color="auto"/>
              <w:bottom w:val="nil"/>
              <w:right w:val="single" w:sz="4" w:space="0" w:color="auto"/>
            </w:tcBorders>
          </w:tcPr>
          <w:p w14:paraId="1D4AB0C3" w14:textId="71D34960"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15,177,240.80</w:t>
            </w:r>
          </w:p>
        </w:tc>
        <w:tc>
          <w:tcPr>
            <w:tcW w:w="1522" w:type="dxa"/>
            <w:tcBorders>
              <w:top w:val="nil"/>
              <w:left w:val="single" w:sz="4" w:space="0" w:color="auto"/>
              <w:bottom w:val="nil"/>
              <w:right w:val="single" w:sz="4" w:space="0" w:color="auto"/>
            </w:tcBorders>
          </w:tcPr>
          <w:p w14:paraId="556BF2CB" w14:textId="0A11EC48" w:rsidR="0035450F" w:rsidRPr="0020799F" w:rsidRDefault="0035450F" w:rsidP="0035450F">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50,000,000.00</w:t>
            </w:r>
          </w:p>
        </w:tc>
      </w:tr>
      <w:tr w:rsidR="0035450F" w:rsidRPr="0020799F" w14:paraId="0AF22B8D" w14:textId="77777777" w:rsidTr="0035450F">
        <w:trPr>
          <w:trHeight w:val="237"/>
          <w:jc w:val="center"/>
        </w:trPr>
        <w:tc>
          <w:tcPr>
            <w:tcW w:w="6555" w:type="dxa"/>
            <w:tcBorders>
              <w:top w:val="nil"/>
              <w:left w:val="single" w:sz="4" w:space="0" w:color="auto"/>
              <w:bottom w:val="nil"/>
              <w:right w:val="single" w:sz="4" w:space="0" w:color="auto"/>
            </w:tcBorders>
            <w:shd w:val="clear" w:color="auto" w:fill="FFFFFF"/>
            <w:noWrap/>
            <w:vAlign w:val="bottom"/>
          </w:tcPr>
          <w:p w14:paraId="6DA6EBC1" w14:textId="51865216" w:rsidR="0035450F" w:rsidRPr="0035450F" w:rsidRDefault="0035450F" w:rsidP="0035450F">
            <w:pPr>
              <w:spacing w:line="276" w:lineRule="auto"/>
              <w:jc w:val="both"/>
              <w:rPr>
                <w:rFonts w:ascii="Montserrat" w:hAnsi="Montserrat" w:cs="Calibri"/>
                <w:color w:val="595959"/>
                <w:sz w:val="16"/>
                <w:szCs w:val="20"/>
              </w:rPr>
            </w:pPr>
            <w:r w:rsidRPr="0020799F">
              <w:rPr>
                <w:rFonts w:ascii="Montserrat" w:hAnsi="Montserrat" w:cs="Calibri"/>
                <w:color w:val="595959"/>
                <w:sz w:val="16"/>
                <w:szCs w:val="20"/>
              </w:rPr>
              <w:t>Fideicomiso de Fomento Logístico Industrial Tecnológico y De Comercio Exterior del Estado de Quintana Roo (FIFOLINCE)</w:t>
            </w:r>
          </w:p>
        </w:tc>
        <w:tc>
          <w:tcPr>
            <w:tcW w:w="1701" w:type="dxa"/>
            <w:tcBorders>
              <w:top w:val="nil"/>
              <w:left w:val="single" w:sz="4" w:space="0" w:color="auto"/>
              <w:bottom w:val="nil"/>
              <w:right w:val="single" w:sz="4" w:space="0" w:color="auto"/>
            </w:tcBorders>
          </w:tcPr>
          <w:p w14:paraId="37AF3331" w14:textId="5713BDDF"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12,147,420.00</w:t>
            </w:r>
          </w:p>
        </w:tc>
        <w:tc>
          <w:tcPr>
            <w:tcW w:w="1522" w:type="dxa"/>
            <w:tcBorders>
              <w:top w:val="nil"/>
              <w:left w:val="single" w:sz="4" w:space="0" w:color="auto"/>
              <w:bottom w:val="nil"/>
              <w:right w:val="single" w:sz="4" w:space="0" w:color="auto"/>
            </w:tcBorders>
          </w:tcPr>
          <w:p w14:paraId="574B9DD0" w14:textId="25FA13FE" w:rsidR="0035450F" w:rsidRPr="0020799F" w:rsidRDefault="0035450F" w:rsidP="0035450F">
            <w:pPr>
              <w:spacing w:line="276" w:lineRule="auto"/>
              <w:ind w:left="351" w:hanging="351"/>
              <w:jc w:val="right"/>
              <w:rPr>
                <w:rFonts w:ascii="Montserrat" w:eastAsia="Times New Roman" w:hAnsi="Montserrat" w:cs="Futura Medium"/>
                <w:color w:val="595959"/>
                <w:sz w:val="16"/>
                <w:szCs w:val="16"/>
              </w:rPr>
            </w:pPr>
            <w:r w:rsidRPr="0020799F">
              <w:rPr>
                <w:rFonts w:ascii="Montserrat" w:eastAsia="Times New Roman" w:hAnsi="Montserrat" w:cs="Calibri"/>
                <w:color w:val="595959"/>
                <w:sz w:val="16"/>
                <w:szCs w:val="14"/>
                <w:lang w:eastAsia="es-MX"/>
              </w:rPr>
              <w:t>12,147,420.00</w:t>
            </w:r>
          </w:p>
        </w:tc>
      </w:tr>
      <w:tr w:rsidR="0035450F" w:rsidRPr="0020799F" w14:paraId="18B30705" w14:textId="77777777" w:rsidTr="0035450F">
        <w:trPr>
          <w:trHeight w:val="237"/>
          <w:jc w:val="center"/>
        </w:trPr>
        <w:tc>
          <w:tcPr>
            <w:tcW w:w="6555" w:type="dxa"/>
            <w:tcBorders>
              <w:top w:val="nil"/>
              <w:left w:val="single" w:sz="4" w:space="0" w:color="auto"/>
              <w:bottom w:val="nil"/>
              <w:right w:val="single" w:sz="4" w:space="0" w:color="auto"/>
            </w:tcBorders>
            <w:shd w:val="clear" w:color="auto" w:fill="FFFFFF"/>
            <w:noWrap/>
            <w:vAlign w:val="bottom"/>
          </w:tcPr>
          <w:p w14:paraId="2B88F68D" w14:textId="29080842" w:rsidR="0035450F" w:rsidRPr="0020799F" w:rsidRDefault="0035450F" w:rsidP="0035450F">
            <w:pPr>
              <w:spacing w:line="276" w:lineRule="auto"/>
              <w:jc w:val="both"/>
              <w:rPr>
                <w:rFonts w:ascii="Montserrat" w:hAnsi="Montserrat" w:cs="Calibri"/>
                <w:color w:val="595959"/>
                <w:sz w:val="16"/>
                <w:szCs w:val="20"/>
              </w:rPr>
            </w:pPr>
            <w:r w:rsidRPr="0020799F">
              <w:rPr>
                <w:rFonts w:ascii="Montserrat" w:hAnsi="Montserrat" w:cs="Calibri"/>
                <w:color w:val="595959"/>
                <w:sz w:val="16"/>
                <w:szCs w:val="20"/>
              </w:rPr>
              <w:t>Fideicomiso para el fortalecimiento del fondo de protección de especies marinas</w:t>
            </w:r>
          </w:p>
        </w:tc>
        <w:tc>
          <w:tcPr>
            <w:tcW w:w="1701" w:type="dxa"/>
            <w:tcBorders>
              <w:top w:val="nil"/>
              <w:left w:val="single" w:sz="4" w:space="0" w:color="auto"/>
              <w:bottom w:val="nil"/>
              <w:right w:val="single" w:sz="4" w:space="0" w:color="auto"/>
            </w:tcBorders>
          </w:tcPr>
          <w:p w14:paraId="406742BC" w14:textId="4EFCA045"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14,459,542.00</w:t>
            </w:r>
          </w:p>
        </w:tc>
        <w:tc>
          <w:tcPr>
            <w:tcW w:w="1522" w:type="dxa"/>
            <w:tcBorders>
              <w:top w:val="nil"/>
              <w:left w:val="single" w:sz="4" w:space="0" w:color="auto"/>
              <w:bottom w:val="nil"/>
              <w:right w:val="single" w:sz="4" w:space="0" w:color="auto"/>
            </w:tcBorders>
          </w:tcPr>
          <w:p w14:paraId="5477F306" w14:textId="05DDB88A" w:rsidR="0035450F" w:rsidRPr="0020799F" w:rsidRDefault="0035450F" w:rsidP="0035450F">
            <w:pPr>
              <w:spacing w:line="276" w:lineRule="auto"/>
              <w:ind w:left="351" w:hanging="351"/>
              <w:jc w:val="right"/>
              <w:rPr>
                <w:rFonts w:ascii="Montserrat" w:eastAsia="Times New Roman" w:hAnsi="Montserrat" w:cs="Futura Medium"/>
                <w:color w:val="595959"/>
                <w:sz w:val="16"/>
                <w:szCs w:val="18"/>
                <w:lang w:eastAsia="en-US"/>
              </w:rPr>
            </w:pPr>
            <w:r w:rsidRPr="0020799F">
              <w:rPr>
                <w:rFonts w:ascii="Montserrat" w:eastAsia="Times New Roman" w:hAnsi="Montserrat" w:cs="Calibri"/>
                <w:color w:val="595959"/>
                <w:sz w:val="16"/>
                <w:szCs w:val="14"/>
                <w:lang w:eastAsia="es-MX"/>
              </w:rPr>
              <w:t>7,289,762.00</w:t>
            </w:r>
          </w:p>
        </w:tc>
      </w:tr>
      <w:tr w:rsidR="0035450F" w:rsidRPr="0020799F" w14:paraId="36DB3825" w14:textId="77777777" w:rsidTr="0035450F">
        <w:trPr>
          <w:trHeight w:val="237"/>
          <w:jc w:val="center"/>
        </w:trPr>
        <w:tc>
          <w:tcPr>
            <w:tcW w:w="6555" w:type="dxa"/>
            <w:tcBorders>
              <w:top w:val="nil"/>
              <w:left w:val="single" w:sz="4" w:space="0" w:color="auto"/>
              <w:bottom w:val="nil"/>
              <w:right w:val="single" w:sz="4" w:space="0" w:color="auto"/>
            </w:tcBorders>
            <w:shd w:val="clear" w:color="auto" w:fill="FFFFFF"/>
            <w:noWrap/>
            <w:vAlign w:val="bottom"/>
          </w:tcPr>
          <w:p w14:paraId="2E84C467" w14:textId="28DDE729"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hAnsi="Montserrat" w:cs="Calibri"/>
                <w:color w:val="595959"/>
                <w:sz w:val="16"/>
                <w:szCs w:val="20"/>
              </w:rPr>
              <w:t>Fideicomiso no. 2001839 (OPB)</w:t>
            </w:r>
          </w:p>
        </w:tc>
        <w:tc>
          <w:tcPr>
            <w:tcW w:w="1701" w:type="dxa"/>
            <w:tcBorders>
              <w:top w:val="nil"/>
              <w:left w:val="single" w:sz="4" w:space="0" w:color="auto"/>
              <w:bottom w:val="nil"/>
              <w:right w:val="single" w:sz="4" w:space="0" w:color="auto"/>
            </w:tcBorders>
          </w:tcPr>
          <w:p w14:paraId="366F78D6" w14:textId="4A7D82B8"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0.00</w:t>
            </w:r>
          </w:p>
        </w:tc>
        <w:tc>
          <w:tcPr>
            <w:tcW w:w="1522" w:type="dxa"/>
            <w:tcBorders>
              <w:top w:val="nil"/>
              <w:left w:val="single" w:sz="4" w:space="0" w:color="auto"/>
              <w:bottom w:val="nil"/>
              <w:right w:val="single" w:sz="4" w:space="0" w:color="auto"/>
            </w:tcBorders>
          </w:tcPr>
          <w:p w14:paraId="6D7B8647" w14:textId="7FCB7981" w:rsidR="0035450F" w:rsidRPr="0020799F" w:rsidRDefault="0035450F" w:rsidP="0035450F">
            <w:pPr>
              <w:spacing w:line="276" w:lineRule="auto"/>
              <w:ind w:left="351" w:hanging="351"/>
              <w:jc w:val="right"/>
              <w:rPr>
                <w:rFonts w:ascii="Montserrat" w:eastAsia="Times New Roman" w:hAnsi="Montserrat" w:cs="Futura Medium"/>
                <w:color w:val="595959"/>
                <w:sz w:val="16"/>
                <w:szCs w:val="16"/>
              </w:rPr>
            </w:pPr>
            <w:r w:rsidRPr="0020799F">
              <w:rPr>
                <w:rFonts w:ascii="Montserrat" w:eastAsia="Times New Roman" w:hAnsi="Montserrat" w:cs="Calibri"/>
                <w:color w:val="595959"/>
                <w:sz w:val="16"/>
                <w:szCs w:val="14"/>
                <w:lang w:eastAsia="es-MX"/>
              </w:rPr>
              <w:t>0.00</w:t>
            </w:r>
          </w:p>
        </w:tc>
      </w:tr>
      <w:tr w:rsidR="0035450F" w:rsidRPr="0020799F" w14:paraId="2E80E2C4" w14:textId="77777777" w:rsidTr="0035450F">
        <w:trPr>
          <w:trHeight w:val="237"/>
          <w:jc w:val="center"/>
        </w:trPr>
        <w:tc>
          <w:tcPr>
            <w:tcW w:w="6555" w:type="dxa"/>
            <w:tcBorders>
              <w:top w:val="nil"/>
              <w:left w:val="single" w:sz="4" w:space="0" w:color="auto"/>
              <w:bottom w:val="single" w:sz="4" w:space="0" w:color="auto"/>
              <w:right w:val="single" w:sz="4" w:space="0" w:color="auto"/>
            </w:tcBorders>
            <w:shd w:val="clear" w:color="auto" w:fill="FFFFFF"/>
            <w:noWrap/>
            <w:vAlign w:val="bottom"/>
          </w:tcPr>
          <w:p w14:paraId="48077F00" w14:textId="14881C9A" w:rsidR="0035450F" w:rsidRPr="0020799F" w:rsidRDefault="0035450F" w:rsidP="0035450F">
            <w:pPr>
              <w:spacing w:line="276" w:lineRule="auto"/>
              <w:jc w:val="both"/>
              <w:rPr>
                <w:rFonts w:ascii="Montserrat" w:hAnsi="Montserrat" w:cs="Calibri"/>
                <w:color w:val="595959"/>
                <w:sz w:val="16"/>
                <w:szCs w:val="20"/>
              </w:rPr>
            </w:pPr>
            <w:r w:rsidRPr="0035450F">
              <w:rPr>
                <w:rFonts w:ascii="Montserrat" w:hAnsi="Montserrat" w:cs="Calibri"/>
                <w:color w:val="595959"/>
                <w:sz w:val="16"/>
                <w:szCs w:val="20"/>
              </w:rPr>
              <w:t xml:space="preserve">Fideicomiso fondo para las mujeres de </w:t>
            </w:r>
            <w:r>
              <w:rPr>
                <w:rFonts w:ascii="Montserrat" w:hAnsi="Montserrat" w:cs="Calibri"/>
                <w:color w:val="595959"/>
                <w:sz w:val="16"/>
                <w:szCs w:val="20"/>
              </w:rPr>
              <w:t>Q</w:t>
            </w:r>
            <w:r w:rsidRPr="0035450F">
              <w:rPr>
                <w:rFonts w:ascii="Montserrat" w:hAnsi="Montserrat" w:cs="Calibri"/>
                <w:color w:val="595959"/>
                <w:sz w:val="16"/>
                <w:szCs w:val="20"/>
              </w:rPr>
              <w:t xml:space="preserve">uintana </w:t>
            </w:r>
            <w:r>
              <w:rPr>
                <w:rFonts w:ascii="Montserrat" w:hAnsi="Montserrat" w:cs="Calibri"/>
                <w:color w:val="595959"/>
                <w:sz w:val="16"/>
                <w:szCs w:val="20"/>
              </w:rPr>
              <w:t>R</w:t>
            </w:r>
            <w:r w:rsidRPr="0035450F">
              <w:rPr>
                <w:rFonts w:ascii="Montserrat" w:hAnsi="Montserrat" w:cs="Calibri"/>
                <w:color w:val="595959"/>
                <w:sz w:val="16"/>
                <w:szCs w:val="20"/>
              </w:rPr>
              <w:t>oo, su bienestar y autonomías (FONMUJER) BP8426</w:t>
            </w:r>
          </w:p>
        </w:tc>
        <w:tc>
          <w:tcPr>
            <w:tcW w:w="1701" w:type="dxa"/>
            <w:tcBorders>
              <w:top w:val="nil"/>
              <w:left w:val="single" w:sz="4" w:space="0" w:color="auto"/>
              <w:bottom w:val="single" w:sz="4" w:space="0" w:color="auto"/>
              <w:right w:val="single" w:sz="4" w:space="0" w:color="auto"/>
            </w:tcBorders>
          </w:tcPr>
          <w:p w14:paraId="62A00501" w14:textId="4C0CB24C" w:rsidR="0035450F" w:rsidRPr="0035450F" w:rsidRDefault="0035450F" w:rsidP="0035450F">
            <w:pPr>
              <w:spacing w:line="276" w:lineRule="auto"/>
              <w:jc w:val="right"/>
              <w:rPr>
                <w:rFonts w:ascii="Montserrat" w:eastAsia="Times New Roman" w:hAnsi="Montserrat" w:cs="Futura Medium"/>
                <w:bCs/>
                <w:color w:val="595959"/>
                <w:sz w:val="16"/>
                <w:szCs w:val="18"/>
                <w:lang w:eastAsia="en-US"/>
              </w:rPr>
            </w:pPr>
            <w:r w:rsidRPr="0035450F">
              <w:rPr>
                <w:rFonts w:ascii="Montserrat" w:eastAsia="Times New Roman" w:hAnsi="Montserrat" w:cs="Futura Medium"/>
                <w:bCs/>
                <w:color w:val="595959"/>
                <w:sz w:val="16"/>
                <w:szCs w:val="18"/>
                <w:lang w:eastAsia="en-US"/>
              </w:rPr>
              <w:t>20,000.00</w:t>
            </w:r>
          </w:p>
        </w:tc>
        <w:tc>
          <w:tcPr>
            <w:tcW w:w="1522" w:type="dxa"/>
            <w:tcBorders>
              <w:top w:val="nil"/>
              <w:left w:val="single" w:sz="4" w:space="0" w:color="auto"/>
              <w:bottom w:val="single" w:sz="4" w:space="0" w:color="auto"/>
              <w:right w:val="single" w:sz="4" w:space="0" w:color="auto"/>
            </w:tcBorders>
          </w:tcPr>
          <w:p w14:paraId="2FECE7AF" w14:textId="2E6B2178" w:rsidR="0035450F" w:rsidRPr="0020799F" w:rsidRDefault="0035450F" w:rsidP="0035450F">
            <w:pPr>
              <w:spacing w:line="276" w:lineRule="auto"/>
              <w:ind w:left="351" w:hanging="351"/>
              <w:jc w:val="right"/>
              <w:rPr>
                <w:rFonts w:ascii="Montserrat" w:eastAsia="Times New Roman" w:hAnsi="Montserrat" w:cs="Calibri"/>
                <w:color w:val="595959"/>
                <w:sz w:val="16"/>
                <w:szCs w:val="14"/>
                <w:lang w:eastAsia="es-MX"/>
              </w:rPr>
            </w:pPr>
            <w:r>
              <w:rPr>
                <w:rFonts w:ascii="Montserrat" w:eastAsia="Times New Roman" w:hAnsi="Montserrat" w:cs="Calibri"/>
                <w:color w:val="595959"/>
                <w:sz w:val="16"/>
                <w:szCs w:val="14"/>
                <w:lang w:eastAsia="es-MX"/>
              </w:rPr>
              <w:t>0.00</w:t>
            </w:r>
          </w:p>
        </w:tc>
      </w:tr>
      <w:tr w:rsidR="0035450F" w:rsidRPr="0020799F" w14:paraId="242BCEFC" w14:textId="77777777" w:rsidTr="0035450F">
        <w:trPr>
          <w:trHeight w:val="247"/>
          <w:jc w:val="center"/>
        </w:trPr>
        <w:tc>
          <w:tcPr>
            <w:tcW w:w="655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35E585" w14:textId="77777777" w:rsidR="0035450F" w:rsidRPr="0020799F" w:rsidRDefault="0035450F" w:rsidP="0035450F">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b/>
                <w:bCs/>
                <w:color w:val="595959"/>
                <w:sz w:val="16"/>
                <w:szCs w:val="18"/>
                <w:lang w:eastAsia="en-US"/>
              </w:rPr>
              <w:t>Total</w:t>
            </w:r>
          </w:p>
        </w:tc>
        <w:tc>
          <w:tcPr>
            <w:tcW w:w="1701" w:type="dxa"/>
            <w:tcBorders>
              <w:top w:val="single" w:sz="4" w:space="0" w:color="auto"/>
              <w:left w:val="single" w:sz="4" w:space="0" w:color="auto"/>
              <w:bottom w:val="single" w:sz="4" w:space="0" w:color="auto"/>
              <w:right w:val="single" w:sz="4" w:space="0" w:color="auto"/>
            </w:tcBorders>
          </w:tcPr>
          <w:p w14:paraId="72B2D9D5" w14:textId="6F05BC54" w:rsidR="0035450F" w:rsidRPr="0035450F" w:rsidRDefault="0035450F" w:rsidP="0035450F">
            <w:pPr>
              <w:spacing w:line="276" w:lineRule="auto"/>
              <w:jc w:val="right"/>
              <w:rPr>
                <w:rFonts w:ascii="Montserrat" w:eastAsia="Times New Roman" w:hAnsi="Montserrat" w:cs="Futura Medium"/>
                <w:b/>
                <w:color w:val="595959"/>
                <w:sz w:val="16"/>
                <w:szCs w:val="18"/>
                <w:lang w:eastAsia="en-US"/>
              </w:rPr>
            </w:pPr>
            <w:r w:rsidRPr="0035450F">
              <w:rPr>
                <w:rFonts w:ascii="Montserrat" w:eastAsia="Times New Roman" w:hAnsi="Montserrat" w:cs="Futura Medium"/>
                <w:b/>
                <w:color w:val="595959"/>
                <w:sz w:val="16"/>
                <w:szCs w:val="18"/>
                <w:lang w:eastAsia="en-US"/>
              </w:rPr>
              <w:t>2,180,292,650.42</w:t>
            </w:r>
          </w:p>
        </w:tc>
        <w:tc>
          <w:tcPr>
            <w:tcW w:w="1522" w:type="dxa"/>
            <w:tcBorders>
              <w:top w:val="single" w:sz="4" w:space="0" w:color="auto"/>
              <w:left w:val="single" w:sz="4" w:space="0" w:color="auto"/>
              <w:bottom w:val="single" w:sz="4" w:space="0" w:color="auto"/>
              <w:right w:val="single" w:sz="4" w:space="0" w:color="auto"/>
            </w:tcBorders>
            <w:vAlign w:val="bottom"/>
          </w:tcPr>
          <w:p w14:paraId="525BBB43" w14:textId="159AC159" w:rsidR="0035450F" w:rsidRPr="0020799F" w:rsidRDefault="0035450F" w:rsidP="0035450F">
            <w:pPr>
              <w:spacing w:line="276" w:lineRule="auto"/>
              <w:ind w:left="351" w:hanging="351"/>
              <w:jc w:val="right"/>
              <w:rPr>
                <w:rFonts w:ascii="Montserrat" w:eastAsia="Times New Roman" w:hAnsi="Montserrat" w:cs="Futura Medium"/>
                <w:b/>
                <w:color w:val="595959"/>
                <w:sz w:val="17"/>
                <w:szCs w:val="17"/>
                <w:lang w:eastAsia="en-US"/>
              </w:rPr>
            </w:pPr>
            <w:r w:rsidRPr="0020799F">
              <w:rPr>
                <w:rFonts w:ascii="Montserrat" w:eastAsia="Times New Roman" w:hAnsi="Montserrat" w:cs="Calibri"/>
                <w:b/>
                <w:color w:val="595959"/>
                <w:sz w:val="16"/>
                <w:szCs w:val="14"/>
                <w:lang w:eastAsia="es-MX"/>
              </w:rPr>
              <w:t>1,360,488,753.97</w:t>
            </w:r>
          </w:p>
        </w:tc>
      </w:tr>
    </w:tbl>
    <w:p w14:paraId="6FB5F477" w14:textId="77777777" w:rsidR="0035450F" w:rsidRDefault="0035450F" w:rsidP="00D10F47">
      <w:pPr>
        <w:pStyle w:val="Prrafodelista"/>
        <w:keepNext/>
        <w:keepLines/>
        <w:spacing w:line="276" w:lineRule="auto"/>
        <w:ind w:left="0"/>
        <w:jc w:val="both"/>
        <w:outlineLvl w:val="6"/>
        <w:rPr>
          <w:rFonts w:ascii="Montserrat" w:eastAsia="Times New Roman" w:hAnsi="Montserrat" w:cs="Arial"/>
          <w:b/>
          <w:i/>
          <w:iCs/>
          <w:color w:val="595959"/>
          <w:sz w:val="22"/>
        </w:rPr>
      </w:pPr>
    </w:p>
    <w:p w14:paraId="597FD366" w14:textId="3431A5E4" w:rsidR="008257FE" w:rsidRPr="002F6ABC" w:rsidRDefault="00B33797" w:rsidP="00D10F47">
      <w:pPr>
        <w:pStyle w:val="Prrafodelista"/>
        <w:keepNext/>
        <w:keepLines/>
        <w:spacing w:line="276" w:lineRule="auto"/>
        <w:ind w:left="0"/>
        <w:jc w:val="both"/>
        <w:outlineLvl w:val="6"/>
        <w:rPr>
          <w:rFonts w:ascii="Montserrat" w:eastAsia="Times New Roman" w:hAnsi="Montserrat" w:cs="Arial"/>
          <w:b/>
          <w:i/>
          <w:iCs/>
          <w:color w:val="595959"/>
          <w:sz w:val="22"/>
        </w:rPr>
      </w:pPr>
      <w:r w:rsidRPr="002F6ABC">
        <w:rPr>
          <w:rFonts w:ascii="Montserrat" w:eastAsia="Times New Roman" w:hAnsi="Montserrat" w:cs="Arial"/>
          <w:b/>
          <w:i/>
          <w:iCs/>
          <w:color w:val="595959"/>
          <w:sz w:val="22"/>
        </w:rPr>
        <w:t>9.</w:t>
      </w:r>
      <w:r w:rsidR="005B3BCD" w:rsidRPr="002F6ABC">
        <w:rPr>
          <w:rFonts w:ascii="Montserrat" w:eastAsia="Times New Roman" w:hAnsi="Montserrat" w:cs="Arial"/>
          <w:b/>
          <w:i/>
          <w:iCs/>
          <w:color w:val="595959"/>
          <w:sz w:val="22"/>
        </w:rPr>
        <w:t xml:space="preserve"> Reporte</w:t>
      </w:r>
      <w:r w:rsidR="008257FE" w:rsidRPr="002F6ABC">
        <w:rPr>
          <w:rFonts w:ascii="Montserrat" w:eastAsia="Times New Roman" w:hAnsi="Montserrat" w:cs="Arial"/>
          <w:b/>
          <w:i/>
          <w:iCs/>
          <w:color w:val="595959"/>
          <w:sz w:val="22"/>
        </w:rPr>
        <w:t xml:space="preserve"> de la Recaudación</w:t>
      </w:r>
    </w:p>
    <w:p w14:paraId="17DDD0F1" w14:textId="77777777" w:rsidR="008257FE" w:rsidRPr="002F6ABC" w:rsidRDefault="008257FE" w:rsidP="00D10F47">
      <w:pPr>
        <w:spacing w:line="276" w:lineRule="auto"/>
        <w:contextualSpacing/>
        <w:jc w:val="both"/>
        <w:rPr>
          <w:rFonts w:ascii="Montserrat" w:hAnsi="Montserrat"/>
          <w:b/>
          <w:color w:val="595959"/>
          <w:sz w:val="22"/>
        </w:rPr>
      </w:pPr>
    </w:p>
    <w:p w14:paraId="33A55BB5" w14:textId="77777777" w:rsidR="00C55FA9" w:rsidRPr="002F6ABC" w:rsidRDefault="008257FE" w:rsidP="00D10F47">
      <w:pPr>
        <w:numPr>
          <w:ilvl w:val="0"/>
          <w:numId w:val="27"/>
        </w:numPr>
        <w:spacing w:after="160" w:line="276" w:lineRule="auto"/>
        <w:contextualSpacing/>
        <w:jc w:val="both"/>
        <w:rPr>
          <w:rFonts w:ascii="Montserrat" w:eastAsia="Times New Roman" w:hAnsi="Montserrat" w:cs="Arial"/>
          <w:color w:val="595959"/>
          <w:sz w:val="22"/>
        </w:rPr>
      </w:pPr>
      <w:r w:rsidRPr="002F6ABC">
        <w:rPr>
          <w:rFonts w:ascii="Montserrat" w:eastAsia="Times New Roman" w:hAnsi="Montserrat" w:cs="Arial"/>
          <w:color w:val="595959"/>
          <w:sz w:val="22"/>
        </w:rPr>
        <w:t>Análisis del comportamiento de la recaudación correspondiente al ente público o cualquier tipo de ingreso, de forma separada los ingresos locales de los federales.</w:t>
      </w:r>
    </w:p>
    <w:p w14:paraId="7FBE0E26" w14:textId="77777777" w:rsidR="002955B5" w:rsidRPr="0035450F" w:rsidRDefault="002955B5" w:rsidP="00D10F47">
      <w:pPr>
        <w:spacing w:after="160" w:line="276" w:lineRule="auto"/>
        <w:ind w:left="720"/>
        <w:contextualSpacing/>
        <w:jc w:val="both"/>
        <w:rPr>
          <w:rFonts w:ascii="Montserrat" w:eastAsia="Times New Roman" w:hAnsi="Montserrat" w:cs="Arial"/>
          <w:color w:val="595959"/>
          <w:sz w:val="22"/>
          <w:highlight w:val="yellow"/>
        </w:rPr>
      </w:pPr>
    </w:p>
    <w:tbl>
      <w:tblPr>
        <w:tblW w:w="8857" w:type="dxa"/>
        <w:jc w:val="center"/>
        <w:tblCellMar>
          <w:left w:w="70" w:type="dxa"/>
          <w:right w:w="70" w:type="dxa"/>
        </w:tblCellMar>
        <w:tblLook w:val="04A0" w:firstRow="1" w:lastRow="0" w:firstColumn="1" w:lastColumn="0" w:noHBand="0" w:noVBand="1"/>
      </w:tblPr>
      <w:tblGrid>
        <w:gridCol w:w="2620"/>
        <w:gridCol w:w="1628"/>
        <w:gridCol w:w="1628"/>
        <w:gridCol w:w="1718"/>
        <w:gridCol w:w="1263"/>
      </w:tblGrid>
      <w:tr w:rsidR="00F57FC4" w:rsidRPr="002F6ABC" w14:paraId="622F19C5" w14:textId="77777777" w:rsidTr="00E213DD">
        <w:trPr>
          <w:trHeight w:val="240"/>
          <w:jc w:val="center"/>
        </w:trPr>
        <w:tc>
          <w:tcPr>
            <w:tcW w:w="8857" w:type="dxa"/>
            <w:gridSpan w:val="5"/>
            <w:tcBorders>
              <w:top w:val="single" w:sz="8" w:space="0" w:color="auto"/>
              <w:left w:val="single" w:sz="8" w:space="0" w:color="auto"/>
              <w:bottom w:val="nil"/>
              <w:right w:val="single" w:sz="8" w:space="0" w:color="000000"/>
            </w:tcBorders>
            <w:shd w:val="clear" w:color="000000" w:fill="808080"/>
            <w:noWrap/>
            <w:vAlign w:val="center"/>
            <w:hideMark/>
          </w:tcPr>
          <w:p w14:paraId="01ACEDE5" w14:textId="263CE51E" w:rsidR="007E09C2" w:rsidRPr="002F6ABC" w:rsidRDefault="007E09C2" w:rsidP="00FE3322">
            <w:pPr>
              <w:spacing w:line="276" w:lineRule="auto"/>
              <w:jc w:val="center"/>
              <w:rPr>
                <w:rFonts w:ascii="Montserrat" w:eastAsia="Times New Roman" w:hAnsi="Montserrat" w:cs="Calibri"/>
                <w:color w:val="D9D9D9" w:themeColor="background1" w:themeShade="D9"/>
                <w:sz w:val="16"/>
                <w:szCs w:val="16"/>
                <w:lang w:eastAsia="es-MX"/>
              </w:rPr>
            </w:pPr>
            <w:r w:rsidRPr="002F6ABC">
              <w:rPr>
                <w:rFonts w:ascii="Montserrat" w:eastAsia="Times New Roman" w:hAnsi="Montserrat" w:cs="Calibri"/>
                <w:color w:val="D9D9D9" w:themeColor="background1" w:themeShade="D9"/>
                <w:sz w:val="16"/>
                <w:szCs w:val="16"/>
                <w:lang w:eastAsia="es-MX"/>
              </w:rPr>
              <w:t xml:space="preserve">Del </w:t>
            </w:r>
            <w:r w:rsidR="006E08C5" w:rsidRPr="002F6ABC">
              <w:rPr>
                <w:rFonts w:ascii="Montserrat" w:eastAsia="Times New Roman" w:hAnsi="Montserrat" w:cs="Calibri"/>
                <w:color w:val="D9D9D9" w:themeColor="background1" w:themeShade="D9"/>
                <w:sz w:val="16"/>
                <w:szCs w:val="16"/>
                <w:lang w:eastAsia="es-MX"/>
              </w:rPr>
              <w:t>0</w:t>
            </w:r>
            <w:r w:rsidRPr="002F6ABC">
              <w:rPr>
                <w:rFonts w:ascii="Montserrat" w:eastAsia="Times New Roman" w:hAnsi="Montserrat" w:cs="Calibri"/>
                <w:color w:val="D9D9D9" w:themeColor="background1" w:themeShade="D9"/>
                <w:sz w:val="16"/>
                <w:szCs w:val="16"/>
                <w:lang w:eastAsia="es-MX"/>
              </w:rPr>
              <w:t>1 de enero al 3</w:t>
            </w:r>
            <w:r w:rsidR="002F6ABC" w:rsidRPr="002F6ABC">
              <w:rPr>
                <w:rFonts w:ascii="Montserrat" w:eastAsia="Times New Roman" w:hAnsi="Montserrat" w:cs="Calibri"/>
                <w:color w:val="D9D9D9" w:themeColor="background1" w:themeShade="D9"/>
                <w:sz w:val="16"/>
                <w:szCs w:val="16"/>
                <w:lang w:eastAsia="es-MX"/>
              </w:rPr>
              <w:t>0</w:t>
            </w:r>
            <w:r w:rsidRPr="002F6ABC">
              <w:rPr>
                <w:rFonts w:ascii="Montserrat" w:eastAsia="Times New Roman" w:hAnsi="Montserrat" w:cs="Calibri"/>
                <w:color w:val="D9D9D9" w:themeColor="background1" w:themeShade="D9"/>
                <w:sz w:val="16"/>
                <w:szCs w:val="16"/>
                <w:lang w:eastAsia="es-MX"/>
              </w:rPr>
              <w:t xml:space="preserve"> de </w:t>
            </w:r>
            <w:r w:rsidR="002F6ABC" w:rsidRPr="002F6ABC">
              <w:rPr>
                <w:rFonts w:ascii="Montserrat" w:eastAsia="Times New Roman" w:hAnsi="Montserrat" w:cs="Calibri"/>
                <w:color w:val="D9D9D9" w:themeColor="background1" w:themeShade="D9"/>
                <w:sz w:val="16"/>
                <w:szCs w:val="16"/>
                <w:lang w:eastAsia="es-MX"/>
              </w:rPr>
              <w:t>junio</w:t>
            </w:r>
            <w:r w:rsidRPr="002F6ABC">
              <w:rPr>
                <w:rFonts w:ascii="Montserrat" w:eastAsia="Times New Roman" w:hAnsi="Montserrat" w:cs="Calibri"/>
                <w:color w:val="D9D9D9" w:themeColor="background1" w:themeShade="D9"/>
                <w:sz w:val="16"/>
                <w:szCs w:val="16"/>
                <w:lang w:eastAsia="es-MX"/>
              </w:rPr>
              <w:t xml:space="preserve"> de 202</w:t>
            </w:r>
            <w:r w:rsidR="00C92AC5" w:rsidRPr="002F6ABC">
              <w:rPr>
                <w:rFonts w:ascii="Montserrat" w:eastAsia="Times New Roman" w:hAnsi="Montserrat" w:cs="Calibri"/>
                <w:color w:val="D9D9D9" w:themeColor="background1" w:themeShade="D9"/>
                <w:sz w:val="16"/>
                <w:szCs w:val="16"/>
                <w:lang w:eastAsia="es-MX"/>
              </w:rPr>
              <w:t xml:space="preserve">5 </w:t>
            </w:r>
            <w:r w:rsidRPr="002F6ABC">
              <w:rPr>
                <w:rFonts w:ascii="Montserrat" w:eastAsia="Times New Roman" w:hAnsi="Montserrat" w:cs="Calibri"/>
                <w:color w:val="D9D9D9" w:themeColor="background1" w:themeShade="D9"/>
                <w:sz w:val="16"/>
                <w:szCs w:val="16"/>
                <w:lang w:eastAsia="es-MX"/>
              </w:rPr>
              <w:t>y 202</w:t>
            </w:r>
            <w:r w:rsidR="00C92AC5" w:rsidRPr="002F6ABC">
              <w:rPr>
                <w:rFonts w:ascii="Montserrat" w:eastAsia="Times New Roman" w:hAnsi="Montserrat" w:cs="Calibri"/>
                <w:color w:val="D9D9D9" w:themeColor="background1" w:themeShade="D9"/>
                <w:sz w:val="16"/>
                <w:szCs w:val="16"/>
                <w:lang w:eastAsia="es-MX"/>
              </w:rPr>
              <w:t>6</w:t>
            </w:r>
          </w:p>
        </w:tc>
      </w:tr>
      <w:tr w:rsidR="00F57FC4" w:rsidRPr="002F6ABC" w14:paraId="4901ABD3" w14:textId="77777777" w:rsidTr="00E213DD">
        <w:trPr>
          <w:trHeight w:val="240"/>
          <w:jc w:val="center"/>
        </w:trPr>
        <w:tc>
          <w:tcPr>
            <w:tcW w:w="8857" w:type="dxa"/>
            <w:gridSpan w:val="5"/>
            <w:tcBorders>
              <w:top w:val="nil"/>
              <w:left w:val="single" w:sz="8" w:space="0" w:color="auto"/>
              <w:bottom w:val="single" w:sz="4" w:space="0" w:color="auto"/>
              <w:right w:val="single" w:sz="8" w:space="0" w:color="000000"/>
            </w:tcBorders>
            <w:shd w:val="clear" w:color="000000" w:fill="808080"/>
            <w:noWrap/>
            <w:vAlign w:val="center"/>
            <w:hideMark/>
          </w:tcPr>
          <w:p w14:paraId="43FC8185" w14:textId="77777777" w:rsidR="007E09C2" w:rsidRPr="002F6ABC" w:rsidRDefault="007E09C2" w:rsidP="00FE3322">
            <w:pPr>
              <w:spacing w:line="276" w:lineRule="auto"/>
              <w:jc w:val="center"/>
              <w:rPr>
                <w:rFonts w:ascii="Montserrat" w:eastAsia="Times New Roman" w:hAnsi="Montserrat" w:cs="Calibri"/>
                <w:color w:val="D9D9D9" w:themeColor="background1" w:themeShade="D9"/>
                <w:sz w:val="16"/>
                <w:szCs w:val="16"/>
                <w:lang w:eastAsia="es-MX"/>
              </w:rPr>
            </w:pPr>
            <w:r w:rsidRPr="002F6ABC">
              <w:rPr>
                <w:rFonts w:ascii="Montserrat" w:eastAsia="Times New Roman" w:hAnsi="Montserrat" w:cs="Calibri"/>
                <w:color w:val="D9D9D9" w:themeColor="background1" w:themeShade="D9"/>
                <w:sz w:val="16"/>
                <w:szCs w:val="16"/>
                <w:lang w:eastAsia="es-MX"/>
              </w:rPr>
              <w:t>(En pesos)</w:t>
            </w:r>
          </w:p>
        </w:tc>
      </w:tr>
      <w:tr w:rsidR="00F57FC4" w:rsidRPr="002F6ABC" w14:paraId="2B0A1C32" w14:textId="77777777" w:rsidTr="00E213DD">
        <w:trPr>
          <w:trHeight w:val="240"/>
          <w:jc w:val="center"/>
        </w:trPr>
        <w:tc>
          <w:tcPr>
            <w:tcW w:w="2620" w:type="dxa"/>
            <w:vMerge w:val="restart"/>
            <w:tcBorders>
              <w:top w:val="nil"/>
              <w:left w:val="single" w:sz="8" w:space="0" w:color="auto"/>
              <w:bottom w:val="single" w:sz="4" w:space="0" w:color="000000"/>
              <w:right w:val="single" w:sz="4" w:space="0" w:color="FFFFFF"/>
            </w:tcBorders>
            <w:shd w:val="clear" w:color="000000" w:fill="BFBFBF"/>
            <w:noWrap/>
            <w:vAlign w:val="center"/>
            <w:hideMark/>
          </w:tcPr>
          <w:p w14:paraId="602995B1" w14:textId="77777777" w:rsidR="007E09C2" w:rsidRPr="002F6ABC" w:rsidRDefault="007E09C2" w:rsidP="00FE3322">
            <w:pPr>
              <w:spacing w:line="276" w:lineRule="auto"/>
              <w:jc w:val="center"/>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Concepto</w:t>
            </w:r>
          </w:p>
        </w:tc>
        <w:tc>
          <w:tcPr>
            <w:tcW w:w="3256" w:type="dxa"/>
            <w:gridSpan w:val="2"/>
            <w:tcBorders>
              <w:top w:val="single" w:sz="4" w:space="0" w:color="auto"/>
              <w:left w:val="nil"/>
              <w:bottom w:val="single" w:sz="4" w:space="0" w:color="FFFFFF"/>
              <w:right w:val="single" w:sz="4" w:space="0" w:color="FFFFFF"/>
            </w:tcBorders>
            <w:shd w:val="clear" w:color="000000" w:fill="BFBFBF"/>
            <w:vAlign w:val="center"/>
            <w:hideMark/>
          </w:tcPr>
          <w:p w14:paraId="3660918D" w14:textId="77777777" w:rsidR="007E09C2" w:rsidRPr="002F6ABC" w:rsidRDefault="007E09C2" w:rsidP="00FE3322">
            <w:pPr>
              <w:spacing w:line="276" w:lineRule="auto"/>
              <w:jc w:val="center"/>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Recaudado</w:t>
            </w:r>
          </w:p>
        </w:tc>
        <w:tc>
          <w:tcPr>
            <w:tcW w:w="2981" w:type="dxa"/>
            <w:gridSpan w:val="2"/>
            <w:tcBorders>
              <w:top w:val="single" w:sz="4" w:space="0" w:color="auto"/>
              <w:left w:val="nil"/>
              <w:bottom w:val="single" w:sz="4" w:space="0" w:color="FFFFFF"/>
              <w:right w:val="single" w:sz="8" w:space="0" w:color="000000"/>
            </w:tcBorders>
            <w:shd w:val="clear" w:color="000000" w:fill="BFBFBF"/>
            <w:vAlign w:val="center"/>
            <w:hideMark/>
          </w:tcPr>
          <w:p w14:paraId="31BC976E" w14:textId="77777777" w:rsidR="007E09C2" w:rsidRPr="002F6ABC" w:rsidRDefault="007E09C2" w:rsidP="00FE3322">
            <w:pPr>
              <w:spacing w:line="276" w:lineRule="auto"/>
              <w:jc w:val="center"/>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Variación</w:t>
            </w:r>
          </w:p>
        </w:tc>
      </w:tr>
      <w:tr w:rsidR="00F57FC4" w:rsidRPr="002F6ABC" w14:paraId="26AEF1DE" w14:textId="77777777" w:rsidTr="00E213DD">
        <w:trPr>
          <w:trHeight w:val="197"/>
          <w:jc w:val="center"/>
        </w:trPr>
        <w:tc>
          <w:tcPr>
            <w:tcW w:w="2620" w:type="dxa"/>
            <w:vMerge/>
            <w:tcBorders>
              <w:top w:val="nil"/>
              <w:left w:val="single" w:sz="8" w:space="0" w:color="auto"/>
              <w:bottom w:val="single" w:sz="4" w:space="0" w:color="000000"/>
              <w:right w:val="single" w:sz="4" w:space="0" w:color="FFFFFF"/>
            </w:tcBorders>
            <w:vAlign w:val="center"/>
            <w:hideMark/>
          </w:tcPr>
          <w:p w14:paraId="3DE87DB6" w14:textId="77777777" w:rsidR="007E09C2" w:rsidRPr="002F6ABC" w:rsidRDefault="007E09C2" w:rsidP="00FE3322">
            <w:pPr>
              <w:spacing w:line="276" w:lineRule="auto"/>
              <w:jc w:val="center"/>
              <w:rPr>
                <w:rFonts w:ascii="Montserrat" w:eastAsia="Times New Roman" w:hAnsi="Montserrat" w:cs="Calibri"/>
                <w:color w:val="595959"/>
                <w:sz w:val="16"/>
                <w:szCs w:val="16"/>
                <w:lang w:eastAsia="es-MX"/>
              </w:rPr>
            </w:pPr>
          </w:p>
        </w:tc>
        <w:tc>
          <w:tcPr>
            <w:tcW w:w="1628" w:type="dxa"/>
            <w:tcBorders>
              <w:top w:val="nil"/>
              <w:left w:val="nil"/>
              <w:bottom w:val="single" w:sz="4" w:space="0" w:color="auto"/>
              <w:right w:val="single" w:sz="4" w:space="0" w:color="FFFFFF"/>
            </w:tcBorders>
            <w:shd w:val="clear" w:color="000000" w:fill="BFBFBF"/>
            <w:vAlign w:val="center"/>
            <w:hideMark/>
          </w:tcPr>
          <w:p w14:paraId="1B2B76E7" w14:textId="5FE8A7C8" w:rsidR="007E09C2" w:rsidRPr="002F6ABC" w:rsidRDefault="007E09C2" w:rsidP="00FE3322">
            <w:pPr>
              <w:spacing w:line="276" w:lineRule="auto"/>
              <w:jc w:val="center"/>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202</w:t>
            </w:r>
            <w:r w:rsidR="00C92AC5" w:rsidRPr="002F6ABC">
              <w:rPr>
                <w:rFonts w:ascii="Montserrat" w:eastAsia="Times New Roman" w:hAnsi="Montserrat" w:cs="Calibri"/>
                <w:color w:val="595959"/>
                <w:sz w:val="16"/>
                <w:szCs w:val="16"/>
                <w:lang w:eastAsia="es-MX"/>
              </w:rPr>
              <w:t>5</w:t>
            </w:r>
          </w:p>
        </w:tc>
        <w:tc>
          <w:tcPr>
            <w:tcW w:w="1628" w:type="dxa"/>
            <w:tcBorders>
              <w:top w:val="nil"/>
              <w:left w:val="nil"/>
              <w:bottom w:val="single" w:sz="4" w:space="0" w:color="auto"/>
              <w:right w:val="single" w:sz="4" w:space="0" w:color="FFFFFF"/>
            </w:tcBorders>
            <w:shd w:val="clear" w:color="000000" w:fill="BFBFBF"/>
            <w:vAlign w:val="center"/>
            <w:hideMark/>
          </w:tcPr>
          <w:p w14:paraId="6D7D2FD7" w14:textId="00E40AE3" w:rsidR="007E09C2" w:rsidRPr="002F6ABC" w:rsidRDefault="007E09C2" w:rsidP="00FE3322">
            <w:pPr>
              <w:spacing w:line="276" w:lineRule="auto"/>
              <w:jc w:val="center"/>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202</w:t>
            </w:r>
            <w:r w:rsidR="00C92AC5" w:rsidRPr="002F6ABC">
              <w:rPr>
                <w:rFonts w:ascii="Montserrat" w:eastAsia="Times New Roman" w:hAnsi="Montserrat" w:cs="Calibri"/>
                <w:color w:val="595959"/>
                <w:sz w:val="16"/>
                <w:szCs w:val="16"/>
                <w:lang w:eastAsia="es-MX"/>
              </w:rPr>
              <w:t>6</w:t>
            </w:r>
          </w:p>
        </w:tc>
        <w:tc>
          <w:tcPr>
            <w:tcW w:w="1718" w:type="dxa"/>
            <w:tcBorders>
              <w:top w:val="nil"/>
              <w:left w:val="nil"/>
              <w:bottom w:val="single" w:sz="4" w:space="0" w:color="auto"/>
              <w:right w:val="single" w:sz="4" w:space="0" w:color="FFFFFF"/>
            </w:tcBorders>
            <w:shd w:val="clear" w:color="000000" w:fill="BFBFBF"/>
            <w:vAlign w:val="center"/>
            <w:hideMark/>
          </w:tcPr>
          <w:p w14:paraId="76A14696" w14:textId="77777777" w:rsidR="007E09C2" w:rsidRPr="002F6ABC" w:rsidRDefault="007E09C2" w:rsidP="00FE3322">
            <w:pPr>
              <w:spacing w:line="276" w:lineRule="auto"/>
              <w:jc w:val="center"/>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Importe</w:t>
            </w:r>
          </w:p>
        </w:tc>
        <w:tc>
          <w:tcPr>
            <w:tcW w:w="1263" w:type="dxa"/>
            <w:tcBorders>
              <w:top w:val="nil"/>
              <w:left w:val="nil"/>
              <w:bottom w:val="single" w:sz="4" w:space="0" w:color="auto"/>
              <w:right w:val="single" w:sz="8" w:space="0" w:color="auto"/>
            </w:tcBorders>
            <w:shd w:val="clear" w:color="000000" w:fill="BFBFBF"/>
            <w:vAlign w:val="center"/>
            <w:hideMark/>
          </w:tcPr>
          <w:p w14:paraId="241DCF85" w14:textId="77777777" w:rsidR="007E09C2" w:rsidRPr="002F6ABC" w:rsidRDefault="007E09C2" w:rsidP="00FE3322">
            <w:pPr>
              <w:spacing w:line="276" w:lineRule="auto"/>
              <w:jc w:val="center"/>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Porcentaje</w:t>
            </w:r>
          </w:p>
        </w:tc>
      </w:tr>
      <w:tr w:rsidR="002F6ABC" w:rsidRPr="002F6ABC" w14:paraId="5CB4FBFF" w14:textId="77777777" w:rsidTr="00E213DD">
        <w:trPr>
          <w:trHeight w:val="240"/>
          <w:jc w:val="center"/>
        </w:trPr>
        <w:tc>
          <w:tcPr>
            <w:tcW w:w="2620" w:type="dxa"/>
            <w:tcBorders>
              <w:top w:val="nil"/>
              <w:left w:val="single" w:sz="8" w:space="0" w:color="auto"/>
              <w:bottom w:val="nil"/>
              <w:right w:val="nil"/>
            </w:tcBorders>
            <w:shd w:val="clear" w:color="000000" w:fill="D9D9D9"/>
            <w:noWrap/>
            <w:vAlign w:val="center"/>
            <w:hideMark/>
          </w:tcPr>
          <w:p w14:paraId="20818F3E" w14:textId="77777777" w:rsidR="002F6ABC" w:rsidRPr="002F6ABC" w:rsidRDefault="002F6ABC" w:rsidP="002F6ABC">
            <w:pPr>
              <w:spacing w:line="276" w:lineRule="auto"/>
              <w:jc w:val="both"/>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Ingresos Locales</w:t>
            </w:r>
          </w:p>
        </w:tc>
        <w:tc>
          <w:tcPr>
            <w:tcW w:w="1628" w:type="dxa"/>
            <w:tcBorders>
              <w:top w:val="nil"/>
              <w:left w:val="nil"/>
              <w:bottom w:val="nil"/>
              <w:right w:val="nil"/>
            </w:tcBorders>
            <w:shd w:val="clear" w:color="000000" w:fill="D9D9D9"/>
            <w:noWrap/>
            <w:vAlign w:val="center"/>
            <w:hideMark/>
          </w:tcPr>
          <w:p w14:paraId="2560FCD7" w14:textId="2B6B10F9"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7,831,088,657.98</w:t>
            </w:r>
          </w:p>
        </w:tc>
        <w:tc>
          <w:tcPr>
            <w:tcW w:w="1628" w:type="dxa"/>
            <w:tcBorders>
              <w:top w:val="nil"/>
              <w:left w:val="nil"/>
              <w:bottom w:val="nil"/>
              <w:right w:val="nil"/>
            </w:tcBorders>
            <w:shd w:val="clear" w:color="000000" w:fill="D9D9D9"/>
            <w:noWrap/>
            <w:vAlign w:val="center"/>
            <w:hideMark/>
          </w:tcPr>
          <w:p w14:paraId="14D08A3E" w14:textId="7C7934CD"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8,121,117,565.41</w:t>
            </w:r>
          </w:p>
        </w:tc>
        <w:tc>
          <w:tcPr>
            <w:tcW w:w="1718" w:type="dxa"/>
            <w:tcBorders>
              <w:top w:val="nil"/>
              <w:left w:val="nil"/>
              <w:bottom w:val="nil"/>
              <w:right w:val="nil"/>
            </w:tcBorders>
            <w:shd w:val="clear" w:color="000000" w:fill="D9D9D9"/>
            <w:noWrap/>
            <w:vAlign w:val="center"/>
            <w:hideMark/>
          </w:tcPr>
          <w:p w14:paraId="1F54209A" w14:textId="63C6F7BF"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290,028,907.43</w:t>
            </w:r>
          </w:p>
        </w:tc>
        <w:tc>
          <w:tcPr>
            <w:tcW w:w="1263" w:type="dxa"/>
            <w:tcBorders>
              <w:top w:val="nil"/>
              <w:left w:val="nil"/>
              <w:bottom w:val="nil"/>
              <w:right w:val="single" w:sz="8" w:space="0" w:color="auto"/>
            </w:tcBorders>
            <w:shd w:val="clear" w:color="000000" w:fill="D9D9D9"/>
            <w:noWrap/>
            <w:vAlign w:val="center"/>
            <w:hideMark/>
          </w:tcPr>
          <w:p w14:paraId="797370A2" w14:textId="28F1013D"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3.7%</w:t>
            </w:r>
          </w:p>
        </w:tc>
      </w:tr>
      <w:tr w:rsidR="002F6ABC" w:rsidRPr="002F6ABC" w14:paraId="484055B7" w14:textId="77777777" w:rsidTr="00E213DD">
        <w:trPr>
          <w:trHeight w:val="240"/>
          <w:jc w:val="center"/>
        </w:trPr>
        <w:tc>
          <w:tcPr>
            <w:tcW w:w="2620" w:type="dxa"/>
            <w:tcBorders>
              <w:top w:val="nil"/>
              <w:left w:val="single" w:sz="8" w:space="0" w:color="auto"/>
              <w:bottom w:val="single" w:sz="4" w:space="0" w:color="BFBFBF"/>
              <w:right w:val="nil"/>
            </w:tcBorders>
            <w:noWrap/>
            <w:vAlign w:val="center"/>
            <w:hideMark/>
          </w:tcPr>
          <w:p w14:paraId="26345D4D"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Impuestos</w:t>
            </w:r>
          </w:p>
        </w:tc>
        <w:tc>
          <w:tcPr>
            <w:tcW w:w="1628" w:type="dxa"/>
            <w:tcBorders>
              <w:top w:val="nil"/>
              <w:left w:val="nil"/>
              <w:bottom w:val="single" w:sz="4" w:space="0" w:color="BFBFBF"/>
              <w:right w:val="nil"/>
            </w:tcBorders>
            <w:noWrap/>
            <w:vAlign w:val="center"/>
            <w:hideMark/>
          </w:tcPr>
          <w:p w14:paraId="41EC0985" w14:textId="78C137C8"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5,894,312,552.41</w:t>
            </w:r>
          </w:p>
        </w:tc>
        <w:tc>
          <w:tcPr>
            <w:tcW w:w="1628" w:type="dxa"/>
            <w:tcBorders>
              <w:top w:val="nil"/>
              <w:left w:val="nil"/>
              <w:bottom w:val="single" w:sz="4" w:space="0" w:color="BFBFBF"/>
              <w:right w:val="nil"/>
            </w:tcBorders>
            <w:noWrap/>
            <w:vAlign w:val="center"/>
            <w:hideMark/>
          </w:tcPr>
          <w:p w14:paraId="17361626" w14:textId="59A3E830"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5,712,729,189.28</w:t>
            </w:r>
          </w:p>
        </w:tc>
        <w:tc>
          <w:tcPr>
            <w:tcW w:w="1718" w:type="dxa"/>
            <w:tcBorders>
              <w:top w:val="nil"/>
              <w:left w:val="nil"/>
              <w:bottom w:val="single" w:sz="4" w:space="0" w:color="BFBFBF"/>
              <w:right w:val="nil"/>
            </w:tcBorders>
            <w:noWrap/>
            <w:vAlign w:val="center"/>
            <w:hideMark/>
          </w:tcPr>
          <w:p w14:paraId="10FC79B0" w14:textId="06C36B8A"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-181,583,363.13</w:t>
            </w:r>
          </w:p>
        </w:tc>
        <w:tc>
          <w:tcPr>
            <w:tcW w:w="1263" w:type="dxa"/>
            <w:tcBorders>
              <w:top w:val="nil"/>
              <w:left w:val="nil"/>
              <w:bottom w:val="single" w:sz="4" w:space="0" w:color="BFBFBF"/>
              <w:right w:val="single" w:sz="8" w:space="0" w:color="auto"/>
            </w:tcBorders>
            <w:noWrap/>
            <w:vAlign w:val="center"/>
            <w:hideMark/>
          </w:tcPr>
          <w:p w14:paraId="40D50C29" w14:textId="5529B191"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-3.1%</w:t>
            </w:r>
          </w:p>
        </w:tc>
      </w:tr>
      <w:tr w:rsidR="002F6ABC" w:rsidRPr="002F6ABC" w14:paraId="41125A42" w14:textId="77777777" w:rsidTr="00E213DD">
        <w:trPr>
          <w:trHeight w:val="240"/>
          <w:jc w:val="center"/>
        </w:trPr>
        <w:tc>
          <w:tcPr>
            <w:tcW w:w="2620" w:type="dxa"/>
            <w:tcBorders>
              <w:top w:val="single" w:sz="4" w:space="0" w:color="BFBFBF"/>
              <w:left w:val="single" w:sz="8" w:space="0" w:color="auto"/>
              <w:bottom w:val="single" w:sz="4" w:space="0" w:color="auto"/>
              <w:right w:val="nil"/>
            </w:tcBorders>
            <w:noWrap/>
            <w:vAlign w:val="center"/>
            <w:hideMark/>
          </w:tcPr>
          <w:p w14:paraId="672518A2"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Derechos</w:t>
            </w:r>
          </w:p>
        </w:tc>
        <w:tc>
          <w:tcPr>
            <w:tcW w:w="1628" w:type="dxa"/>
            <w:tcBorders>
              <w:top w:val="single" w:sz="4" w:space="0" w:color="BFBFBF"/>
              <w:left w:val="nil"/>
              <w:bottom w:val="single" w:sz="4" w:space="0" w:color="auto"/>
              <w:right w:val="nil"/>
            </w:tcBorders>
            <w:noWrap/>
            <w:vAlign w:val="center"/>
            <w:hideMark/>
          </w:tcPr>
          <w:p w14:paraId="152EDFD0" w14:textId="67033C13"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1,610,080,708.31</w:t>
            </w:r>
          </w:p>
        </w:tc>
        <w:tc>
          <w:tcPr>
            <w:tcW w:w="1628" w:type="dxa"/>
            <w:tcBorders>
              <w:top w:val="single" w:sz="4" w:space="0" w:color="BFBFBF"/>
              <w:left w:val="nil"/>
              <w:bottom w:val="single" w:sz="4" w:space="0" w:color="auto"/>
              <w:right w:val="nil"/>
            </w:tcBorders>
            <w:noWrap/>
            <w:vAlign w:val="center"/>
            <w:hideMark/>
          </w:tcPr>
          <w:p w14:paraId="424CE3B0" w14:textId="50F3523B"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2,228,713,500.17</w:t>
            </w:r>
          </w:p>
        </w:tc>
        <w:tc>
          <w:tcPr>
            <w:tcW w:w="1718" w:type="dxa"/>
            <w:tcBorders>
              <w:top w:val="single" w:sz="4" w:space="0" w:color="BFBFBF"/>
              <w:left w:val="nil"/>
              <w:bottom w:val="single" w:sz="4" w:space="0" w:color="auto"/>
              <w:right w:val="nil"/>
            </w:tcBorders>
            <w:noWrap/>
            <w:vAlign w:val="center"/>
            <w:hideMark/>
          </w:tcPr>
          <w:p w14:paraId="1AC7A876" w14:textId="4F0B3FDD"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618,632,791.86</w:t>
            </w:r>
          </w:p>
        </w:tc>
        <w:tc>
          <w:tcPr>
            <w:tcW w:w="1263" w:type="dxa"/>
            <w:tcBorders>
              <w:top w:val="single" w:sz="4" w:space="0" w:color="BFBFBF"/>
              <w:left w:val="nil"/>
              <w:bottom w:val="single" w:sz="4" w:space="0" w:color="auto"/>
              <w:right w:val="single" w:sz="8" w:space="0" w:color="auto"/>
            </w:tcBorders>
            <w:noWrap/>
            <w:vAlign w:val="center"/>
            <w:hideMark/>
          </w:tcPr>
          <w:p w14:paraId="78968251" w14:textId="2C64E6DE"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38.4%</w:t>
            </w:r>
          </w:p>
        </w:tc>
      </w:tr>
      <w:tr w:rsidR="002F6ABC" w:rsidRPr="002F6ABC" w14:paraId="581B1BFA" w14:textId="77777777" w:rsidTr="00E213DD">
        <w:trPr>
          <w:trHeight w:val="240"/>
          <w:jc w:val="center"/>
        </w:trPr>
        <w:tc>
          <w:tcPr>
            <w:tcW w:w="2620" w:type="dxa"/>
            <w:tcBorders>
              <w:top w:val="single" w:sz="4" w:space="0" w:color="auto"/>
              <w:left w:val="single" w:sz="8" w:space="0" w:color="auto"/>
              <w:bottom w:val="single" w:sz="4" w:space="0" w:color="BFBFBF"/>
              <w:right w:val="nil"/>
            </w:tcBorders>
            <w:noWrap/>
            <w:vAlign w:val="center"/>
            <w:hideMark/>
          </w:tcPr>
          <w:p w14:paraId="781D6120"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lastRenderedPageBreak/>
              <w:t>Productos</w:t>
            </w:r>
          </w:p>
        </w:tc>
        <w:tc>
          <w:tcPr>
            <w:tcW w:w="1628" w:type="dxa"/>
            <w:tcBorders>
              <w:top w:val="single" w:sz="4" w:space="0" w:color="auto"/>
              <w:left w:val="nil"/>
              <w:bottom w:val="single" w:sz="4" w:space="0" w:color="BFBFBF"/>
              <w:right w:val="nil"/>
            </w:tcBorders>
            <w:noWrap/>
            <w:vAlign w:val="center"/>
            <w:hideMark/>
          </w:tcPr>
          <w:p w14:paraId="1A240FF3" w14:textId="0D385990"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190,992,996.61</w:t>
            </w:r>
          </w:p>
        </w:tc>
        <w:tc>
          <w:tcPr>
            <w:tcW w:w="1628" w:type="dxa"/>
            <w:tcBorders>
              <w:top w:val="single" w:sz="4" w:space="0" w:color="auto"/>
              <w:left w:val="nil"/>
              <w:bottom w:val="single" w:sz="4" w:space="0" w:color="BFBFBF"/>
              <w:right w:val="nil"/>
            </w:tcBorders>
            <w:noWrap/>
            <w:vAlign w:val="center"/>
            <w:hideMark/>
          </w:tcPr>
          <w:p w14:paraId="7484928C" w14:textId="6E5E0B96"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140,444,108.73</w:t>
            </w:r>
          </w:p>
        </w:tc>
        <w:tc>
          <w:tcPr>
            <w:tcW w:w="1718" w:type="dxa"/>
            <w:tcBorders>
              <w:top w:val="single" w:sz="4" w:space="0" w:color="auto"/>
              <w:left w:val="nil"/>
              <w:bottom w:val="single" w:sz="4" w:space="0" w:color="BFBFBF"/>
              <w:right w:val="nil"/>
            </w:tcBorders>
            <w:noWrap/>
            <w:vAlign w:val="center"/>
            <w:hideMark/>
          </w:tcPr>
          <w:p w14:paraId="1CF70AAF" w14:textId="4358ABBE"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-50,548,887.88</w:t>
            </w:r>
          </w:p>
        </w:tc>
        <w:tc>
          <w:tcPr>
            <w:tcW w:w="1263" w:type="dxa"/>
            <w:tcBorders>
              <w:top w:val="single" w:sz="4" w:space="0" w:color="auto"/>
              <w:left w:val="nil"/>
              <w:bottom w:val="single" w:sz="4" w:space="0" w:color="BFBFBF"/>
              <w:right w:val="single" w:sz="8" w:space="0" w:color="auto"/>
            </w:tcBorders>
            <w:noWrap/>
            <w:vAlign w:val="center"/>
            <w:hideMark/>
          </w:tcPr>
          <w:p w14:paraId="4C619EEF" w14:textId="05F24BB4"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-26.5%</w:t>
            </w:r>
          </w:p>
        </w:tc>
      </w:tr>
      <w:tr w:rsidR="002F6ABC" w:rsidRPr="002F6ABC" w14:paraId="7D91202B" w14:textId="77777777" w:rsidTr="00E213DD">
        <w:trPr>
          <w:trHeight w:val="240"/>
          <w:jc w:val="center"/>
        </w:trPr>
        <w:tc>
          <w:tcPr>
            <w:tcW w:w="2620" w:type="dxa"/>
            <w:tcBorders>
              <w:top w:val="nil"/>
              <w:left w:val="single" w:sz="8" w:space="0" w:color="auto"/>
              <w:bottom w:val="nil"/>
              <w:right w:val="nil"/>
            </w:tcBorders>
            <w:noWrap/>
            <w:vAlign w:val="center"/>
            <w:hideMark/>
          </w:tcPr>
          <w:p w14:paraId="230D27E7"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Aprovechamientos</w:t>
            </w:r>
          </w:p>
        </w:tc>
        <w:tc>
          <w:tcPr>
            <w:tcW w:w="1628" w:type="dxa"/>
            <w:tcBorders>
              <w:top w:val="nil"/>
              <w:left w:val="nil"/>
              <w:bottom w:val="single" w:sz="4" w:space="0" w:color="BFBFBF"/>
              <w:right w:val="nil"/>
            </w:tcBorders>
            <w:noWrap/>
            <w:vAlign w:val="center"/>
            <w:hideMark/>
          </w:tcPr>
          <w:p w14:paraId="4AC099D7" w14:textId="068F6E3E"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135,702,400.65</w:t>
            </w:r>
          </w:p>
        </w:tc>
        <w:tc>
          <w:tcPr>
            <w:tcW w:w="1628" w:type="dxa"/>
            <w:tcBorders>
              <w:top w:val="nil"/>
              <w:left w:val="nil"/>
              <w:bottom w:val="single" w:sz="4" w:space="0" w:color="BFBFBF"/>
              <w:right w:val="nil"/>
            </w:tcBorders>
            <w:noWrap/>
            <w:vAlign w:val="center"/>
            <w:hideMark/>
          </w:tcPr>
          <w:p w14:paraId="59DAAD89" w14:textId="51D69E14"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39,230,767.23</w:t>
            </w:r>
          </w:p>
        </w:tc>
        <w:tc>
          <w:tcPr>
            <w:tcW w:w="1718" w:type="dxa"/>
            <w:tcBorders>
              <w:top w:val="nil"/>
              <w:left w:val="nil"/>
              <w:bottom w:val="nil"/>
              <w:right w:val="nil"/>
            </w:tcBorders>
            <w:noWrap/>
            <w:vAlign w:val="center"/>
            <w:hideMark/>
          </w:tcPr>
          <w:p w14:paraId="35405835" w14:textId="5F1465CD"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-96,471,633.42</w:t>
            </w:r>
          </w:p>
        </w:tc>
        <w:tc>
          <w:tcPr>
            <w:tcW w:w="1263" w:type="dxa"/>
            <w:tcBorders>
              <w:top w:val="nil"/>
              <w:left w:val="nil"/>
              <w:bottom w:val="nil"/>
              <w:right w:val="single" w:sz="8" w:space="0" w:color="auto"/>
            </w:tcBorders>
            <w:noWrap/>
            <w:vAlign w:val="center"/>
            <w:hideMark/>
          </w:tcPr>
          <w:p w14:paraId="0084B144" w14:textId="02BCDF46"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-71.1%</w:t>
            </w:r>
          </w:p>
        </w:tc>
      </w:tr>
      <w:tr w:rsidR="002F6ABC" w:rsidRPr="002F6ABC" w14:paraId="7BDB18D0" w14:textId="77777777" w:rsidTr="00E213DD">
        <w:trPr>
          <w:trHeight w:val="240"/>
          <w:jc w:val="center"/>
        </w:trPr>
        <w:tc>
          <w:tcPr>
            <w:tcW w:w="2620" w:type="dxa"/>
            <w:tcBorders>
              <w:top w:val="nil"/>
              <w:left w:val="single" w:sz="8" w:space="0" w:color="auto"/>
              <w:bottom w:val="nil"/>
              <w:right w:val="nil"/>
            </w:tcBorders>
            <w:shd w:val="clear" w:color="000000" w:fill="D9D9D9"/>
            <w:vAlign w:val="center"/>
            <w:hideMark/>
          </w:tcPr>
          <w:p w14:paraId="438C00BE" w14:textId="77777777" w:rsidR="002F6ABC" w:rsidRPr="002F6ABC" w:rsidRDefault="002F6ABC" w:rsidP="002F6ABC">
            <w:pPr>
              <w:spacing w:line="276" w:lineRule="auto"/>
              <w:jc w:val="both"/>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Ingresos Federales</w:t>
            </w:r>
          </w:p>
        </w:tc>
        <w:tc>
          <w:tcPr>
            <w:tcW w:w="1628" w:type="dxa"/>
            <w:tcBorders>
              <w:top w:val="nil"/>
              <w:left w:val="nil"/>
              <w:bottom w:val="nil"/>
              <w:right w:val="nil"/>
            </w:tcBorders>
            <w:shd w:val="clear" w:color="000000" w:fill="D9D9D9"/>
            <w:noWrap/>
            <w:vAlign w:val="center"/>
            <w:hideMark/>
          </w:tcPr>
          <w:p w14:paraId="6D05466C" w14:textId="6005A26B"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20,126,676,746.41</w:t>
            </w:r>
          </w:p>
        </w:tc>
        <w:tc>
          <w:tcPr>
            <w:tcW w:w="1628" w:type="dxa"/>
            <w:tcBorders>
              <w:top w:val="nil"/>
              <w:left w:val="nil"/>
              <w:bottom w:val="nil"/>
              <w:right w:val="nil"/>
            </w:tcBorders>
            <w:shd w:val="clear" w:color="000000" w:fill="D9D9D9"/>
            <w:noWrap/>
            <w:vAlign w:val="center"/>
            <w:hideMark/>
          </w:tcPr>
          <w:p w14:paraId="7E6B8F6C" w14:textId="2CAADC16"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19,661,668,912.05</w:t>
            </w:r>
          </w:p>
        </w:tc>
        <w:tc>
          <w:tcPr>
            <w:tcW w:w="1718" w:type="dxa"/>
            <w:tcBorders>
              <w:top w:val="nil"/>
              <w:left w:val="nil"/>
              <w:bottom w:val="nil"/>
              <w:right w:val="nil"/>
            </w:tcBorders>
            <w:shd w:val="clear" w:color="000000" w:fill="D9D9D9"/>
            <w:noWrap/>
            <w:vAlign w:val="center"/>
            <w:hideMark/>
          </w:tcPr>
          <w:p w14:paraId="7F6A1B8A" w14:textId="5976B64D"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-465,007,834.36</w:t>
            </w:r>
          </w:p>
        </w:tc>
        <w:tc>
          <w:tcPr>
            <w:tcW w:w="1263" w:type="dxa"/>
            <w:tcBorders>
              <w:top w:val="nil"/>
              <w:left w:val="nil"/>
              <w:bottom w:val="nil"/>
              <w:right w:val="single" w:sz="8" w:space="0" w:color="auto"/>
            </w:tcBorders>
            <w:shd w:val="clear" w:color="000000" w:fill="D9D9D9"/>
            <w:noWrap/>
            <w:vAlign w:val="center"/>
            <w:hideMark/>
          </w:tcPr>
          <w:p w14:paraId="24AF8056" w14:textId="41FE8FB0"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-2.3%</w:t>
            </w:r>
          </w:p>
        </w:tc>
      </w:tr>
      <w:tr w:rsidR="002F6ABC" w:rsidRPr="002F6ABC" w14:paraId="14594736" w14:textId="77777777" w:rsidTr="00E213DD">
        <w:trPr>
          <w:trHeight w:val="240"/>
          <w:jc w:val="center"/>
        </w:trPr>
        <w:tc>
          <w:tcPr>
            <w:tcW w:w="2620" w:type="dxa"/>
            <w:tcBorders>
              <w:top w:val="nil"/>
              <w:left w:val="single" w:sz="8" w:space="0" w:color="auto"/>
              <w:bottom w:val="single" w:sz="4" w:space="0" w:color="BFBFBF"/>
              <w:right w:val="nil"/>
            </w:tcBorders>
            <w:noWrap/>
            <w:vAlign w:val="center"/>
            <w:hideMark/>
          </w:tcPr>
          <w:p w14:paraId="1F53DEE6"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Participaciones</w:t>
            </w:r>
          </w:p>
        </w:tc>
        <w:tc>
          <w:tcPr>
            <w:tcW w:w="1628" w:type="dxa"/>
            <w:tcBorders>
              <w:top w:val="nil"/>
              <w:left w:val="nil"/>
              <w:bottom w:val="single" w:sz="4" w:space="0" w:color="BFBFBF"/>
              <w:right w:val="nil"/>
            </w:tcBorders>
            <w:noWrap/>
            <w:vAlign w:val="center"/>
            <w:hideMark/>
          </w:tcPr>
          <w:p w14:paraId="6F9AD06E" w14:textId="30294968"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11,297,723,397.00</w:t>
            </w:r>
          </w:p>
        </w:tc>
        <w:tc>
          <w:tcPr>
            <w:tcW w:w="1628" w:type="dxa"/>
            <w:tcBorders>
              <w:top w:val="nil"/>
              <w:left w:val="nil"/>
              <w:bottom w:val="single" w:sz="4" w:space="0" w:color="BFBFBF"/>
              <w:right w:val="nil"/>
            </w:tcBorders>
            <w:noWrap/>
            <w:vAlign w:val="center"/>
            <w:hideMark/>
          </w:tcPr>
          <w:p w14:paraId="213AF29D" w14:textId="6C1A8DC6"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10,146,565,020.00</w:t>
            </w:r>
          </w:p>
        </w:tc>
        <w:tc>
          <w:tcPr>
            <w:tcW w:w="1718" w:type="dxa"/>
            <w:tcBorders>
              <w:top w:val="nil"/>
              <w:left w:val="nil"/>
              <w:bottom w:val="single" w:sz="4" w:space="0" w:color="BFBFBF"/>
              <w:right w:val="nil"/>
            </w:tcBorders>
            <w:noWrap/>
            <w:vAlign w:val="center"/>
            <w:hideMark/>
          </w:tcPr>
          <w:p w14:paraId="6D7A452D" w14:textId="3A495760"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-1,151,158,377.00</w:t>
            </w:r>
          </w:p>
        </w:tc>
        <w:tc>
          <w:tcPr>
            <w:tcW w:w="1263" w:type="dxa"/>
            <w:tcBorders>
              <w:top w:val="nil"/>
              <w:left w:val="nil"/>
              <w:bottom w:val="single" w:sz="4" w:space="0" w:color="BFBFBF"/>
              <w:right w:val="single" w:sz="8" w:space="0" w:color="auto"/>
            </w:tcBorders>
            <w:noWrap/>
            <w:vAlign w:val="center"/>
            <w:hideMark/>
          </w:tcPr>
          <w:p w14:paraId="06BCCEE1" w14:textId="4D80DEC9"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-10.2%</w:t>
            </w:r>
          </w:p>
        </w:tc>
      </w:tr>
      <w:tr w:rsidR="002F6ABC" w:rsidRPr="002F6ABC" w14:paraId="599622F9" w14:textId="77777777" w:rsidTr="00E213DD">
        <w:trPr>
          <w:trHeight w:val="240"/>
          <w:jc w:val="center"/>
        </w:trPr>
        <w:tc>
          <w:tcPr>
            <w:tcW w:w="2620" w:type="dxa"/>
            <w:tcBorders>
              <w:top w:val="nil"/>
              <w:left w:val="single" w:sz="8" w:space="0" w:color="auto"/>
              <w:bottom w:val="single" w:sz="4" w:space="0" w:color="BFBFBF"/>
              <w:right w:val="nil"/>
            </w:tcBorders>
            <w:noWrap/>
            <w:vAlign w:val="center"/>
            <w:hideMark/>
          </w:tcPr>
          <w:p w14:paraId="400DA24E"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Aportaciones</w:t>
            </w:r>
          </w:p>
        </w:tc>
        <w:tc>
          <w:tcPr>
            <w:tcW w:w="1628" w:type="dxa"/>
            <w:tcBorders>
              <w:top w:val="nil"/>
              <w:left w:val="nil"/>
              <w:bottom w:val="single" w:sz="4" w:space="0" w:color="BFBFBF"/>
              <w:right w:val="nil"/>
            </w:tcBorders>
            <w:noWrap/>
            <w:vAlign w:val="center"/>
            <w:hideMark/>
          </w:tcPr>
          <w:p w14:paraId="6618734F" w14:textId="784C31BA"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6,650,182,498.77</w:t>
            </w:r>
          </w:p>
        </w:tc>
        <w:tc>
          <w:tcPr>
            <w:tcW w:w="1628" w:type="dxa"/>
            <w:tcBorders>
              <w:top w:val="nil"/>
              <w:left w:val="nil"/>
              <w:bottom w:val="single" w:sz="4" w:space="0" w:color="BFBFBF"/>
              <w:right w:val="nil"/>
            </w:tcBorders>
            <w:noWrap/>
            <w:vAlign w:val="center"/>
            <w:hideMark/>
          </w:tcPr>
          <w:p w14:paraId="530C89E5" w14:textId="49D2BFA5"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7,268,525,095.89</w:t>
            </w:r>
          </w:p>
        </w:tc>
        <w:tc>
          <w:tcPr>
            <w:tcW w:w="1718" w:type="dxa"/>
            <w:tcBorders>
              <w:top w:val="nil"/>
              <w:left w:val="nil"/>
              <w:bottom w:val="single" w:sz="4" w:space="0" w:color="BFBFBF"/>
              <w:right w:val="nil"/>
            </w:tcBorders>
            <w:noWrap/>
            <w:vAlign w:val="center"/>
            <w:hideMark/>
          </w:tcPr>
          <w:p w14:paraId="2312FB1F" w14:textId="7C1B3F2A"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618,342,597.12</w:t>
            </w:r>
          </w:p>
        </w:tc>
        <w:tc>
          <w:tcPr>
            <w:tcW w:w="1263" w:type="dxa"/>
            <w:tcBorders>
              <w:top w:val="nil"/>
              <w:left w:val="nil"/>
              <w:bottom w:val="single" w:sz="4" w:space="0" w:color="BFBFBF"/>
              <w:right w:val="single" w:sz="8" w:space="0" w:color="auto"/>
            </w:tcBorders>
            <w:noWrap/>
            <w:vAlign w:val="center"/>
            <w:hideMark/>
          </w:tcPr>
          <w:p w14:paraId="2A38A171" w14:textId="6026FFA6"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9.3%</w:t>
            </w:r>
          </w:p>
        </w:tc>
      </w:tr>
      <w:tr w:rsidR="002F6ABC" w:rsidRPr="002F6ABC" w14:paraId="698A0DA0" w14:textId="77777777" w:rsidTr="00E213DD">
        <w:trPr>
          <w:trHeight w:val="240"/>
          <w:jc w:val="center"/>
        </w:trPr>
        <w:tc>
          <w:tcPr>
            <w:tcW w:w="2620" w:type="dxa"/>
            <w:tcBorders>
              <w:top w:val="nil"/>
              <w:left w:val="single" w:sz="8" w:space="0" w:color="auto"/>
              <w:bottom w:val="nil"/>
              <w:right w:val="nil"/>
            </w:tcBorders>
            <w:noWrap/>
            <w:vAlign w:val="center"/>
            <w:hideMark/>
          </w:tcPr>
          <w:p w14:paraId="6FC889C3"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Convenios</w:t>
            </w:r>
          </w:p>
        </w:tc>
        <w:tc>
          <w:tcPr>
            <w:tcW w:w="1628" w:type="dxa"/>
            <w:tcBorders>
              <w:top w:val="nil"/>
              <w:left w:val="nil"/>
              <w:bottom w:val="single" w:sz="4" w:space="0" w:color="BFBFBF"/>
              <w:right w:val="nil"/>
            </w:tcBorders>
            <w:noWrap/>
            <w:vAlign w:val="center"/>
            <w:hideMark/>
          </w:tcPr>
          <w:p w14:paraId="7B59FFD6" w14:textId="191E53D7"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1,073,329,358.64</w:t>
            </w:r>
          </w:p>
        </w:tc>
        <w:tc>
          <w:tcPr>
            <w:tcW w:w="1628" w:type="dxa"/>
            <w:tcBorders>
              <w:top w:val="nil"/>
              <w:left w:val="nil"/>
              <w:bottom w:val="single" w:sz="4" w:space="0" w:color="BFBFBF"/>
              <w:right w:val="nil"/>
            </w:tcBorders>
            <w:noWrap/>
            <w:vAlign w:val="center"/>
            <w:hideMark/>
          </w:tcPr>
          <w:p w14:paraId="46B8BAA4" w14:textId="31946B76"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989,782,320.16</w:t>
            </w:r>
          </w:p>
        </w:tc>
        <w:tc>
          <w:tcPr>
            <w:tcW w:w="1718" w:type="dxa"/>
            <w:tcBorders>
              <w:top w:val="nil"/>
              <w:left w:val="nil"/>
              <w:bottom w:val="nil"/>
              <w:right w:val="nil"/>
            </w:tcBorders>
            <w:noWrap/>
            <w:vAlign w:val="center"/>
            <w:hideMark/>
          </w:tcPr>
          <w:p w14:paraId="37DCEFD5" w14:textId="1B1EC7CC"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-83,547,038.48</w:t>
            </w:r>
          </w:p>
        </w:tc>
        <w:tc>
          <w:tcPr>
            <w:tcW w:w="1263" w:type="dxa"/>
            <w:tcBorders>
              <w:top w:val="nil"/>
              <w:left w:val="nil"/>
              <w:bottom w:val="nil"/>
              <w:right w:val="single" w:sz="8" w:space="0" w:color="auto"/>
            </w:tcBorders>
            <w:noWrap/>
            <w:vAlign w:val="center"/>
            <w:hideMark/>
          </w:tcPr>
          <w:p w14:paraId="31E99872" w14:textId="6564E2AF"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-7.8%</w:t>
            </w:r>
          </w:p>
        </w:tc>
      </w:tr>
      <w:tr w:rsidR="002F6ABC" w:rsidRPr="002F6ABC" w14:paraId="6ED4B2DC" w14:textId="77777777" w:rsidTr="00E213DD">
        <w:trPr>
          <w:trHeight w:val="450"/>
          <w:jc w:val="center"/>
        </w:trPr>
        <w:tc>
          <w:tcPr>
            <w:tcW w:w="2620" w:type="dxa"/>
            <w:tcBorders>
              <w:top w:val="single" w:sz="4" w:space="0" w:color="BFBFBF"/>
              <w:left w:val="single" w:sz="8" w:space="0" w:color="auto"/>
              <w:bottom w:val="single" w:sz="4" w:space="0" w:color="BFBFBF"/>
              <w:right w:val="nil"/>
            </w:tcBorders>
            <w:vAlign w:val="center"/>
            <w:hideMark/>
          </w:tcPr>
          <w:p w14:paraId="7039A683" w14:textId="77777777" w:rsidR="002F6ABC" w:rsidRPr="002F6ABC" w:rsidRDefault="002F6ABC" w:rsidP="002F6ABC">
            <w:pPr>
              <w:spacing w:line="276" w:lineRule="auto"/>
              <w:jc w:val="both"/>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Incentivos Derivados de Colaboración Fiscal</w:t>
            </w:r>
          </w:p>
        </w:tc>
        <w:tc>
          <w:tcPr>
            <w:tcW w:w="1628" w:type="dxa"/>
            <w:tcBorders>
              <w:top w:val="nil"/>
              <w:left w:val="nil"/>
              <w:bottom w:val="single" w:sz="4" w:space="0" w:color="BFBFBF"/>
              <w:right w:val="nil"/>
            </w:tcBorders>
            <w:noWrap/>
            <w:vAlign w:val="center"/>
            <w:hideMark/>
          </w:tcPr>
          <w:p w14:paraId="6EB5E54D" w14:textId="51D4097D"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1,105,441,492.00</w:t>
            </w:r>
          </w:p>
        </w:tc>
        <w:tc>
          <w:tcPr>
            <w:tcW w:w="1628" w:type="dxa"/>
            <w:tcBorders>
              <w:top w:val="nil"/>
              <w:left w:val="nil"/>
              <w:bottom w:val="single" w:sz="4" w:space="0" w:color="BFBFBF"/>
              <w:right w:val="nil"/>
            </w:tcBorders>
            <w:noWrap/>
            <w:vAlign w:val="center"/>
            <w:hideMark/>
          </w:tcPr>
          <w:p w14:paraId="532AA299" w14:textId="25DF05A8"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1,256,796,476.00</w:t>
            </w:r>
          </w:p>
        </w:tc>
        <w:tc>
          <w:tcPr>
            <w:tcW w:w="1718" w:type="dxa"/>
            <w:tcBorders>
              <w:top w:val="single" w:sz="4" w:space="0" w:color="BFBFBF"/>
              <w:left w:val="nil"/>
              <w:bottom w:val="single" w:sz="4" w:space="0" w:color="BFBFBF"/>
              <w:right w:val="nil"/>
            </w:tcBorders>
            <w:noWrap/>
            <w:vAlign w:val="center"/>
            <w:hideMark/>
          </w:tcPr>
          <w:p w14:paraId="25ACA984" w14:textId="7EEFF679"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151,354,984.00</w:t>
            </w:r>
          </w:p>
        </w:tc>
        <w:tc>
          <w:tcPr>
            <w:tcW w:w="1263" w:type="dxa"/>
            <w:tcBorders>
              <w:top w:val="single" w:sz="4" w:space="0" w:color="BFBFBF"/>
              <w:left w:val="nil"/>
              <w:bottom w:val="single" w:sz="4" w:space="0" w:color="BFBFBF"/>
              <w:right w:val="single" w:sz="8" w:space="0" w:color="auto"/>
            </w:tcBorders>
            <w:noWrap/>
            <w:vAlign w:val="center"/>
            <w:hideMark/>
          </w:tcPr>
          <w:p w14:paraId="6BEFEFF0" w14:textId="6EDC7470" w:rsidR="002F6ABC" w:rsidRPr="002F6ABC" w:rsidRDefault="002F6ABC" w:rsidP="002F6ABC">
            <w:pPr>
              <w:spacing w:line="276" w:lineRule="auto"/>
              <w:jc w:val="right"/>
              <w:rPr>
                <w:rFonts w:ascii="Montserrat" w:eastAsia="Times New Roman" w:hAnsi="Montserrat" w:cs="Calibri"/>
                <w:color w:val="595959"/>
                <w:sz w:val="16"/>
                <w:szCs w:val="16"/>
                <w:lang w:eastAsia="es-MX"/>
              </w:rPr>
            </w:pPr>
            <w:r w:rsidRPr="002F6ABC">
              <w:rPr>
                <w:rFonts w:ascii="Montserrat" w:eastAsia="Times New Roman" w:hAnsi="Montserrat" w:cs="Calibri"/>
                <w:color w:val="595959"/>
                <w:sz w:val="16"/>
                <w:szCs w:val="16"/>
                <w:lang w:eastAsia="es-MX"/>
              </w:rPr>
              <w:t>13.7%</w:t>
            </w:r>
          </w:p>
        </w:tc>
      </w:tr>
      <w:tr w:rsidR="002F6ABC" w:rsidRPr="002F6ABC" w14:paraId="13DFC5FE" w14:textId="77777777" w:rsidTr="00E213DD">
        <w:trPr>
          <w:trHeight w:val="240"/>
          <w:jc w:val="center"/>
        </w:trPr>
        <w:tc>
          <w:tcPr>
            <w:tcW w:w="2620" w:type="dxa"/>
            <w:tcBorders>
              <w:top w:val="nil"/>
              <w:left w:val="single" w:sz="8" w:space="0" w:color="auto"/>
              <w:bottom w:val="nil"/>
              <w:right w:val="nil"/>
            </w:tcBorders>
            <w:shd w:val="clear" w:color="000000" w:fill="A6A6A6"/>
            <w:noWrap/>
            <w:vAlign w:val="center"/>
            <w:hideMark/>
          </w:tcPr>
          <w:p w14:paraId="70DE98AE" w14:textId="77777777" w:rsidR="002F6ABC" w:rsidRPr="002F6ABC" w:rsidRDefault="002F6ABC" w:rsidP="002F6ABC">
            <w:pPr>
              <w:spacing w:line="276" w:lineRule="auto"/>
              <w:jc w:val="both"/>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Subtotal</w:t>
            </w:r>
          </w:p>
        </w:tc>
        <w:tc>
          <w:tcPr>
            <w:tcW w:w="1628" w:type="dxa"/>
            <w:tcBorders>
              <w:top w:val="nil"/>
              <w:left w:val="nil"/>
              <w:bottom w:val="nil"/>
              <w:right w:val="nil"/>
            </w:tcBorders>
            <w:shd w:val="clear" w:color="000000" w:fill="A6A6A6"/>
            <w:noWrap/>
            <w:vAlign w:val="center"/>
            <w:hideMark/>
          </w:tcPr>
          <w:p w14:paraId="269447AB" w14:textId="3A217E05"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27,957,765,404.39</w:t>
            </w:r>
          </w:p>
        </w:tc>
        <w:tc>
          <w:tcPr>
            <w:tcW w:w="1628" w:type="dxa"/>
            <w:tcBorders>
              <w:top w:val="nil"/>
              <w:left w:val="nil"/>
              <w:bottom w:val="nil"/>
              <w:right w:val="nil"/>
            </w:tcBorders>
            <w:shd w:val="clear" w:color="000000" w:fill="A6A6A6"/>
            <w:noWrap/>
            <w:vAlign w:val="center"/>
            <w:hideMark/>
          </w:tcPr>
          <w:p w14:paraId="218E39B9" w14:textId="559430E4"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27,782,786,477.46</w:t>
            </w:r>
          </w:p>
        </w:tc>
        <w:tc>
          <w:tcPr>
            <w:tcW w:w="1718" w:type="dxa"/>
            <w:tcBorders>
              <w:top w:val="nil"/>
              <w:left w:val="nil"/>
              <w:bottom w:val="nil"/>
              <w:right w:val="nil"/>
            </w:tcBorders>
            <w:shd w:val="clear" w:color="000000" w:fill="A6A6A6"/>
            <w:noWrap/>
            <w:vAlign w:val="center"/>
            <w:hideMark/>
          </w:tcPr>
          <w:p w14:paraId="68493670" w14:textId="384965B6"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-174,978,926.93</w:t>
            </w:r>
          </w:p>
        </w:tc>
        <w:tc>
          <w:tcPr>
            <w:tcW w:w="1263" w:type="dxa"/>
            <w:tcBorders>
              <w:top w:val="nil"/>
              <w:left w:val="nil"/>
              <w:bottom w:val="nil"/>
              <w:right w:val="single" w:sz="8" w:space="0" w:color="auto"/>
            </w:tcBorders>
            <w:shd w:val="clear" w:color="000000" w:fill="A6A6A6"/>
            <w:noWrap/>
            <w:vAlign w:val="center"/>
            <w:hideMark/>
          </w:tcPr>
          <w:p w14:paraId="5BBA446C" w14:textId="2AB82B5B"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-0.6%</w:t>
            </w:r>
          </w:p>
        </w:tc>
      </w:tr>
      <w:tr w:rsidR="002F6ABC" w:rsidRPr="002F6ABC" w14:paraId="7BD0417A" w14:textId="77777777" w:rsidTr="00E213DD">
        <w:trPr>
          <w:trHeight w:val="450"/>
          <w:jc w:val="center"/>
        </w:trPr>
        <w:tc>
          <w:tcPr>
            <w:tcW w:w="2620" w:type="dxa"/>
            <w:tcBorders>
              <w:top w:val="nil"/>
              <w:left w:val="single" w:sz="8" w:space="0" w:color="auto"/>
              <w:bottom w:val="nil"/>
              <w:right w:val="nil"/>
            </w:tcBorders>
            <w:shd w:val="clear" w:color="000000" w:fill="D9D9D9"/>
            <w:vAlign w:val="center"/>
            <w:hideMark/>
          </w:tcPr>
          <w:p w14:paraId="0ABB6430" w14:textId="77777777" w:rsidR="002F6ABC" w:rsidRPr="002F6ABC" w:rsidRDefault="002F6ABC" w:rsidP="002F6ABC">
            <w:pPr>
              <w:spacing w:line="276" w:lineRule="auto"/>
              <w:jc w:val="both"/>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Ingresos derivados de financiamientos</w:t>
            </w:r>
          </w:p>
        </w:tc>
        <w:tc>
          <w:tcPr>
            <w:tcW w:w="1628" w:type="dxa"/>
            <w:tcBorders>
              <w:top w:val="nil"/>
              <w:left w:val="nil"/>
              <w:bottom w:val="single" w:sz="4" w:space="0" w:color="BFBFBF"/>
              <w:right w:val="nil"/>
            </w:tcBorders>
            <w:shd w:val="clear" w:color="000000" w:fill="D9D9D9"/>
            <w:noWrap/>
            <w:vAlign w:val="center"/>
            <w:hideMark/>
          </w:tcPr>
          <w:p w14:paraId="51FF40C8" w14:textId="5EBF143D"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0.00</w:t>
            </w:r>
          </w:p>
        </w:tc>
        <w:tc>
          <w:tcPr>
            <w:tcW w:w="1628" w:type="dxa"/>
            <w:tcBorders>
              <w:top w:val="nil"/>
              <w:left w:val="nil"/>
              <w:bottom w:val="single" w:sz="4" w:space="0" w:color="BFBFBF"/>
              <w:right w:val="nil"/>
            </w:tcBorders>
            <w:shd w:val="clear" w:color="000000" w:fill="D9D9D9"/>
            <w:noWrap/>
            <w:vAlign w:val="center"/>
            <w:hideMark/>
          </w:tcPr>
          <w:p w14:paraId="48650D1A" w14:textId="1B8DDD60"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0.00</w:t>
            </w:r>
          </w:p>
        </w:tc>
        <w:tc>
          <w:tcPr>
            <w:tcW w:w="1718" w:type="dxa"/>
            <w:tcBorders>
              <w:top w:val="nil"/>
              <w:left w:val="nil"/>
              <w:bottom w:val="nil"/>
              <w:right w:val="nil"/>
            </w:tcBorders>
            <w:shd w:val="clear" w:color="000000" w:fill="D9D9D9"/>
            <w:noWrap/>
            <w:vAlign w:val="center"/>
            <w:hideMark/>
          </w:tcPr>
          <w:p w14:paraId="67B46D1E" w14:textId="7E387540"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0.00</w:t>
            </w:r>
          </w:p>
        </w:tc>
        <w:tc>
          <w:tcPr>
            <w:tcW w:w="1263" w:type="dxa"/>
            <w:tcBorders>
              <w:top w:val="nil"/>
              <w:left w:val="nil"/>
              <w:bottom w:val="nil"/>
              <w:right w:val="single" w:sz="8" w:space="0" w:color="auto"/>
            </w:tcBorders>
            <w:shd w:val="clear" w:color="000000" w:fill="D9D9D9"/>
            <w:noWrap/>
            <w:vAlign w:val="center"/>
            <w:hideMark/>
          </w:tcPr>
          <w:p w14:paraId="0FCB0D77" w14:textId="5E022806"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0.0%</w:t>
            </w:r>
          </w:p>
        </w:tc>
      </w:tr>
      <w:tr w:rsidR="002F6ABC" w:rsidRPr="0035450F" w14:paraId="70446A07" w14:textId="77777777" w:rsidTr="00E213DD">
        <w:trPr>
          <w:trHeight w:val="240"/>
          <w:jc w:val="center"/>
        </w:trPr>
        <w:tc>
          <w:tcPr>
            <w:tcW w:w="2620" w:type="dxa"/>
            <w:tcBorders>
              <w:top w:val="nil"/>
              <w:left w:val="single" w:sz="8" w:space="0" w:color="auto"/>
              <w:bottom w:val="single" w:sz="8" w:space="0" w:color="auto"/>
              <w:right w:val="nil"/>
            </w:tcBorders>
            <w:shd w:val="clear" w:color="000000" w:fill="A6A6A6"/>
            <w:noWrap/>
            <w:vAlign w:val="center"/>
            <w:hideMark/>
          </w:tcPr>
          <w:p w14:paraId="7F6CEECF" w14:textId="77777777" w:rsidR="002F6ABC" w:rsidRPr="002F6ABC" w:rsidRDefault="002F6ABC" w:rsidP="002F6ABC">
            <w:pPr>
              <w:spacing w:line="276" w:lineRule="auto"/>
              <w:jc w:val="both"/>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Total</w:t>
            </w:r>
          </w:p>
        </w:tc>
        <w:tc>
          <w:tcPr>
            <w:tcW w:w="1628" w:type="dxa"/>
            <w:tcBorders>
              <w:top w:val="nil"/>
              <w:left w:val="nil"/>
              <w:bottom w:val="single" w:sz="8" w:space="0" w:color="auto"/>
              <w:right w:val="nil"/>
            </w:tcBorders>
            <w:shd w:val="clear" w:color="000000" w:fill="A6A6A6"/>
            <w:noWrap/>
            <w:vAlign w:val="center"/>
            <w:hideMark/>
          </w:tcPr>
          <w:p w14:paraId="11128765" w14:textId="3DCEAE31"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27,957,765,404.39</w:t>
            </w:r>
          </w:p>
        </w:tc>
        <w:tc>
          <w:tcPr>
            <w:tcW w:w="1628" w:type="dxa"/>
            <w:tcBorders>
              <w:top w:val="nil"/>
              <w:left w:val="nil"/>
              <w:bottom w:val="single" w:sz="8" w:space="0" w:color="auto"/>
              <w:right w:val="nil"/>
            </w:tcBorders>
            <w:shd w:val="clear" w:color="000000" w:fill="A6A6A6"/>
            <w:noWrap/>
            <w:vAlign w:val="center"/>
            <w:hideMark/>
          </w:tcPr>
          <w:p w14:paraId="0EE0DB7A" w14:textId="5F2A9F82"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27,782,786,477.46</w:t>
            </w:r>
          </w:p>
        </w:tc>
        <w:tc>
          <w:tcPr>
            <w:tcW w:w="1718" w:type="dxa"/>
            <w:tcBorders>
              <w:top w:val="nil"/>
              <w:left w:val="nil"/>
              <w:bottom w:val="single" w:sz="8" w:space="0" w:color="auto"/>
              <w:right w:val="nil"/>
            </w:tcBorders>
            <w:shd w:val="clear" w:color="000000" w:fill="A6A6A6"/>
            <w:noWrap/>
            <w:vAlign w:val="center"/>
            <w:hideMark/>
          </w:tcPr>
          <w:p w14:paraId="63508A1F" w14:textId="3CE2BB8F"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-174,978,926.93</w:t>
            </w:r>
          </w:p>
        </w:tc>
        <w:tc>
          <w:tcPr>
            <w:tcW w:w="1263" w:type="dxa"/>
            <w:tcBorders>
              <w:top w:val="nil"/>
              <w:left w:val="nil"/>
              <w:bottom w:val="single" w:sz="8" w:space="0" w:color="auto"/>
              <w:right w:val="single" w:sz="8" w:space="0" w:color="auto"/>
            </w:tcBorders>
            <w:shd w:val="clear" w:color="000000" w:fill="A6A6A6"/>
            <w:noWrap/>
            <w:vAlign w:val="center"/>
            <w:hideMark/>
          </w:tcPr>
          <w:p w14:paraId="23CFA6F2" w14:textId="40C47D04" w:rsidR="002F6ABC" w:rsidRPr="002F6ABC" w:rsidRDefault="002F6ABC" w:rsidP="002F6ABC">
            <w:pPr>
              <w:spacing w:line="276" w:lineRule="auto"/>
              <w:jc w:val="right"/>
              <w:rPr>
                <w:rFonts w:ascii="Montserrat" w:eastAsia="Times New Roman" w:hAnsi="Montserrat" w:cs="Calibri"/>
                <w:b/>
                <w:bCs/>
                <w:color w:val="595959"/>
                <w:sz w:val="16"/>
                <w:szCs w:val="16"/>
                <w:lang w:eastAsia="es-MX"/>
              </w:rPr>
            </w:pPr>
            <w:r w:rsidRPr="002F6ABC">
              <w:rPr>
                <w:rFonts w:ascii="Montserrat" w:eastAsia="Times New Roman" w:hAnsi="Montserrat" w:cs="Calibri"/>
                <w:b/>
                <w:bCs/>
                <w:color w:val="595959"/>
                <w:sz w:val="16"/>
                <w:szCs w:val="16"/>
                <w:lang w:eastAsia="es-MX"/>
              </w:rPr>
              <w:t>-0.6%</w:t>
            </w:r>
          </w:p>
        </w:tc>
      </w:tr>
    </w:tbl>
    <w:p w14:paraId="082077BA" w14:textId="77777777" w:rsidR="006E08C5" w:rsidRPr="0035450F" w:rsidRDefault="006E08C5" w:rsidP="00D10F47">
      <w:pPr>
        <w:spacing w:line="276" w:lineRule="auto"/>
        <w:jc w:val="both"/>
        <w:rPr>
          <w:rFonts w:ascii="Montserrat" w:eastAsia="Times New Roman" w:hAnsi="Montserrat" w:cs="Arial"/>
          <w:color w:val="595959"/>
          <w:sz w:val="22"/>
          <w:highlight w:val="yellow"/>
        </w:rPr>
      </w:pPr>
    </w:p>
    <w:p w14:paraId="7EBB722B" w14:textId="77777777" w:rsidR="002F6ABC" w:rsidRPr="002F6ABC" w:rsidRDefault="002F6ABC" w:rsidP="002F6ABC">
      <w:pPr>
        <w:spacing w:line="276" w:lineRule="auto"/>
        <w:jc w:val="both"/>
        <w:rPr>
          <w:rFonts w:ascii="Montserrat" w:hAnsi="Montserrat"/>
          <w:color w:val="595959"/>
          <w:sz w:val="22"/>
          <w:szCs w:val="22"/>
        </w:rPr>
      </w:pPr>
      <w:r w:rsidRPr="002F6ABC">
        <w:rPr>
          <w:rFonts w:ascii="Montserrat" w:hAnsi="Montserrat"/>
          <w:color w:val="595959"/>
          <w:sz w:val="22"/>
          <w:szCs w:val="22"/>
        </w:rPr>
        <w:t>Los ingresos del Estado al segundo trimestre de 2026 fueron de 27,782,786,477.46 pesos, con un   -0.6% de decremento respecto al mismo trimestre del ejercicio 2025, en donde los ingresos locales representan el 29.2% y los ingresos federales el 70.8%.</w:t>
      </w:r>
    </w:p>
    <w:p w14:paraId="7817CB09" w14:textId="77777777" w:rsidR="002F6ABC" w:rsidRPr="002F6ABC" w:rsidRDefault="002F6ABC" w:rsidP="002F6ABC">
      <w:pPr>
        <w:spacing w:line="276" w:lineRule="auto"/>
        <w:jc w:val="both"/>
        <w:rPr>
          <w:rFonts w:ascii="Montserrat" w:hAnsi="Montserrat"/>
          <w:color w:val="595959"/>
          <w:sz w:val="22"/>
          <w:szCs w:val="22"/>
        </w:rPr>
      </w:pPr>
    </w:p>
    <w:p w14:paraId="43D51C5E" w14:textId="77777777" w:rsidR="002F6ABC" w:rsidRPr="002F6ABC" w:rsidRDefault="002F6ABC" w:rsidP="002F6ABC">
      <w:pPr>
        <w:spacing w:line="276" w:lineRule="auto"/>
        <w:jc w:val="both"/>
        <w:rPr>
          <w:rFonts w:ascii="Montserrat" w:hAnsi="Montserrat"/>
          <w:color w:val="595959"/>
          <w:sz w:val="22"/>
          <w:szCs w:val="22"/>
        </w:rPr>
      </w:pPr>
      <w:r w:rsidRPr="002F6ABC">
        <w:rPr>
          <w:rFonts w:ascii="Montserrat" w:hAnsi="Montserrat"/>
          <w:color w:val="595959"/>
          <w:sz w:val="22"/>
          <w:szCs w:val="22"/>
        </w:rPr>
        <w:t>Los ingresos locales aumentaron en 290,028,907.43 pesos respecto al segundo trimestre 2025, representando un 3.7% de la variación. Los principales rubros de los ingresos locales son los Impuestos y Derechos.</w:t>
      </w:r>
    </w:p>
    <w:p w14:paraId="61AE24FA" w14:textId="77777777" w:rsidR="002F6ABC" w:rsidRPr="002F6ABC" w:rsidRDefault="002F6ABC" w:rsidP="002F6ABC">
      <w:pPr>
        <w:spacing w:line="276" w:lineRule="auto"/>
        <w:jc w:val="both"/>
        <w:rPr>
          <w:rFonts w:ascii="Montserrat" w:hAnsi="Montserrat"/>
          <w:color w:val="595959"/>
          <w:sz w:val="22"/>
          <w:szCs w:val="22"/>
        </w:rPr>
      </w:pPr>
    </w:p>
    <w:p w14:paraId="70CD7B0F" w14:textId="77777777" w:rsidR="002F6ABC" w:rsidRPr="002F6ABC" w:rsidRDefault="002F6ABC" w:rsidP="002F6ABC">
      <w:pPr>
        <w:spacing w:line="276" w:lineRule="auto"/>
        <w:jc w:val="both"/>
        <w:rPr>
          <w:rFonts w:ascii="Montserrat" w:hAnsi="Montserrat"/>
          <w:color w:val="595959"/>
          <w:sz w:val="22"/>
          <w:szCs w:val="22"/>
        </w:rPr>
      </w:pPr>
      <w:r w:rsidRPr="002F6ABC">
        <w:rPr>
          <w:rFonts w:ascii="Montserrat" w:hAnsi="Montserrat"/>
          <w:color w:val="595959"/>
          <w:sz w:val="22"/>
          <w:szCs w:val="22"/>
        </w:rPr>
        <w:t>En cuanto a los ingresos federales se puede apreciar un decremento de 465,007,834.36 pesos respecto al mismo trimestre del ejercicio 2025, siendo los rubros de mayor peso el de las Participaciones y Aportaciones que representan el 51.6% y 37.0% respectivamente.</w:t>
      </w:r>
    </w:p>
    <w:p w14:paraId="15F6F267" w14:textId="77777777" w:rsidR="002F6ABC" w:rsidRPr="002F6ABC" w:rsidRDefault="002F6ABC" w:rsidP="002F6ABC">
      <w:pPr>
        <w:spacing w:line="276" w:lineRule="auto"/>
        <w:jc w:val="both"/>
        <w:rPr>
          <w:rFonts w:ascii="Montserrat" w:hAnsi="Montserrat"/>
          <w:color w:val="595959"/>
          <w:sz w:val="22"/>
          <w:szCs w:val="22"/>
        </w:rPr>
      </w:pPr>
    </w:p>
    <w:p w14:paraId="3DBE07F3" w14:textId="77777777" w:rsidR="002F6ABC" w:rsidRPr="002F6ABC" w:rsidRDefault="002F6ABC" w:rsidP="002F6ABC">
      <w:pPr>
        <w:spacing w:line="276" w:lineRule="auto"/>
        <w:jc w:val="both"/>
        <w:rPr>
          <w:rFonts w:ascii="Montserrat" w:hAnsi="Montserrat"/>
          <w:color w:val="595959"/>
          <w:sz w:val="22"/>
          <w:szCs w:val="22"/>
        </w:rPr>
      </w:pPr>
      <w:r w:rsidRPr="002F6ABC">
        <w:rPr>
          <w:rFonts w:ascii="Montserrat" w:hAnsi="Montserrat"/>
          <w:color w:val="595959"/>
          <w:sz w:val="22"/>
          <w:szCs w:val="22"/>
        </w:rPr>
        <w:t>De las participaciones se recibieron ingresos por 10,146,565,020.00 pesos por parte de la Tesorería de la Federación, que comparado respecto al mismo trimestre del ejercicio 2025 resulta un decremento del 10.2%.</w:t>
      </w:r>
    </w:p>
    <w:p w14:paraId="3E43C766" w14:textId="77777777" w:rsidR="002F6ABC" w:rsidRPr="002F6ABC" w:rsidRDefault="002F6ABC" w:rsidP="002F6ABC">
      <w:pPr>
        <w:spacing w:line="276" w:lineRule="auto"/>
        <w:jc w:val="both"/>
        <w:rPr>
          <w:rFonts w:ascii="Montserrat" w:hAnsi="Montserrat"/>
          <w:color w:val="595959"/>
          <w:sz w:val="22"/>
          <w:szCs w:val="22"/>
        </w:rPr>
      </w:pPr>
    </w:p>
    <w:p w14:paraId="494570E4" w14:textId="77777777" w:rsidR="002F6ABC" w:rsidRPr="002F6ABC" w:rsidRDefault="002F6ABC" w:rsidP="002F6ABC">
      <w:pPr>
        <w:spacing w:line="276" w:lineRule="auto"/>
        <w:jc w:val="both"/>
        <w:rPr>
          <w:rFonts w:ascii="Montserrat" w:hAnsi="Montserrat"/>
          <w:color w:val="595959"/>
          <w:sz w:val="22"/>
          <w:szCs w:val="22"/>
        </w:rPr>
      </w:pPr>
      <w:r w:rsidRPr="002F6ABC">
        <w:rPr>
          <w:rFonts w:ascii="Montserrat" w:hAnsi="Montserrat"/>
          <w:color w:val="595959"/>
          <w:sz w:val="22"/>
          <w:szCs w:val="22"/>
        </w:rPr>
        <w:t>Las aportaciones recibidas fueron de 7,268,525,095.89 pesos que comparado respecto las aportaciones del mismo trimestre del ejercicio 2025 representa un incremento del 9.3%.</w:t>
      </w:r>
    </w:p>
    <w:p w14:paraId="0808B6B2" w14:textId="77777777" w:rsidR="002F6ABC" w:rsidRPr="002F6ABC" w:rsidRDefault="002F6ABC" w:rsidP="002F6ABC">
      <w:pPr>
        <w:spacing w:line="276" w:lineRule="auto"/>
        <w:jc w:val="both"/>
        <w:rPr>
          <w:rFonts w:ascii="Montserrat" w:hAnsi="Montserrat"/>
          <w:color w:val="595959"/>
          <w:sz w:val="22"/>
          <w:szCs w:val="22"/>
        </w:rPr>
      </w:pPr>
    </w:p>
    <w:p w14:paraId="5155724D" w14:textId="77777777" w:rsidR="002F6ABC" w:rsidRPr="002F6ABC" w:rsidRDefault="002F6ABC" w:rsidP="002F6ABC">
      <w:pPr>
        <w:spacing w:line="276" w:lineRule="auto"/>
        <w:jc w:val="both"/>
        <w:rPr>
          <w:rFonts w:ascii="Montserrat" w:hAnsi="Montserrat"/>
          <w:color w:val="595959"/>
          <w:sz w:val="22"/>
          <w:szCs w:val="22"/>
        </w:rPr>
      </w:pPr>
      <w:r w:rsidRPr="002F6ABC">
        <w:rPr>
          <w:rFonts w:ascii="Montserrat" w:hAnsi="Montserrat"/>
          <w:color w:val="595959"/>
          <w:sz w:val="22"/>
          <w:szCs w:val="22"/>
        </w:rPr>
        <w:t>En la parte correspondiente a Convenios federales, se tiene un decremento en este segundo trimestre 2026, ingresando al Estado un monto por 989,782,320.16 pesos, un decremento de 83,547,038.48 pesos, un 7.8% menos respecto al 2025.</w:t>
      </w:r>
    </w:p>
    <w:p w14:paraId="560ED12F" w14:textId="77777777" w:rsidR="002F6ABC" w:rsidRPr="002F6ABC" w:rsidRDefault="002F6ABC" w:rsidP="002F6ABC">
      <w:pPr>
        <w:spacing w:line="276" w:lineRule="auto"/>
        <w:jc w:val="both"/>
        <w:rPr>
          <w:rFonts w:ascii="Montserrat" w:hAnsi="Montserrat"/>
          <w:color w:val="595959"/>
          <w:sz w:val="22"/>
          <w:szCs w:val="22"/>
        </w:rPr>
      </w:pPr>
    </w:p>
    <w:p w14:paraId="117BD06B" w14:textId="77777777" w:rsidR="002F6ABC" w:rsidRDefault="002F6ABC" w:rsidP="002F6ABC">
      <w:pPr>
        <w:spacing w:line="276" w:lineRule="auto"/>
        <w:jc w:val="both"/>
        <w:rPr>
          <w:rFonts w:ascii="Montserrat" w:hAnsi="Montserrat"/>
          <w:color w:val="595959"/>
          <w:sz w:val="22"/>
          <w:szCs w:val="22"/>
        </w:rPr>
      </w:pPr>
      <w:r w:rsidRPr="002F6ABC">
        <w:rPr>
          <w:rFonts w:ascii="Montserrat" w:hAnsi="Montserrat"/>
          <w:color w:val="595959"/>
          <w:sz w:val="22"/>
          <w:szCs w:val="22"/>
        </w:rPr>
        <w:t>Se obtuvo una recaudación de Incentivos Derivados de la Colaboración Fiscal compuesta por Impuesto Sobre Automóviles Nuevos, Fondo de Compensación ISAN y Otros Ingresos por Coordinación por un monto de 1,256,796,476.00 pesos, un incremento de 151,354,984.00 pesos, un 13.7% más respecto al mismo trimestre del ejercicio 2025.</w:t>
      </w:r>
    </w:p>
    <w:p w14:paraId="07F8CE47" w14:textId="77777777" w:rsidR="00E213DD" w:rsidRPr="002F6ABC" w:rsidRDefault="00E213DD" w:rsidP="002F6ABC">
      <w:pPr>
        <w:spacing w:line="276" w:lineRule="auto"/>
        <w:jc w:val="both"/>
        <w:rPr>
          <w:rFonts w:ascii="Montserrat" w:hAnsi="Montserrat"/>
          <w:color w:val="595959"/>
          <w:sz w:val="22"/>
          <w:szCs w:val="22"/>
        </w:rPr>
      </w:pPr>
    </w:p>
    <w:p w14:paraId="18EF631A" w14:textId="77777777" w:rsidR="00D442FB" w:rsidRPr="0035450F" w:rsidRDefault="00D442FB" w:rsidP="00D10F47">
      <w:pPr>
        <w:spacing w:line="276" w:lineRule="auto"/>
        <w:jc w:val="both"/>
        <w:rPr>
          <w:rFonts w:ascii="Montserrat" w:hAnsi="Montserrat"/>
          <w:sz w:val="22"/>
          <w:szCs w:val="22"/>
          <w:highlight w:val="yellow"/>
        </w:rPr>
      </w:pPr>
    </w:p>
    <w:p w14:paraId="09DC4EEB" w14:textId="77777777" w:rsidR="003B22AB" w:rsidRPr="002F6ABC" w:rsidRDefault="003B22AB" w:rsidP="009310E9">
      <w:pPr>
        <w:numPr>
          <w:ilvl w:val="0"/>
          <w:numId w:val="27"/>
        </w:numPr>
        <w:spacing w:after="160" w:line="276" w:lineRule="auto"/>
        <w:ind w:left="567" w:hanging="283"/>
        <w:contextualSpacing/>
        <w:jc w:val="both"/>
        <w:rPr>
          <w:rFonts w:ascii="Montserrat" w:eastAsia="Times New Roman" w:hAnsi="Montserrat" w:cs="Arial"/>
          <w:color w:val="595959"/>
          <w:sz w:val="22"/>
        </w:rPr>
      </w:pPr>
      <w:r w:rsidRPr="002F6ABC">
        <w:rPr>
          <w:rFonts w:ascii="Montserrat" w:eastAsia="Times New Roman" w:hAnsi="Montserrat" w:cs="Arial"/>
          <w:color w:val="595959"/>
          <w:sz w:val="22"/>
        </w:rPr>
        <w:lastRenderedPageBreak/>
        <w:t>Proyección de la recaudación e ingresos en el mediano plazo.</w:t>
      </w:r>
    </w:p>
    <w:p w14:paraId="7B67A51D" w14:textId="77777777" w:rsidR="00F43984" w:rsidRPr="002F6ABC" w:rsidRDefault="00F43984" w:rsidP="00D10F47">
      <w:pPr>
        <w:spacing w:after="160" w:line="276" w:lineRule="auto"/>
        <w:ind w:left="720"/>
        <w:contextualSpacing/>
        <w:jc w:val="both"/>
        <w:rPr>
          <w:rFonts w:ascii="Montserrat" w:eastAsia="Times New Roman" w:hAnsi="Montserrat" w:cs="Arial"/>
          <w:color w:val="595959"/>
          <w:sz w:val="22"/>
        </w:rPr>
      </w:pPr>
    </w:p>
    <w:tbl>
      <w:tblPr>
        <w:tblW w:w="10284" w:type="dxa"/>
        <w:jc w:val="center"/>
        <w:tblCellMar>
          <w:left w:w="70" w:type="dxa"/>
          <w:right w:w="70" w:type="dxa"/>
        </w:tblCellMar>
        <w:tblLook w:val="04A0" w:firstRow="1" w:lastRow="0" w:firstColumn="1" w:lastColumn="0" w:noHBand="0" w:noVBand="1"/>
      </w:tblPr>
      <w:tblGrid>
        <w:gridCol w:w="3058"/>
        <w:gridCol w:w="1225"/>
        <w:gridCol w:w="1208"/>
        <w:gridCol w:w="1156"/>
        <w:gridCol w:w="1211"/>
        <w:gridCol w:w="1202"/>
        <w:gridCol w:w="1224"/>
      </w:tblGrid>
      <w:tr w:rsidR="00F57FC4" w:rsidRPr="002F6ABC" w14:paraId="7BADE718" w14:textId="77777777" w:rsidTr="00C92AC5">
        <w:trPr>
          <w:trHeight w:val="259"/>
          <w:tblHeader/>
          <w:jc w:val="center"/>
        </w:trPr>
        <w:tc>
          <w:tcPr>
            <w:tcW w:w="10284" w:type="dxa"/>
            <w:gridSpan w:val="7"/>
            <w:tcBorders>
              <w:top w:val="single" w:sz="4" w:space="0" w:color="auto"/>
              <w:left w:val="single" w:sz="4" w:space="0" w:color="auto"/>
              <w:bottom w:val="nil"/>
              <w:right w:val="single" w:sz="4" w:space="0" w:color="000000"/>
            </w:tcBorders>
            <w:shd w:val="clear" w:color="000000" w:fill="3D3935"/>
            <w:noWrap/>
            <w:vAlign w:val="bottom"/>
            <w:hideMark/>
          </w:tcPr>
          <w:p w14:paraId="5CDF402D" w14:textId="77777777" w:rsidR="00F43984" w:rsidRPr="002F6ABC" w:rsidRDefault="00F43984" w:rsidP="00BD11C5">
            <w:pPr>
              <w:spacing w:line="276" w:lineRule="auto"/>
              <w:jc w:val="center"/>
              <w:rPr>
                <w:rFonts w:ascii="Montserrat" w:eastAsia="Times New Roman" w:hAnsi="Montserrat" w:cs="Arial"/>
                <w:b/>
                <w:bCs/>
                <w:color w:val="D9D9D9" w:themeColor="background1" w:themeShade="D9"/>
                <w:sz w:val="16"/>
                <w:szCs w:val="16"/>
                <w:lang w:eastAsia="es-MX"/>
              </w:rPr>
            </w:pPr>
            <w:bookmarkStart w:id="0" w:name="RANGE!B2:H38"/>
            <w:r w:rsidRPr="002F6ABC">
              <w:rPr>
                <w:rFonts w:ascii="Montserrat" w:eastAsia="Times New Roman" w:hAnsi="Montserrat" w:cs="Arial"/>
                <w:b/>
                <w:bCs/>
                <w:color w:val="D9D9D9" w:themeColor="background1" w:themeShade="D9"/>
                <w:sz w:val="16"/>
                <w:szCs w:val="16"/>
                <w:lang w:eastAsia="es-MX"/>
              </w:rPr>
              <w:t>GOBIERNO DEL ESTADO LIBRE Y SOBERANO DE QUINTANA ROO</w:t>
            </w:r>
            <w:bookmarkEnd w:id="0"/>
          </w:p>
        </w:tc>
      </w:tr>
      <w:tr w:rsidR="00F57FC4" w:rsidRPr="002F6ABC" w14:paraId="3E7B0AE1" w14:textId="77777777" w:rsidTr="00C92AC5">
        <w:trPr>
          <w:trHeight w:val="259"/>
          <w:tblHeader/>
          <w:jc w:val="center"/>
        </w:trPr>
        <w:tc>
          <w:tcPr>
            <w:tcW w:w="10284" w:type="dxa"/>
            <w:gridSpan w:val="7"/>
            <w:tcBorders>
              <w:top w:val="nil"/>
              <w:left w:val="single" w:sz="4" w:space="0" w:color="auto"/>
              <w:bottom w:val="nil"/>
              <w:right w:val="single" w:sz="4" w:space="0" w:color="000000"/>
            </w:tcBorders>
            <w:shd w:val="clear" w:color="000000" w:fill="3D3935"/>
            <w:noWrap/>
            <w:vAlign w:val="bottom"/>
            <w:hideMark/>
          </w:tcPr>
          <w:p w14:paraId="5987815F" w14:textId="77777777" w:rsidR="00F43984" w:rsidRPr="002F6ABC" w:rsidRDefault="00F43984" w:rsidP="00BD11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ascii="Montserrat" w:eastAsia="Times New Roman" w:hAnsi="Montserrat" w:cs="Arial"/>
                <w:b/>
                <w:bCs/>
                <w:color w:val="D9D9D9" w:themeColor="background1" w:themeShade="D9"/>
                <w:sz w:val="16"/>
                <w:szCs w:val="16"/>
                <w:lang w:eastAsia="es-MX"/>
              </w:rPr>
              <w:t xml:space="preserve">PROYECCIONES DE </w:t>
            </w:r>
            <w:proofErr w:type="gramStart"/>
            <w:r w:rsidRPr="002F6ABC">
              <w:rPr>
                <w:rFonts w:ascii="Montserrat" w:eastAsia="Times New Roman" w:hAnsi="Montserrat" w:cs="Arial"/>
                <w:b/>
                <w:bCs/>
                <w:color w:val="D9D9D9" w:themeColor="background1" w:themeShade="D9"/>
                <w:sz w:val="16"/>
                <w:szCs w:val="16"/>
                <w:lang w:eastAsia="es-MX"/>
              </w:rPr>
              <w:t>INGRESOS  -</w:t>
            </w:r>
            <w:proofErr w:type="gramEnd"/>
            <w:r w:rsidRPr="002F6ABC">
              <w:rPr>
                <w:rFonts w:ascii="Montserrat" w:eastAsia="Times New Roman" w:hAnsi="Montserrat" w:cs="Arial"/>
                <w:b/>
                <w:bCs/>
                <w:color w:val="D9D9D9" w:themeColor="background1" w:themeShade="D9"/>
                <w:sz w:val="16"/>
                <w:szCs w:val="16"/>
                <w:lang w:eastAsia="es-MX"/>
              </w:rPr>
              <w:t xml:space="preserve">  LDF</w:t>
            </w:r>
          </w:p>
        </w:tc>
      </w:tr>
      <w:tr w:rsidR="00F57FC4" w:rsidRPr="002F6ABC" w14:paraId="3E8AF235" w14:textId="77777777" w:rsidTr="00C92AC5">
        <w:trPr>
          <w:trHeight w:val="259"/>
          <w:tblHeader/>
          <w:jc w:val="center"/>
        </w:trPr>
        <w:tc>
          <w:tcPr>
            <w:tcW w:w="10284" w:type="dxa"/>
            <w:gridSpan w:val="7"/>
            <w:tcBorders>
              <w:top w:val="nil"/>
              <w:left w:val="single" w:sz="4" w:space="0" w:color="auto"/>
              <w:bottom w:val="nil"/>
              <w:right w:val="single" w:sz="4" w:space="0" w:color="000000"/>
            </w:tcBorders>
            <w:shd w:val="clear" w:color="000000" w:fill="3D3935"/>
            <w:noWrap/>
            <w:vAlign w:val="bottom"/>
            <w:hideMark/>
          </w:tcPr>
          <w:p w14:paraId="115D2CC3" w14:textId="77777777" w:rsidR="00F43984" w:rsidRPr="002F6ABC" w:rsidRDefault="00F43984" w:rsidP="00BD11C5">
            <w:pPr>
              <w:spacing w:line="276" w:lineRule="auto"/>
              <w:jc w:val="center"/>
              <w:rPr>
                <w:rFonts w:ascii="Montserrat" w:eastAsia="Times New Roman" w:hAnsi="Montserrat" w:cs="Arial"/>
                <w:color w:val="D9D9D9" w:themeColor="background1" w:themeShade="D9"/>
                <w:sz w:val="16"/>
                <w:szCs w:val="16"/>
                <w:lang w:eastAsia="es-MX"/>
              </w:rPr>
            </w:pPr>
            <w:r w:rsidRPr="002F6ABC">
              <w:rPr>
                <w:rFonts w:ascii="Montserrat" w:eastAsia="Times New Roman" w:hAnsi="Montserrat" w:cs="Arial"/>
                <w:color w:val="D9D9D9" w:themeColor="background1" w:themeShade="D9"/>
                <w:sz w:val="16"/>
                <w:szCs w:val="16"/>
                <w:lang w:eastAsia="es-MX"/>
              </w:rPr>
              <w:t>(pesos)</w:t>
            </w:r>
          </w:p>
        </w:tc>
      </w:tr>
      <w:tr w:rsidR="00F57FC4" w:rsidRPr="002F6ABC" w14:paraId="44265B0A" w14:textId="77777777" w:rsidTr="00C92AC5">
        <w:trPr>
          <w:trHeight w:val="259"/>
          <w:tblHeader/>
          <w:jc w:val="center"/>
        </w:trPr>
        <w:tc>
          <w:tcPr>
            <w:tcW w:w="10284" w:type="dxa"/>
            <w:gridSpan w:val="7"/>
            <w:tcBorders>
              <w:top w:val="nil"/>
              <w:left w:val="single" w:sz="4" w:space="0" w:color="auto"/>
              <w:bottom w:val="single" w:sz="8" w:space="0" w:color="4F81BD"/>
              <w:right w:val="single" w:sz="4" w:space="0" w:color="000000"/>
            </w:tcBorders>
            <w:shd w:val="clear" w:color="000000" w:fill="3D3935"/>
            <w:noWrap/>
            <w:vAlign w:val="bottom"/>
            <w:hideMark/>
          </w:tcPr>
          <w:p w14:paraId="737AAC06" w14:textId="77777777" w:rsidR="00F43984" w:rsidRPr="002F6ABC" w:rsidRDefault="00F43984" w:rsidP="00BD11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ascii="Montserrat" w:eastAsia="Times New Roman" w:hAnsi="Montserrat" w:cs="Arial"/>
                <w:b/>
                <w:bCs/>
                <w:color w:val="D9D9D9" w:themeColor="background1" w:themeShade="D9"/>
                <w:sz w:val="16"/>
                <w:szCs w:val="16"/>
                <w:lang w:eastAsia="es-MX"/>
              </w:rPr>
              <w:t>(cifras nominales)</w:t>
            </w:r>
          </w:p>
        </w:tc>
      </w:tr>
      <w:tr w:rsidR="00C92AC5" w:rsidRPr="002F6ABC" w14:paraId="1ED85211" w14:textId="77777777" w:rsidTr="00C92AC5">
        <w:trPr>
          <w:trHeight w:val="259"/>
          <w:tblHeader/>
          <w:jc w:val="center"/>
        </w:trPr>
        <w:tc>
          <w:tcPr>
            <w:tcW w:w="3058" w:type="dxa"/>
            <w:tcBorders>
              <w:top w:val="nil"/>
              <w:left w:val="single" w:sz="4" w:space="0" w:color="auto"/>
              <w:bottom w:val="nil"/>
              <w:right w:val="nil"/>
            </w:tcBorders>
            <w:shd w:val="clear" w:color="000000" w:fill="AB0A3D"/>
            <w:vAlign w:val="center"/>
            <w:hideMark/>
          </w:tcPr>
          <w:p w14:paraId="0E7F6807" w14:textId="77777777" w:rsidR="00C92AC5" w:rsidRPr="002F6ABC" w:rsidRDefault="00C92AC5" w:rsidP="00C92A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ascii="Montserrat" w:eastAsia="Times New Roman" w:hAnsi="Montserrat" w:cs="Arial"/>
                <w:b/>
                <w:bCs/>
                <w:color w:val="D9D9D9" w:themeColor="background1" w:themeShade="D9"/>
                <w:sz w:val="16"/>
                <w:szCs w:val="16"/>
                <w:lang w:eastAsia="es-MX"/>
              </w:rPr>
              <w:t>Concepto</w:t>
            </w:r>
          </w:p>
        </w:tc>
        <w:tc>
          <w:tcPr>
            <w:tcW w:w="1225" w:type="dxa"/>
            <w:tcBorders>
              <w:top w:val="nil"/>
              <w:left w:val="nil"/>
              <w:bottom w:val="nil"/>
              <w:right w:val="nil"/>
            </w:tcBorders>
            <w:shd w:val="clear" w:color="000000" w:fill="AB0A3D"/>
            <w:vAlign w:val="center"/>
            <w:hideMark/>
          </w:tcPr>
          <w:p w14:paraId="48C67C68" w14:textId="7FBB2644" w:rsidR="00C92AC5" w:rsidRPr="002F6ABC" w:rsidRDefault="00C92AC5" w:rsidP="00C92A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eastAsia="Times New Roman" w:cs="Arial"/>
                <w:b/>
                <w:bCs/>
                <w:color w:val="E7E6E6"/>
                <w:sz w:val="16"/>
                <w:szCs w:val="16"/>
                <w:lang w:eastAsia="es-MX"/>
              </w:rPr>
              <w:t>2026</w:t>
            </w:r>
          </w:p>
        </w:tc>
        <w:tc>
          <w:tcPr>
            <w:tcW w:w="1208" w:type="dxa"/>
            <w:tcBorders>
              <w:top w:val="nil"/>
              <w:left w:val="nil"/>
              <w:bottom w:val="nil"/>
              <w:right w:val="nil"/>
            </w:tcBorders>
            <w:shd w:val="clear" w:color="000000" w:fill="AB0A3D"/>
            <w:vAlign w:val="center"/>
            <w:hideMark/>
          </w:tcPr>
          <w:p w14:paraId="019F6D8A" w14:textId="33DA4F19" w:rsidR="00C92AC5" w:rsidRPr="002F6ABC" w:rsidRDefault="00C92AC5" w:rsidP="00C92A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eastAsia="Times New Roman" w:cs="Arial"/>
                <w:b/>
                <w:bCs/>
                <w:color w:val="E7E6E6"/>
                <w:sz w:val="16"/>
                <w:szCs w:val="16"/>
                <w:lang w:eastAsia="es-MX"/>
              </w:rPr>
              <w:t>2027</w:t>
            </w:r>
          </w:p>
        </w:tc>
        <w:tc>
          <w:tcPr>
            <w:tcW w:w="1156" w:type="dxa"/>
            <w:tcBorders>
              <w:top w:val="nil"/>
              <w:left w:val="nil"/>
              <w:bottom w:val="nil"/>
              <w:right w:val="nil"/>
            </w:tcBorders>
            <w:shd w:val="clear" w:color="000000" w:fill="AB0A3D"/>
            <w:vAlign w:val="center"/>
            <w:hideMark/>
          </w:tcPr>
          <w:p w14:paraId="5C39ECBF" w14:textId="3738344D" w:rsidR="00C92AC5" w:rsidRPr="002F6ABC" w:rsidRDefault="00C92AC5" w:rsidP="00C92A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eastAsia="Times New Roman" w:cs="Arial"/>
                <w:b/>
                <w:bCs/>
                <w:color w:val="E7E6E6"/>
                <w:sz w:val="16"/>
                <w:szCs w:val="16"/>
                <w:lang w:eastAsia="es-MX"/>
              </w:rPr>
              <w:t>2028</w:t>
            </w:r>
          </w:p>
        </w:tc>
        <w:tc>
          <w:tcPr>
            <w:tcW w:w="1211" w:type="dxa"/>
            <w:tcBorders>
              <w:top w:val="nil"/>
              <w:left w:val="nil"/>
              <w:bottom w:val="nil"/>
              <w:right w:val="nil"/>
            </w:tcBorders>
            <w:shd w:val="clear" w:color="000000" w:fill="AB0A3D"/>
            <w:vAlign w:val="center"/>
            <w:hideMark/>
          </w:tcPr>
          <w:p w14:paraId="353C3C45" w14:textId="34284BCD" w:rsidR="00C92AC5" w:rsidRPr="002F6ABC" w:rsidRDefault="00C92AC5" w:rsidP="00C92A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eastAsia="Times New Roman" w:cs="Arial"/>
                <w:b/>
                <w:bCs/>
                <w:color w:val="E7E6E6"/>
                <w:sz w:val="16"/>
                <w:szCs w:val="16"/>
                <w:lang w:eastAsia="es-MX"/>
              </w:rPr>
              <w:t>2029</w:t>
            </w:r>
          </w:p>
        </w:tc>
        <w:tc>
          <w:tcPr>
            <w:tcW w:w="1202" w:type="dxa"/>
            <w:tcBorders>
              <w:top w:val="nil"/>
              <w:left w:val="nil"/>
              <w:bottom w:val="nil"/>
              <w:right w:val="nil"/>
            </w:tcBorders>
            <w:shd w:val="clear" w:color="000000" w:fill="AB0A3D"/>
            <w:vAlign w:val="center"/>
            <w:hideMark/>
          </w:tcPr>
          <w:p w14:paraId="62E1030C" w14:textId="16E611E8" w:rsidR="00C92AC5" w:rsidRPr="002F6ABC" w:rsidRDefault="00C92AC5" w:rsidP="00C92A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eastAsia="Times New Roman" w:cs="Arial"/>
                <w:b/>
                <w:bCs/>
                <w:color w:val="E7E6E6"/>
                <w:sz w:val="16"/>
                <w:szCs w:val="16"/>
                <w:lang w:eastAsia="es-MX"/>
              </w:rPr>
              <w:t>2030</w:t>
            </w:r>
          </w:p>
        </w:tc>
        <w:tc>
          <w:tcPr>
            <w:tcW w:w="1224" w:type="dxa"/>
            <w:tcBorders>
              <w:top w:val="nil"/>
              <w:left w:val="nil"/>
              <w:bottom w:val="nil"/>
              <w:right w:val="single" w:sz="4" w:space="0" w:color="auto"/>
            </w:tcBorders>
            <w:shd w:val="clear" w:color="000000" w:fill="AB0A3D"/>
            <w:vAlign w:val="center"/>
            <w:hideMark/>
          </w:tcPr>
          <w:p w14:paraId="6D3ED759" w14:textId="0EF14DBC" w:rsidR="00C92AC5" w:rsidRPr="002F6ABC" w:rsidRDefault="00C92AC5" w:rsidP="00C92AC5">
            <w:pPr>
              <w:spacing w:line="276" w:lineRule="auto"/>
              <w:jc w:val="center"/>
              <w:rPr>
                <w:rFonts w:ascii="Montserrat" w:eastAsia="Times New Roman" w:hAnsi="Montserrat" w:cs="Arial"/>
                <w:b/>
                <w:bCs/>
                <w:color w:val="D9D9D9" w:themeColor="background1" w:themeShade="D9"/>
                <w:sz w:val="16"/>
                <w:szCs w:val="16"/>
                <w:lang w:eastAsia="es-MX"/>
              </w:rPr>
            </w:pPr>
            <w:r w:rsidRPr="002F6ABC">
              <w:rPr>
                <w:rFonts w:eastAsia="Times New Roman" w:cs="Arial"/>
                <w:b/>
                <w:bCs/>
                <w:color w:val="E7E6E6"/>
                <w:sz w:val="16"/>
                <w:szCs w:val="16"/>
                <w:lang w:eastAsia="es-MX"/>
              </w:rPr>
              <w:t>2031</w:t>
            </w:r>
          </w:p>
        </w:tc>
      </w:tr>
      <w:tr w:rsidR="00F57FC4" w:rsidRPr="002F6ABC" w14:paraId="6709F33B" w14:textId="77777777" w:rsidTr="00C92AC5">
        <w:trPr>
          <w:trHeight w:val="222"/>
          <w:jc w:val="center"/>
        </w:trPr>
        <w:tc>
          <w:tcPr>
            <w:tcW w:w="3058" w:type="dxa"/>
            <w:tcBorders>
              <w:top w:val="nil"/>
              <w:left w:val="single" w:sz="4" w:space="0" w:color="auto"/>
              <w:bottom w:val="single" w:sz="8" w:space="0" w:color="BFBFBF"/>
              <w:right w:val="nil"/>
            </w:tcBorders>
            <w:shd w:val="clear" w:color="000000" w:fill="FFFFFF"/>
            <w:noWrap/>
            <w:vAlign w:val="center"/>
            <w:hideMark/>
          </w:tcPr>
          <w:p w14:paraId="6BD11CD5" w14:textId="77777777" w:rsidR="00F43984" w:rsidRPr="002F6ABC" w:rsidRDefault="00F43984" w:rsidP="00D10F47">
            <w:pPr>
              <w:spacing w:line="276" w:lineRule="auto"/>
              <w:jc w:val="both"/>
              <w:rPr>
                <w:rFonts w:ascii="Montserrat" w:eastAsia="Times New Roman" w:hAnsi="Montserrat" w:cs="Arial"/>
                <w:color w:val="595959"/>
                <w:sz w:val="18"/>
                <w:szCs w:val="18"/>
                <w:lang w:eastAsia="es-MX"/>
              </w:rPr>
            </w:pPr>
            <w:r w:rsidRPr="002F6ABC">
              <w:rPr>
                <w:rFonts w:ascii="Montserrat" w:eastAsia="Times New Roman" w:hAnsi="Montserrat" w:cs="Arial"/>
                <w:color w:val="595959"/>
                <w:sz w:val="18"/>
                <w:szCs w:val="18"/>
                <w:lang w:eastAsia="es-MX"/>
              </w:rPr>
              <w:t> </w:t>
            </w:r>
          </w:p>
        </w:tc>
        <w:tc>
          <w:tcPr>
            <w:tcW w:w="1225" w:type="dxa"/>
            <w:tcBorders>
              <w:top w:val="nil"/>
              <w:left w:val="nil"/>
              <w:bottom w:val="single" w:sz="8" w:space="0" w:color="BFBFBF"/>
              <w:right w:val="nil"/>
            </w:tcBorders>
            <w:shd w:val="clear" w:color="000000" w:fill="FFFFFF"/>
            <w:vAlign w:val="center"/>
            <w:hideMark/>
          </w:tcPr>
          <w:p w14:paraId="504BFC3B" w14:textId="77777777" w:rsidR="00F43984" w:rsidRPr="002F6ABC" w:rsidRDefault="00F43984" w:rsidP="00D10F47">
            <w:pPr>
              <w:spacing w:line="276" w:lineRule="auto"/>
              <w:jc w:val="both"/>
              <w:rPr>
                <w:rFonts w:ascii="Montserrat" w:eastAsia="Times New Roman" w:hAnsi="Montserrat" w:cs="Arial"/>
                <w:color w:val="595959"/>
                <w:sz w:val="18"/>
                <w:szCs w:val="18"/>
                <w:lang w:eastAsia="es-MX"/>
              </w:rPr>
            </w:pPr>
            <w:r w:rsidRPr="002F6ABC">
              <w:rPr>
                <w:rFonts w:ascii="Montserrat" w:eastAsia="Times New Roman" w:hAnsi="Montserrat" w:cs="Arial"/>
                <w:color w:val="595959"/>
                <w:sz w:val="18"/>
                <w:szCs w:val="18"/>
                <w:lang w:eastAsia="es-MX"/>
              </w:rPr>
              <w:t> </w:t>
            </w:r>
          </w:p>
        </w:tc>
        <w:tc>
          <w:tcPr>
            <w:tcW w:w="1208" w:type="dxa"/>
            <w:tcBorders>
              <w:top w:val="nil"/>
              <w:left w:val="nil"/>
              <w:bottom w:val="single" w:sz="8" w:space="0" w:color="BFBFBF"/>
              <w:right w:val="nil"/>
            </w:tcBorders>
            <w:shd w:val="clear" w:color="000000" w:fill="FFFFFF"/>
            <w:vAlign w:val="center"/>
            <w:hideMark/>
          </w:tcPr>
          <w:p w14:paraId="0E185028" w14:textId="77777777" w:rsidR="00F43984" w:rsidRPr="002F6ABC" w:rsidRDefault="00F43984" w:rsidP="00D10F47">
            <w:pPr>
              <w:spacing w:line="276" w:lineRule="auto"/>
              <w:jc w:val="both"/>
              <w:rPr>
                <w:rFonts w:ascii="Montserrat" w:eastAsia="Times New Roman" w:hAnsi="Montserrat" w:cs="Arial"/>
                <w:color w:val="595959"/>
                <w:sz w:val="18"/>
                <w:szCs w:val="18"/>
                <w:lang w:eastAsia="es-MX"/>
              </w:rPr>
            </w:pPr>
            <w:r w:rsidRPr="002F6ABC">
              <w:rPr>
                <w:rFonts w:ascii="Montserrat" w:eastAsia="Times New Roman" w:hAnsi="Montserrat" w:cs="Arial"/>
                <w:color w:val="595959"/>
                <w:sz w:val="18"/>
                <w:szCs w:val="18"/>
                <w:lang w:eastAsia="es-MX"/>
              </w:rPr>
              <w:t> </w:t>
            </w:r>
          </w:p>
        </w:tc>
        <w:tc>
          <w:tcPr>
            <w:tcW w:w="1156" w:type="dxa"/>
            <w:tcBorders>
              <w:top w:val="nil"/>
              <w:left w:val="nil"/>
              <w:bottom w:val="single" w:sz="8" w:space="0" w:color="BFBFBF"/>
              <w:right w:val="nil"/>
            </w:tcBorders>
            <w:shd w:val="clear" w:color="000000" w:fill="FFFFFF"/>
            <w:vAlign w:val="center"/>
            <w:hideMark/>
          </w:tcPr>
          <w:p w14:paraId="55C7D783" w14:textId="77777777" w:rsidR="00F43984" w:rsidRPr="002F6ABC" w:rsidRDefault="00F43984" w:rsidP="00D10F47">
            <w:pPr>
              <w:spacing w:line="276" w:lineRule="auto"/>
              <w:jc w:val="both"/>
              <w:rPr>
                <w:rFonts w:ascii="Montserrat" w:eastAsia="Times New Roman" w:hAnsi="Montserrat" w:cs="Arial"/>
                <w:color w:val="595959"/>
                <w:sz w:val="18"/>
                <w:szCs w:val="18"/>
                <w:lang w:eastAsia="es-MX"/>
              </w:rPr>
            </w:pPr>
            <w:r w:rsidRPr="002F6ABC">
              <w:rPr>
                <w:rFonts w:ascii="Montserrat" w:eastAsia="Times New Roman" w:hAnsi="Montserrat" w:cs="Arial"/>
                <w:color w:val="595959"/>
                <w:sz w:val="18"/>
                <w:szCs w:val="18"/>
                <w:lang w:eastAsia="es-MX"/>
              </w:rPr>
              <w:t> </w:t>
            </w:r>
          </w:p>
        </w:tc>
        <w:tc>
          <w:tcPr>
            <w:tcW w:w="1211" w:type="dxa"/>
            <w:tcBorders>
              <w:top w:val="nil"/>
              <w:left w:val="nil"/>
              <w:bottom w:val="single" w:sz="8" w:space="0" w:color="BFBFBF"/>
              <w:right w:val="nil"/>
            </w:tcBorders>
            <w:shd w:val="clear" w:color="000000" w:fill="FFFFFF"/>
            <w:vAlign w:val="center"/>
            <w:hideMark/>
          </w:tcPr>
          <w:p w14:paraId="6EA39348" w14:textId="77777777" w:rsidR="00F43984" w:rsidRPr="002F6ABC" w:rsidRDefault="00F43984" w:rsidP="00D10F47">
            <w:pPr>
              <w:spacing w:line="276" w:lineRule="auto"/>
              <w:jc w:val="both"/>
              <w:rPr>
                <w:rFonts w:ascii="Montserrat" w:eastAsia="Times New Roman" w:hAnsi="Montserrat" w:cs="Arial"/>
                <w:color w:val="595959"/>
                <w:sz w:val="18"/>
                <w:szCs w:val="18"/>
                <w:lang w:eastAsia="es-MX"/>
              </w:rPr>
            </w:pPr>
            <w:r w:rsidRPr="002F6ABC">
              <w:rPr>
                <w:rFonts w:ascii="Montserrat" w:eastAsia="Times New Roman" w:hAnsi="Montserrat" w:cs="Arial"/>
                <w:color w:val="595959"/>
                <w:sz w:val="18"/>
                <w:szCs w:val="18"/>
                <w:lang w:eastAsia="es-MX"/>
              </w:rPr>
              <w:t> </w:t>
            </w:r>
          </w:p>
        </w:tc>
        <w:tc>
          <w:tcPr>
            <w:tcW w:w="1202" w:type="dxa"/>
            <w:tcBorders>
              <w:top w:val="nil"/>
              <w:left w:val="nil"/>
              <w:bottom w:val="single" w:sz="8" w:space="0" w:color="BFBFBF"/>
              <w:right w:val="nil"/>
            </w:tcBorders>
            <w:shd w:val="clear" w:color="000000" w:fill="FFFFFF"/>
            <w:vAlign w:val="center"/>
            <w:hideMark/>
          </w:tcPr>
          <w:p w14:paraId="14561111" w14:textId="77777777" w:rsidR="00F43984" w:rsidRPr="002F6ABC" w:rsidRDefault="00F43984" w:rsidP="00D10F47">
            <w:pPr>
              <w:spacing w:line="276" w:lineRule="auto"/>
              <w:jc w:val="both"/>
              <w:rPr>
                <w:rFonts w:ascii="Montserrat" w:eastAsia="Times New Roman" w:hAnsi="Montserrat" w:cs="Arial"/>
                <w:color w:val="595959"/>
                <w:sz w:val="18"/>
                <w:szCs w:val="18"/>
                <w:lang w:eastAsia="es-MX"/>
              </w:rPr>
            </w:pPr>
            <w:r w:rsidRPr="002F6ABC">
              <w:rPr>
                <w:rFonts w:ascii="Montserrat" w:eastAsia="Times New Roman" w:hAnsi="Montserrat" w:cs="Arial"/>
                <w:color w:val="595959"/>
                <w:sz w:val="18"/>
                <w:szCs w:val="18"/>
                <w:lang w:eastAsia="es-MX"/>
              </w:rPr>
              <w:t> </w:t>
            </w:r>
          </w:p>
        </w:tc>
        <w:tc>
          <w:tcPr>
            <w:tcW w:w="1224" w:type="dxa"/>
            <w:tcBorders>
              <w:top w:val="nil"/>
              <w:left w:val="nil"/>
              <w:bottom w:val="single" w:sz="8" w:space="0" w:color="BFBFBF"/>
              <w:right w:val="single" w:sz="4" w:space="0" w:color="auto"/>
            </w:tcBorders>
            <w:shd w:val="clear" w:color="000000" w:fill="FFFFFF"/>
            <w:vAlign w:val="center"/>
            <w:hideMark/>
          </w:tcPr>
          <w:p w14:paraId="44D97FD5" w14:textId="77777777" w:rsidR="00F43984" w:rsidRPr="002F6ABC" w:rsidRDefault="00F43984" w:rsidP="00D10F47">
            <w:pPr>
              <w:spacing w:line="276" w:lineRule="auto"/>
              <w:jc w:val="both"/>
              <w:rPr>
                <w:rFonts w:ascii="Montserrat" w:eastAsia="Times New Roman" w:hAnsi="Montserrat" w:cs="Arial"/>
                <w:color w:val="595959"/>
                <w:sz w:val="18"/>
                <w:szCs w:val="18"/>
                <w:lang w:eastAsia="es-MX"/>
              </w:rPr>
            </w:pPr>
            <w:r w:rsidRPr="002F6ABC">
              <w:rPr>
                <w:rFonts w:ascii="Montserrat" w:eastAsia="Times New Roman" w:hAnsi="Montserrat" w:cs="Arial"/>
                <w:color w:val="595959"/>
                <w:sz w:val="18"/>
                <w:szCs w:val="18"/>
                <w:lang w:eastAsia="es-MX"/>
              </w:rPr>
              <w:t> </w:t>
            </w:r>
          </w:p>
        </w:tc>
      </w:tr>
      <w:tr w:rsidR="002F6ABC" w:rsidRPr="002F6ABC" w14:paraId="5676005B" w14:textId="77777777" w:rsidTr="00C92AC5">
        <w:trPr>
          <w:trHeight w:val="405"/>
          <w:jc w:val="center"/>
        </w:trPr>
        <w:tc>
          <w:tcPr>
            <w:tcW w:w="3058" w:type="dxa"/>
            <w:tcBorders>
              <w:top w:val="nil"/>
              <w:left w:val="single" w:sz="4" w:space="0" w:color="auto"/>
              <w:bottom w:val="single" w:sz="8" w:space="0" w:color="4F81BD"/>
              <w:right w:val="nil"/>
            </w:tcBorders>
            <w:shd w:val="clear" w:color="000000" w:fill="B0ABA1"/>
            <w:vAlign w:val="center"/>
            <w:hideMark/>
          </w:tcPr>
          <w:p w14:paraId="03C50B02" w14:textId="77777777" w:rsidR="002F6ABC" w:rsidRPr="002F6ABC" w:rsidRDefault="002F6ABC" w:rsidP="002F6ABC">
            <w:pPr>
              <w:spacing w:line="276" w:lineRule="auto"/>
              <w:jc w:val="both"/>
              <w:rPr>
                <w:rFonts w:ascii="Montserrat" w:eastAsia="Times New Roman" w:hAnsi="Montserrat" w:cs="Arial"/>
                <w:b/>
                <w:color w:val="595959"/>
                <w:sz w:val="12"/>
                <w:szCs w:val="12"/>
                <w:lang w:eastAsia="es-MX"/>
              </w:rPr>
            </w:pPr>
            <w:r w:rsidRPr="002F6ABC">
              <w:rPr>
                <w:rFonts w:ascii="Montserrat" w:eastAsia="Times New Roman" w:hAnsi="Montserrat" w:cs="Arial"/>
                <w:b/>
                <w:color w:val="595959"/>
                <w:sz w:val="12"/>
                <w:szCs w:val="12"/>
                <w:lang w:eastAsia="es-MX"/>
              </w:rPr>
              <w:t>1.   Ingresos de Libre Disposición (1=A+B+C+D+E+F+G+H+I+J+K+L)</w:t>
            </w:r>
          </w:p>
        </w:tc>
        <w:tc>
          <w:tcPr>
            <w:tcW w:w="1225" w:type="dxa"/>
            <w:tcBorders>
              <w:top w:val="nil"/>
              <w:left w:val="nil"/>
              <w:bottom w:val="single" w:sz="8" w:space="0" w:color="4F81BD"/>
              <w:right w:val="nil"/>
            </w:tcBorders>
            <w:shd w:val="clear" w:color="000000" w:fill="B0ABA1"/>
            <w:noWrap/>
            <w:vAlign w:val="center"/>
            <w:hideMark/>
          </w:tcPr>
          <w:p w14:paraId="394406C5" w14:textId="3CCB976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37,366,139,006</w:t>
            </w:r>
          </w:p>
        </w:tc>
        <w:tc>
          <w:tcPr>
            <w:tcW w:w="1208" w:type="dxa"/>
            <w:tcBorders>
              <w:top w:val="nil"/>
              <w:left w:val="nil"/>
              <w:bottom w:val="single" w:sz="8" w:space="0" w:color="4F81BD"/>
              <w:right w:val="nil"/>
            </w:tcBorders>
            <w:shd w:val="clear" w:color="000000" w:fill="B0ABA1"/>
            <w:noWrap/>
            <w:vAlign w:val="center"/>
            <w:hideMark/>
          </w:tcPr>
          <w:p w14:paraId="01C49281" w14:textId="53D696B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38,172,749,495</w:t>
            </w:r>
          </w:p>
        </w:tc>
        <w:tc>
          <w:tcPr>
            <w:tcW w:w="1156" w:type="dxa"/>
            <w:tcBorders>
              <w:top w:val="nil"/>
              <w:left w:val="nil"/>
              <w:bottom w:val="single" w:sz="8" w:space="0" w:color="4F81BD"/>
              <w:right w:val="nil"/>
            </w:tcBorders>
            <w:shd w:val="clear" w:color="000000" w:fill="B0ABA1"/>
            <w:noWrap/>
            <w:vAlign w:val="center"/>
            <w:hideMark/>
          </w:tcPr>
          <w:p w14:paraId="6D3517A8" w14:textId="2EA8C80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39,317,931,979</w:t>
            </w:r>
          </w:p>
        </w:tc>
        <w:tc>
          <w:tcPr>
            <w:tcW w:w="1211" w:type="dxa"/>
            <w:tcBorders>
              <w:top w:val="nil"/>
              <w:left w:val="nil"/>
              <w:bottom w:val="single" w:sz="8" w:space="0" w:color="4F81BD"/>
              <w:right w:val="nil"/>
            </w:tcBorders>
            <w:shd w:val="clear" w:color="000000" w:fill="B0ABA1"/>
            <w:noWrap/>
            <w:vAlign w:val="center"/>
            <w:hideMark/>
          </w:tcPr>
          <w:p w14:paraId="28D97C19" w14:textId="08B239D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41,318,481,828</w:t>
            </w:r>
          </w:p>
        </w:tc>
        <w:tc>
          <w:tcPr>
            <w:tcW w:w="1202" w:type="dxa"/>
            <w:tcBorders>
              <w:top w:val="nil"/>
              <w:left w:val="nil"/>
              <w:bottom w:val="single" w:sz="8" w:space="0" w:color="4F81BD"/>
              <w:right w:val="nil"/>
            </w:tcBorders>
            <w:shd w:val="clear" w:color="000000" w:fill="B0ABA1"/>
            <w:noWrap/>
            <w:vAlign w:val="center"/>
            <w:hideMark/>
          </w:tcPr>
          <w:p w14:paraId="3A7AA36C" w14:textId="2EBE530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41,573,504,261</w:t>
            </w:r>
          </w:p>
        </w:tc>
        <w:tc>
          <w:tcPr>
            <w:tcW w:w="1224" w:type="dxa"/>
            <w:tcBorders>
              <w:top w:val="nil"/>
              <w:left w:val="nil"/>
              <w:bottom w:val="single" w:sz="8" w:space="0" w:color="4F81BD"/>
              <w:right w:val="single" w:sz="4" w:space="0" w:color="auto"/>
            </w:tcBorders>
            <w:shd w:val="clear" w:color="000000" w:fill="B0ABA1"/>
            <w:noWrap/>
            <w:vAlign w:val="center"/>
            <w:hideMark/>
          </w:tcPr>
          <w:p w14:paraId="0DDC45FF" w14:textId="08BEC8C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42,820,709,389</w:t>
            </w:r>
          </w:p>
        </w:tc>
      </w:tr>
      <w:tr w:rsidR="002F6ABC" w:rsidRPr="002F6ABC" w14:paraId="56E64FB6"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07F89028"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A.    Impuestos</w:t>
            </w:r>
          </w:p>
        </w:tc>
        <w:tc>
          <w:tcPr>
            <w:tcW w:w="1225" w:type="dxa"/>
            <w:tcBorders>
              <w:top w:val="nil"/>
              <w:left w:val="nil"/>
              <w:bottom w:val="nil"/>
              <w:right w:val="nil"/>
            </w:tcBorders>
            <w:shd w:val="clear" w:color="000000" w:fill="FFFFFF"/>
            <w:noWrap/>
            <w:vAlign w:val="center"/>
            <w:hideMark/>
          </w:tcPr>
          <w:p w14:paraId="65BF13FD" w14:textId="42D0EEA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9,999,112,118</w:t>
            </w:r>
          </w:p>
        </w:tc>
        <w:tc>
          <w:tcPr>
            <w:tcW w:w="1208" w:type="dxa"/>
            <w:tcBorders>
              <w:top w:val="nil"/>
              <w:left w:val="nil"/>
              <w:bottom w:val="nil"/>
              <w:right w:val="nil"/>
            </w:tcBorders>
            <w:shd w:val="clear" w:color="000000" w:fill="FFFFFF"/>
            <w:noWrap/>
            <w:vAlign w:val="center"/>
            <w:hideMark/>
          </w:tcPr>
          <w:p w14:paraId="6E6EB95C" w14:textId="5BE12D8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10,299,085,482</w:t>
            </w:r>
          </w:p>
        </w:tc>
        <w:tc>
          <w:tcPr>
            <w:tcW w:w="1156" w:type="dxa"/>
            <w:tcBorders>
              <w:top w:val="nil"/>
              <w:left w:val="nil"/>
              <w:bottom w:val="nil"/>
              <w:right w:val="nil"/>
            </w:tcBorders>
            <w:shd w:val="clear" w:color="000000" w:fill="FFFFFF"/>
            <w:noWrap/>
            <w:vAlign w:val="center"/>
            <w:hideMark/>
          </w:tcPr>
          <w:p w14:paraId="28C9E034" w14:textId="00E685C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10,608,058,046</w:t>
            </w:r>
          </w:p>
        </w:tc>
        <w:tc>
          <w:tcPr>
            <w:tcW w:w="1211" w:type="dxa"/>
            <w:tcBorders>
              <w:top w:val="nil"/>
              <w:left w:val="nil"/>
              <w:bottom w:val="nil"/>
              <w:right w:val="nil"/>
            </w:tcBorders>
            <w:shd w:val="clear" w:color="000000" w:fill="FFFFFF"/>
            <w:noWrap/>
            <w:vAlign w:val="center"/>
            <w:hideMark/>
          </w:tcPr>
          <w:p w14:paraId="63AB0660" w14:textId="0D61786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10,926,299,787</w:t>
            </w:r>
          </w:p>
        </w:tc>
        <w:tc>
          <w:tcPr>
            <w:tcW w:w="1202" w:type="dxa"/>
            <w:tcBorders>
              <w:top w:val="nil"/>
              <w:left w:val="nil"/>
              <w:bottom w:val="nil"/>
              <w:right w:val="nil"/>
            </w:tcBorders>
            <w:shd w:val="clear" w:color="000000" w:fill="FFFFFF"/>
            <w:noWrap/>
            <w:vAlign w:val="center"/>
            <w:hideMark/>
          </w:tcPr>
          <w:p w14:paraId="332088C3" w14:textId="2EBB443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11,254,088,781</w:t>
            </w:r>
          </w:p>
        </w:tc>
        <w:tc>
          <w:tcPr>
            <w:tcW w:w="1224" w:type="dxa"/>
            <w:tcBorders>
              <w:top w:val="nil"/>
              <w:left w:val="nil"/>
              <w:bottom w:val="nil"/>
              <w:right w:val="single" w:sz="4" w:space="0" w:color="auto"/>
            </w:tcBorders>
            <w:shd w:val="clear" w:color="000000" w:fill="FFFFFF"/>
            <w:noWrap/>
            <w:vAlign w:val="center"/>
            <w:hideMark/>
          </w:tcPr>
          <w:p w14:paraId="022B6C4C" w14:textId="6BB7029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11,591,711,444</w:t>
            </w:r>
          </w:p>
        </w:tc>
      </w:tr>
      <w:tr w:rsidR="002F6ABC" w:rsidRPr="002F6ABC" w14:paraId="4C7FEFFB"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5C8CEA7C"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B.    Cuotas y Aportaciones de Seguridad Social</w:t>
            </w:r>
          </w:p>
        </w:tc>
        <w:tc>
          <w:tcPr>
            <w:tcW w:w="1225" w:type="dxa"/>
            <w:tcBorders>
              <w:top w:val="nil"/>
              <w:left w:val="nil"/>
              <w:right w:val="nil"/>
            </w:tcBorders>
            <w:shd w:val="clear" w:color="000000" w:fill="FFFFFF"/>
            <w:noWrap/>
            <w:vAlign w:val="center"/>
            <w:hideMark/>
          </w:tcPr>
          <w:p w14:paraId="250C8113" w14:textId="50D998D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right w:val="nil"/>
            </w:tcBorders>
            <w:shd w:val="clear" w:color="000000" w:fill="FFFFFF"/>
            <w:noWrap/>
            <w:vAlign w:val="center"/>
            <w:hideMark/>
          </w:tcPr>
          <w:p w14:paraId="6BC06A33" w14:textId="1FC539C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right w:val="nil"/>
            </w:tcBorders>
            <w:shd w:val="clear" w:color="000000" w:fill="FFFFFF"/>
            <w:noWrap/>
            <w:vAlign w:val="center"/>
            <w:hideMark/>
          </w:tcPr>
          <w:p w14:paraId="4FB71E7D" w14:textId="07D1FF5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right w:val="nil"/>
            </w:tcBorders>
            <w:shd w:val="clear" w:color="000000" w:fill="FFFFFF"/>
            <w:noWrap/>
            <w:vAlign w:val="center"/>
            <w:hideMark/>
          </w:tcPr>
          <w:p w14:paraId="3F1973E8" w14:textId="4B0DC94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right w:val="nil"/>
            </w:tcBorders>
            <w:shd w:val="clear" w:color="000000" w:fill="FFFFFF"/>
            <w:noWrap/>
            <w:vAlign w:val="center"/>
            <w:hideMark/>
          </w:tcPr>
          <w:p w14:paraId="4E806498" w14:textId="45AD917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right w:val="single" w:sz="4" w:space="0" w:color="auto"/>
            </w:tcBorders>
            <w:shd w:val="clear" w:color="000000" w:fill="FFFFFF"/>
            <w:noWrap/>
            <w:vAlign w:val="center"/>
            <w:hideMark/>
          </w:tcPr>
          <w:p w14:paraId="2EA008D7" w14:textId="7E90A55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16E262EB"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63263BC9"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C.    Contribuciones de Mejoras</w:t>
            </w:r>
          </w:p>
        </w:tc>
        <w:tc>
          <w:tcPr>
            <w:tcW w:w="1225" w:type="dxa"/>
            <w:tcBorders>
              <w:top w:val="nil"/>
              <w:left w:val="nil"/>
              <w:bottom w:val="nil"/>
              <w:right w:val="nil"/>
            </w:tcBorders>
            <w:shd w:val="clear" w:color="000000" w:fill="FFFFFF"/>
            <w:noWrap/>
            <w:vAlign w:val="center"/>
            <w:hideMark/>
          </w:tcPr>
          <w:p w14:paraId="4CD0726C" w14:textId="742DAB6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08" w:type="dxa"/>
            <w:tcBorders>
              <w:top w:val="nil"/>
              <w:left w:val="nil"/>
              <w:bottom w:val="nil"/>
              <w:right w:val="nil"/>
            </w:tcBorders>
            <w:shd w:val="clear" w:color="000000" w:fill="FFFFFF"/>
            <w:noWrap/>
            <w:vAlign w:val="center"/>
            <w:hideMark/>
          </w:tcPr>
          <w:p w14:paraId="73C2825B" w14:textId="1415092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156" w:type="dxa"/>
            <w:tcBorders>
              <w:top w:val="nil"/>
              <w:left w:val="nil"/>
              <w:bottom w:val="nil"/>
              <w:right w:val="nil"/>
            </w:tcBorders>
            <w:shd w:val="clear" w:color="000000" w:fill="FFFFFF"/>
            <w:noWrap/>
            <w:vAlign w:val="center"/>
            <w:hideMark/>
          </w:tcPr>
          <w:p w14:paraId="080FD732" w14:textId="53405B7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11" w:type="dxa"/>
            <w:tcBorders>
              <w:top w:val="nil"/>
              <w:left w:val="nil"/>
              <w:bottom w:val="nil"/>
              <w:right w:val="nil"/>
            </w:tcBorders>
            <w:shd w:val="clear" w:color="000000" w:fill="FFFFFF"/>
            <w:noWrap/>
            <w:vAlign w:val="center"/>
            <w:hideMark/>
          </w:tcPr>
          <w:p w14:paraId="62BF4FA3" w14:textId="40264EF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02" w:type="dxa"/>
            <w:tcBorders>
              <w:top w:val="nil"/>
              <w:left w:val="nil"/>
              <w:bottom w:val="nil"/>
              <w:right w:val="nil"/>
            </w:tcBorders>
            <w:shd w:val="clear" w:color="000000" w:fill="FFFFFF"/>
            <w:noWrap/>
            <w:vAlign w:val="center"/>
            <w:hideMark/>
          </w:tcPr>
          <w:p w14:paraId="605EFC13" w14:textId="77B7DE29"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24" w:type="dxa"/>
            <w:tcBorders>
              <w:top w:val="nil"/>
              <w:left w:val="nil"/>
              <w:bottom w:val="nil"/>
              <w:right w:val="single" w:sz="4" w:space="0" w:color="auto"/>
            </w:tcBorders>
            <w:shd w:val="clear" w:color="000000" w:fill="FFFFFF"/>
            <w:noWrap/>
            <w:vAlign w:val="center"/>
            <w:hideMark/>
          </w:tcPr>
          <w:p w14:paraId="36F95944" w14:textId="25C112B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r>
      <w:tr w:rsidR="002F6ABC" w:rsidRPr="002F6ABC" w14:paraId="27AD87BF"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05F9835A"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D.    Derechos</w:t>
            </w:r>
          </w:p>
        </w:tc>
        <w:tc>
          <w:tcPr>
            <w:tcW w:w="1225" w:type="dxa"/>
            <w:tcBorders>
              <w:top w:val="nil"/>
              <w:left w:val="nil"/>
              <w:right w:val="nil"/>
            </w:tcBorders>
            <w:shd w:val="clear" w:color="000000" w:fill="FFFFFF"/>
            <w:noWrap/>
            <w:vAlign w:val="center"/>
            <w:hideMark/>
          </w:tcPr>
          <w:p w14:paraId="5030CD17" w14:textId="2D51F40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4,542,011,170</w:t>
            </w:r>
          </w:p>
        </w:tc>
        <w:tc>
          <w:tcPr>
            <w:tcW w:w="1208" w:type="dxa"/>
            <w:tcBorders>
              <w:top w:val="nil"/>
              <w:left w:val="nil"/>
              <w:right w:val="nil"/>
            </w:tcBorders>
            <w:shd w:val="clear" w:color="000000" w:fill="FFFFFF"/>
            <w:noWrap/>
            <w:vAlign w:val="center"/>
            <w:hideMark/>
          </w:tcPr>
          <w:p w14:paraId="7B38CA70" w14:textId="749C8B8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4,363,897,823</w:t>
            </w:r>
          </w:p>
        </w:tc>
        <w:tc>
          <w:tcPr>
            <w:tcW w:w="1156" w:type="dxa"/>
            <w:tcBorders>
              <w:top w:val="nil"/>
              <w:left w:val="nil"/>
              <w:right w:val="nil"/>
            </w:tcBorders>
            <w:shd w:val="clear" w:color="000000" w:fill="FFFFFF"/>
            <w:noWrap/>
            <w:vAlign w:val="center"/>
            <w:hideMark/>
          </w:tcPr>
          <w:p w14:paraId="4CBB17C8" w14:textId="59091FE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4,494,814,758</w:t>
            </w:r>
          </w:p>
        </w:tc>
        <w:tc>
          <w:tcPr>
            <w:tcW w:w="1211" w:type="dxa"/>
            <w:tcBorders>
              <w:top w:val="nil"/>
              <w:left w:val="nil"/>
              <w:right w:val="nil"/>
            </w:tcBorders>
            <w:shd w:val="clear" w:color="000000" w:fill="FFFFFF"/>
            <w:noWrap/>
            <w:vAlign w:val="center"/>
            <w:hideMark/>
          </w:tcPr>
          <w:p w14:paraId="408C3F7A" w14:textId="7BCE70E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5,450,671,090</w:t>
            </w:r>
          </w:p>
        </w:tc>
        <w:tc>
          <w:tcPr>
            <w:tcW w:w="1202" w:type="dxa"/>
            <w:tcBorders>
              <w:top w:val="nil"/>
              <w:left w:val="nil"/>
              <w:right w:val="nil"/>
            </w:tcBorders>
            <w:shd w:val="clear" w:color="000000" w:fill="FFFFFF"/>
            <w:noWrap/>
            <w:vAlign w:val="center"/>
            <w:hideMark/>
          </w:tcPr>
          <w:p w14:paraId="5F6C13C5" w14:textId="6EEE485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4,629,659,201</w:t>
            </w:r>
          </w:p>
        </w:tc>
        <w:tc>
          <w:tcPr>
            <w:tcW w:w="1224" w:type="dxa"/>
            <w:tcBorders>
              <w:top w:val="nil"/>
              <w:left w:val="nil"/>
              <w:right w:val="single" w:sz="4" w:space="0" w:color="auto"/>
            </w:tcBorders>
            <w:shd w:val="clear" w:color="000000" w:fill="FFFFFF"/>
            <w:noWrap/>
            <w:vAlign w:val="center"/>
            <w:hideMark/>
          </w:tcPr>
          <w:p w14:paraId="503F4E59" w14:textId="727697F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4,768,548,977</w:t>
            </w:r>
          </w:p>
        </w:tc>
      </w:tr>
      <w:tr w:rsidR="002F6ABC" w:rsidRPr="002F6ABC" w14:paraId="444C1FDA"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473D74F1"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E.    Productos</w:t>
            </w:r>
          </w:p>
        </w:tc>
        <w:tc>
          <w:tcPr>
            <w:tcW w:w="1225" w:type="dxa"/>
            <w:tcBorders>
              <w:top w:val="nil"/>
              <w:left w:val="nil"/>
              <w:right w:val="nil"/>
            </w:tcBorders>
            <w:shd w:val="clear" w:color="000000" w:fill="FFFFFF"/>
            <w:noWrap/>
            <w:vAlign w:val="center"/>
            <w:hideMark/>
          </w:tcPr>
          <w:p w14:paraId="1BBC1121" w14:textId="3381FE8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440,555,760</w:t>
            </w:r>
          </w:p>
        </w:tc>
        <w:tc>
          <w:tcPr>
            <w:tcW w:w="1208" w:type="dxa"/>
            <w:tcBorders>
              <w:top w:val="nil"/>
              <w:left w:val="nil"/>
              <w:right w:val="nil"/>
            </w:tcBorders>
            <w:shd w:val="clear" w:color="000000" w:fill="FFFFFF"/>
            <w:noWrap/>
            <w:vAlign w:val="center"/>
            <w:hideMark/>
          </w:tcPr>
          <w:p w14:paraId="18E9CEB8" w14:textId="5AB04A4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453,772,433</w:t>
            </w:r>
          </w:p>
        </w:tc>
        <w:tc>
          <w:tcPr>
            <w:tcW w:w="1156" w:type="dxa"/>
            <w:tcBorders>
              <w:top w:val="nil"/>
              <w:left w:val="nil"/>
              <w:right w:val="nil"/>
            </w:tcBorders>
            <w:shd w:val="clear" w:color="000000" w:fill="FFFFFF"/>
            <w:noWrap/>
            <w:vAlign w:val="center"/>
            <w:hideMark/>
          </w:tcPr>
          <w:p w14:paraId="5CAC375E" w14:textId="66BC21B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467,385,606</w:t>
            </w:r>
          </w:p>
        </w:tc>
        <w:tc>
          <w:tcPr>
            <w:tcW w:w="1211" w:type="dxa"/>
            <w:tcBorders>
              <w:top w:val="nil"/>
              <w:left w:val="nil"/>
              <w:right w:val="nil"/>
            </w:tcBorders>
            <w:shd w:val="clear" w:color="000000" w:fill="FFFFFF"/>
            <w:noWrap/>
            <w:vAlign w:val="center"/>
            <w:hideMark/>
          </w:tcPr>
          <w:p w14:paraId="55D4F8C6" w14:textId="44D4EC7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481,407,174</w:t>
            </w:r>
          </w:p>
        </w:tc>
        <w:tc>
          <w:tcPr>
            <w:tcW w:w="1202" w:type="dxa"/>
            <w:tcBorders>
              <w:top w:val="nil"/>
              <w:left w:val="nil"/>
              <w:right w:val="nil"/>
            </w:tcBorders>
            <w:shd w:val="clear" w:color="000000" w:fill="FFFFFF"/>
            <w:noWrap/>
            <w:vAlign w:val="center"/>
            <w:hideMark/>
          </w:tcPr>
          <w:p w14:paraId="6658A5C9" w14:textId="2CAB138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495,849,389</w:t>
            </w:r>
          </w:p>
        </w:tc>
        <w:tc>
          <w:tcPr>
            <w:tcW w:w="1224" w:type="dxa"/>
            <w:tcBorders>
              <w:top w:val="nil"/>
              <w:left w:val="nil"/>
              <w:right w:val="single" w:sz="4" w:space="0" w:color="auto"/>
            </w:tcBorders>
            <w:shd w:val="clear" w:color="000000" w:fill="FFFFFF"/>
            <w:noWrap/>
            <w:vAlign w:val="center"/>
            <w:hideMark/>
          </w:tcPr>
          <w:p w14:paraId="71DCF266" w14:textId="044061D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510,724,871</w:t>
            </w:r>
          </w:p>
        </w:tc>
      </w:tr>
      <w:tr w:rsidR="002F6ABC" w:rsidRPr="002F6ABC" w14:paraId="572C335E" w14:textId="77777777" w:rsidTr="00C92AC5">
        <w:trPr>
          <w:trHeight w:val="199"/>
          <w:jc w:val="center"/>
        </w:trPr>
        <w:tc>
          <w:tcPr>
            <w:tcW w:w="3058" w:type="dxa"/>
            <w:tcBorders>
              <w:left w:val="single" w:sz="4" w:space="0" w:color="auto"/>
              <w:bottom w:val="nil"/>
              <w:right w:val="nil"/>
            </w:tcBorders>
            <w:shd w:val="clear" w:color="000000" w:fill="FFFFFF"/>
            <w:vAlign w:val="center"/>
            <w:hideMark/>
          </w:tcPr>
          <w:p w14:paraId="376EBE25"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F.    Aprovechamientos</w:t>
            </w:r>
          </w:p>
        </w:tc>
        <w:tc>
          <w:tcPr>
            <w:tcW w:w="1225" w:type="dxa"/>
            <w:tcBorders>
              <w:left w:val="nil"/>
              <w:bottom w:val="nil"/>
              <w:right w:val="nil"/>
            </w:tcBorders>
            <w:shd w:val="clear" w:color="000000" w:fill="FFFFFF"/>
            <w:noWrap/>
            <w:vAlign w:val="center"/>
            <w:hideMark/>
          </w:tcPr>
          <w:p w14:paraId="2E816404" w14:textId="5D0CE1D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372,412,173</w:t>
            </w:r>
          </w:p>
        </w:tc>
        <w:tc>
          <w:tcPr>
            <w:tcW w:w="1208" w:type="dxa"/>
            <w:tcBorders>
              <w:left w:val="nil"/>
              <w:bottom w:val="nil"/>
              <w:right w:val="nil"/>
            </w:tcBorders>
            <w:shd w:val="clear" w:color="000000" w:fill="FFFFFF"/>
            <w:noWrap/>
            <w:vAlign w:val="center"/>
            <w:hideMark/>
          </w:tcPr>
          <w:p w14:paraId="34E6A760" w14:textId="0AA34BA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383,584,538</w:t>
            </w:r>
          </w:p>
        </w:tc>
        <w:tc>
          <w:tcPr>
            <w:tcW w:w="1156" w:type="dxa"/>
            <w:tcBorders>
              <w:left w:val="nil"/>
              <w:bottom w:val="nil"/>
              <w:right w:val="nil"/>
            </w:tcBorders>
            <w:shd w:val="clear" w:color="000000" w:fill="FFFFFF"/>
            <w:noWrap/>
            <w:vAlign w:val="center"/>
            <w:hideMark/>
          </w:tcPr>
          <w:p w14:paraId="0FAFD104" w14:textId="5AE7193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395,092,074</w:t>
            </w:r>
          </w:p>
        </w:tc>
        <w:tc>
          <w:tcPr>
            <w:tcW w:w="1211" w:type="dxa"/>
            <w:tcBorders>
              <w:left w:val="nil"/>
              <w:bottom w:val="nil"/>
              <w:right w:val="nil"/>
            </w:tcBorders>
            <w:shd w:val="clear" w:color="000000" w:fill="FFFFFF"/>
            <w:noWrap/>
            <w:vAlign w:val="center"/>
            <w:hideMark/>
          </w:tcPr>
          <w:p w14:paraId="66F23056" w14:textId="3C9F26F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406,944,837</w:t>
            </w:r>
          </w:p>
        </w:tc>
        <w:tc>
          <w:tcPr>
            <w:tcW w:w="1202" w:type="dxa"/>
            <w:tcBorders>
              <w:left w:val="nil"/>
              <w:bottom w:val="nil"/>
              <w:right w:val="nil"/>
            </w:tcBorders>
            <w:shd w:val="clear" w:color="000000" w:fill="FFFFFF"/>
            <w:noWrap/>
            <w:vAlign w:val="center"/>
            <w:hideMark/>
          </w:tcPr>
          <w:p w14:paraId="743541AF" w14:textId="126EE5B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419,153,182</w:t>
            </w:r>
          </w:p>
        </w:tc>
        <w:tc>
          <w:tcPr>
            <w:tcW w:w="1224" w:type="dxa"/>
            <w:tcBorders>
              <w:left w:val="nil"/>
              <w:bottom w:val="nil"/>
              <w:right w:val="single" w:sz="4" w:space="0" w:color="auto"/>
            </w:tcBorders>
            <w:shd w:val="clear" w:color="000000" w:fill="FFFFFF"/>
            <w:noWrap/>
            <w:vAlign w:val="center"/>
            <w:hideMark/>
          </w:tcPr>
          <w:p w14:paraId="3A25CCBD" w14:textId="1D14E01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431,727,777</w:t>
            </w:r>
          </w:p>
        </w:tc>
      </w:tr>
      <w:tr w:rsidR="002F6ABC" w:rsidRPr="002F6ABC" w14:paraId="7C3B39EF"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55BB8CA4"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G.    Ingresos por Venta de Bienes y Prestación de Servicios</w:t>
            </w:r>
          </w:p>
        </w:tc>
        <w:tc>
          <w:tcPr>
            <w:tcW w:w="1225" w:type="dxa"/>
            <w:tcBorders>
              <w:top w:val="nil"/>
              <w:left w:val="nil"/>
              <w:right w:val="nil"/>
            </w:tcBorders>
            <w:shd w:val="clear" w:color="000000" w:fill="FFFFFF"/>
            <w:noWrap/>
            <w:vAlign w:val="center"/>
            <w:hideMark/>
          </w:tcPr>
          <w:p w14:paraId="170F5436" w14:textId="6A329E51"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right w:val="nil"/>
            </w:tcBorders>
            <w:shd w:val="clear" w:color="000000" w:fill="FFFFFF"/>
            <w:noWrap/>
            <w:vAlign w:val="center"/>
            <w:hideMark/>
          </w:tcPr>
          <w:p w14:paraId="421E4CEC" w14:textId="4FD4430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right w:val="nil"/>
            </w:tcBorders>
            <w:shd w:val="clear" w:color="000000" w:fill="FFFFFF"/>
            <w:noWrap/>
            <w:vAlign w:val="center"/>
            <w:hideMark/>
          </w:tcPr>
          <w:p w14:paraId="1F79C125" w14:textId="0CABE11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right w:val="nil"/>
            </w:tcBorders>
            <w:shd w:val="clear" w:color="000000" w:fill="FFFFFF"/>
            <w:noWrap/>
            <w:vAlign w:val="center"/>
            <w:hideMark/>
          </w:tcPr>
          <w:p w14:paraId="1CF35FE4" w14:textId="12CB8FA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right w:val="nil"/>
            </w:tcBorders>
            <w:shd w:val="clear" w:color="000000" w:fill="FFFFFF"/>
            <w:noWrap/>
            <w:vAlign w:val="center"/>
            <w:hideMark/>
          </w:tcPr>
          <w:p w14:paraId="3FB27130" w14:textId="669CAA8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right w:val="single" w:sz="4" w:space="0" w:color="auto"/>
            </w:tcBorders>
            <w:shd w:val="clear" w:color="000000" w:fill="FFFFFF"/>
            <w:noWrap/>
            <w:vAlign w:val="center"/>
            <w:hideMark/>
          </w:tcPr>
          <w:p w14:paraId="3BAD2397" w14:textId="048E1D5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4E02D313"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072A7D1D"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H.    Participaciones</w:t>
            </w:r>
          </w:p>
        </w:tc>
        <w:tc>
          <w:tcPr>
            <w:tcW w:w="1225" w:type="dxa"/>
            <w:tcBorders>
              <w:top w:val="nil"/>
              <w:left w:val="nil"/>
              <w:right w:val="nil"/>
            </w:tcBorders>
            <w:shd w:val="clear" w:color="000000" w:fill="FFFFFF"/>
            <w:noWrap/>
            <w:vAlign w:val="center"/>
            <w:hideMark/>
          </w:tcPr>
          <w:p w14:paraId="040E7B9C" w14:textId="620201B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19,690,661,794</w:t>
            </w:r>
          </w:p>
        </w:tc>
        <w:tc>
          <w:tcPr>
            <w:tcW w:w="1208" w:type="dxa"/>
            <w:tcBorders>
              <w:top w:val="nil"/>
              <w:left w:val="nil"/>
              <w:right w:val="nil"/>
            </w:tcBorders>
            <w:shd w:val="clear" w:color="000000" w:fill="FFFFFF"/>
            <w:noWrap/>
            <w:vAlign w:val="center"/>
            <w:hideMark/>
          </w:tcPr>
          <w:p w14:paraId="3AA8BA62" w14:textId="77F6A48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20,281,381,648</w:t>
            </w:r>
          </w:p>
        </w:tc>
        <w:tc>
          <w:tcPr>
            <w:tcW w:w="1156" w:type="dxa"/>
            <w:tcBorders>
              <w:top w:val="nil"/>
              <w:left w:val="nil"/>
              <w:right w:val="nil"/>
            </w:tcBorders>
            <w:shd w:val="clear" w:color="000000" w:fill="FFFFFF"/>
            <w:noWrap/>
            <w:vAlign w:val="center"/>
            <w:hideMark/>
          </w:tcPr>
          <w:p w14:paraId="7603099B" w14:textId="262D787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20,889,823,097</w:t>
            </w:r>
          </w:p>
        </w:tc>
        <w:tc>
          <w:tcPr>
            <w:tcW w:w="1211" w:type="dxa"/>
            <w:tcBorders>
              <w:top w:val="nil"/>
              <w:left w:val="nil"/>
              <w:right w:val="nil"/>
            </w:tcBorders>
            <w:shd w:val="clear" w:color="000000" w:fill="FFFFFF"/>
            <w:noWrap/>
            <w:vAlign w:val="center"/>
            <w:hideMark/>
          </w:tcPr>
          <w:p w14:paraId="6D946E80" w14:textId="69D2718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21,516,517,790</w:t>
            </w:r>
          </w:p>
        </w:tc>
        <w:tc>
          <w:tcPr>
            <w:tcW w:w="1202" w:type="dxa"/>
            <w:tcBorders>
              <w:top w:val="nil"/>
              <w:left w:val="nil"/>
              <w:right w:val="nil"/>
            </w:tcBorders>
            <w:shd w:val="clear" w:color="000000" w:fill="FFFFFF"/>
            <w:noWrap/>
            <w:vAlign w:val="center"/>
            <w:hideMark/>
          </w:tcPr>
          <w:p w14:paraId="7260139E" w14:textId="05E066F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22,162,013,324</w:t>
            </w:r>
          </w:p>
        </w:tc>
        <w:tc>
          <w:tcPr>
            <w:tcW w:w="1224" w:type="dxa"/>
            <w:tcBorders>
              <w:top w:val="nil"/>
              <w:left w:val="nil"/>
              <w:right w:val="single" w:sz="4" w:space="0" w:color="auto"/>
            </w:tcBorders>
            <w:shd w:val="clear" w:color="000000" w:fill="FFFFFF"/>
            <w:noWrap/>
            <w:vAlign w:val="center"/>
            <w:hideMark/>
          </w:tcPr>
          <w:p w14:paraId="6ADD7C9F" w14:textId="39F2B74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22,826,873,724</w:t>
            </w:r>
          </w:p>
        </w:tc>
      </w:tr>
      <w:tr w:rsidR="002F6ABC" w:rsidRPr="002F6ABC" w14:paraId="1D564E77" w14:textId="77777777" w:rsidTr="00C92AC5">
        <w:trPr>
          <w:trHeight w:val="199"/>
          <w:jc w:val="center"/>
        </w:trPr>
        <w:tc>
          <w:tcPr>
            <w:tcW w:w="3058" w:type="dxa"/>
            <w:tcBorders>
              <w:left w:val="single" w:sz="4" w:space="0" w:color="auto"/>
              <w:right w:val="nil"/>
            </w:tcBorders>
            <w:shd w:val="clear" w:color="000000" w:fill="FFFFFF"/>
            <w:vAlign w:val="center"/>
            <w:hideMark/>
          </w:tcPr>
          <w:p w14:paraId="5D686EB8"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I.     Incentivos Derivados de la Colaboración Fiscal</w:t>
            </w:r>
          </w:p>
        </w:tc>
        <w:tc>
          <w:tcPr>
            <w:tcW w:w="1225" w:type="dxa"/>
            <w:tcBorders>
              <w:left w:val="nil"/>
              <w:right w:val="nil"/>
            </w:tcBorders>
            <w:shd w:val="clear" w:color="000000" w:fill="FFFFFF"/>
            <w:noWrap/>
            <w:vAlign w:val="center"/>
            <w:hideMark/>
          </w:tcPr>
          <w:p w14:paraId="0A6C7B7D" w14:textId="343FB88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2,321,385,990</w:t>
            </w:r>
          </w:p>
        </w:tc>
        <w:tc>
          <w:tcPr>
            <w:tcW w:w="1208" w:type="dxa"/>
            <w:tcBorders>
              <w:left w:val="nil"/>
              <w:right w:val="nil"/>
            </w:tcBorders>
            <w:shd w:val="clear" w:color="000000" w:fill="FFFFFF"/>
            <w:noWrap/>
            <w:vAlign w:val="center"/>
            <w:hideMark/>
          </w:tcPr>
          <w:p w14:paraId="7ECA1A70" w14:textId="58DC91C1"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2,391,027,570</w:t>
            </w:r>
          </w:p>
        </w:tc>
        <w:tc>
          <w:tcPr>
            <w:tcW w:w="1156" w:type="dxa"/>
            <w:tcBorders>
              <w:left w:val="nil"/>
              <w:right w:val="nil"/>
            </w:tcBorders>
            <w:shd w:val="clear" w:color="000000" w:fill="FFFFFF"/>
            <w:noWrap/>
            <w:vAlign w:val="center"/>
            <w:hideMark/>
          </w:tcPr>
          <w:p w14:paraId="2A652516" w14:textId="77CE2CB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2,462,758,397</w:t>
            </w:r>
          </w:p>
        </w:tc>
        <w:tc>
          <w:tcPr>
            <w:tcW w:w="1211" w:type="dxa"/>
            <w:tcBorders>
              <w:left w:val="nil"/>
              <w:right w:val="nil"/>
            </w:tcBorders>
            <w:shd w:val="clear" w:color="000000" w:fill="FFFFFF"/>
            <w:noWrap/>
            <w:vAlign w:val="center"/>
            <w:hideMark/>
          </w:tcPr>
          <w:p w14:paraId="054C9423" w14:textId="794529E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2,536,641,149</w:t>
            </w:r>
          </w:p>
        </w:tc>
        <w:tc>
          <w:tcPr>
            <w:tcW w:w="1202" w:type="dxa"/>
            <w:tcBorders>
              <w:left w:val="nil"/>
              <w:right w:val="nil"/>
            </w:tcBorders>
            <w:shd w:val="clear" w:color="000000" w:fill="FFFFFF"/>
            <w:noWrap/>
            <w:vAlign w:val="center"/>
            <w:hideMark/>
          </w:tcPr>
          <w:p w14:paraId="65DBBFB4" w14:textId="50E443F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2,612,740,383</w:t>
            </w:r>
          </w:p>
        </w:tc>
        <w:tc>
          <w:tcPr>
            <w:tcW w:w="1224" w:type="dxa"/>
            <w:tcBorders>
              <w:left w:val="nil"/>
              <w:right w:val="single" w:sz="4" w:space="0" w:color="auto"/>
            </w:tcBorders>
            <w:shd w:val="clear" w:color="000000" w:fill="FFFFFF"/>
            <w:noWrap/>
            <w:vAlign w:val="center"/>
            <w:hideMark/>
          </w:tcPr>
          <w:p w14:paraId="3A56570D" w14:textId="139F48D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2,691,122,595</w:t>
            </w:r>
          </w:p>
        </w:tc>
      </w:tr>
      <w:tr w:rsidR="002F6ABC" w:rsidRPr="002F6ABC" w14:paraId="5EE38715" w14:textId="77777777" w:rsidTr="00C92AC5">
        <w:trPr>
          <w:trHeight w:val="199"/>
          <w:jc w:val="center"/>
        </w:trPr>
        <w:tc>
          <w:tcPr>
            <w:tcW w:w="3058" w:type="dxa"/>
            <w:tcBorders>
              <w:left w:val="single" w:sz="4" w:space="0" w:color="auto"/>
              <w:bottom w:val="nil"/>
              <w:right w:val="nil"/>
            </w:tcBorders>
            <w:shd w:val="clear" w:color="000000" w:fill="FFFFFF"/>
            <w:vAlign w:val="center"/>
            <w:hideMark/>
          </w:tcPr>
          <w:p w14:paraId="130CDC50"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J.    Transferencias y Asignaciones</w:t>
            </w:r>
          </w:p>
        </w:tc>
        <w:tc>
          <w:tcPr>
            <w:tcW w:w="1225" w:type="dxa"/>
            <w:tcBorders>
              <w:left w:val="nil"/>
              <w:bottom w:val="nil"/>
              <w:right w:val="nil"/>
            </w:tcBorders>
            <w:shd w:val="clear" w:color="000000" w:fill="FFFFFF"/>
            <w:noWrap/>
            <w:vAlign w:val="center"/>
            <w:hideMark/>
          </w:tcPr>
          <w:p w14:paraId="6F6C9B90" w14:textId="6BF39C1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left w:val="nil"/>
              <w:bottom w:val="nil"/>
              <w:right w:val="nil"/>
            </w:tcBorders>
            <w:shd w:val="clear" w:color="000000" w:fill="FFFFFF"/>
            <w:noWrap/>
            <w:vAlign w:val="center"/>
            <w:hideMark/>
          </w:tcPr>
          <w:p w14:paraId="3498CD7D" w14:textId="7525431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left w:val="nil"/>
              <w:bottom w:val="nil"/>
              <w:right w:val="nil"/>
            </w:tcBorders>
            <w:shd w:val="clear" w:color="000000" w:fill="FFFFFF"/>
            <w:noWrap/>
            <w:vAlign w:val="center"/>
            <w:hideMark/>
          </w:tcPr>
          <w:p w14:paraId="650FF6B8" w14:textId="7D10B979"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left w:val="nil"/>
              <w:bottom w:val="nil"/>
              <w:right w:val="nil"/>
            </w:tcBorders>
            <w:shd w:val="clear" w:color="000000" w:fill="FFFFFF"/>
            <w:noWrap/>
            <w:vAlign w:val="center"/>
            <w:hideMark/>
          </w:tcPr>
          <w:p w14:paraId="3078E788" w14:textId="2580B91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left w:val="nil"/>
              <w:bottom w:val="nil"/>
              <w:right w:val="nil"/>
            </w:tcBorders>
            <w:shd w:val="clear" w:color="000000" w:fill="FFFFFF"/>
            <w:noWrap/>
            <w:vAlign w:val="center"/>
            <w:hideMark/>
          </w:tcPr>
          <w:p w14:paraId="29571B75" w14:textId="3F56C8D1"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left w:val="nil"/>
              <w:bottom w:val="nil"/>
              <w:right w:val="single" w:sz="4" w:space="0" w:color="auto"/>
            </w:tcBorders>
            <w:shd w:val="clear" w:color="000000" w:fill="FFFFFF"/>
            <w:noWrap/>
            <w:vAlign w:val="center"/>
            <w:hideMark/>
          </w:tcPr>
          <w:p w14:paraId="0DC5232F" w14:textId="0DBBF3D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3C35B6CB"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59C215A2"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K.    Convenios</w:t>
            </w:r>
          </w:p>
        </w:tc>
        <w:tc>
          <w:tcPr>
            <w:tcW w:w="1225" w:type="dxa"/>
            <w:tcBorders>
              <w:top w:val="nil"/>
              <w:left w:val="nil"/>
              <w:bottom w:val="nil"/>
              <w:right w:val="nil"/>
            </w:tcBorders>
            <w:shd w:val="clear" w:color="000000" w:fill="FFFFFF"/>
            <w:noWrap/>
            <w:vAlign w:val="center"/>
            <w:hideMark/>
          </w:tcPr>
          <w:p w14:paraId="05C4BC00" w14:textId="59E8EFA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nil"/>
              <w:right w:val="nil"/>
            </w:tcBorders>
            <w:shd w:val="clear" w:color="000000" w:fill="FFFFFF"/>
            <w:noWrap/>
            <w:vAlign w:val="center"/>
            <w:hideMark/>
          </w:tcPr>
          <w:p w14:paraId="676CFECD" w14:textId="4F918B0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nil"/>
              <w:right w:val="nil"/>
            </w:tcBorders>
            <w:shd w:val="clear" w:color="000000" w:fill="FFFFFF"/>
            <w:noWrap/>
            <w:vAlign w:val="center"/>
            <w:hideMark/>
          </w:tcPr>
          <w:p w14:paraId="5B77DE28" w14:textId="28D0FA7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nil"/>
              <w:right w:val="nil"/>
            </w:tcBorders>
            <w:shd w:val="clear" w:color="000000" w:fill="FFFFFF"/>
            <w:noWrap/>
            <w:vAlign w:val="center"/>
            <w:hideMark/>
          </w:tcPr>
          <w:p w14:paraId="20927CA6" w14:textId="585D8031"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nil"/>
              <w:right w:val="nil"/>
            </w:tcBorders>
            <w:shd w:val="clear" w:color="000000" w:fill="FFFFFF"/>
            <w:noWrap/>
            <w:vAlign w:val="center"/>
            <w:hideMark/>
          </w:tcPr>
          <w:p w14:paraId="2EC4B729" w14:textId="2959149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nil"/>
              <w:right w:val="single" w:sz="4" w:space="0" w:color="auto"/>
            </w:tcBorders>
            <w:shd w:val="clear" w:color="000000" w:fill="FFFFFF"/>
            <w:noWrap/>
            <w:vAlign w:val="center"/>
            <w:hideMark/>
          </w:tcPr>
          <w:p w14:paraId="4BB364FA" w14:textId="5A445BC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14AE68B2"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73B259C4"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L.    Otros Ingresos de Libre Disposición</w:t>
            </w:r>
          </w:p>
        </w:tc>
        <w:tc>
          <w:tcPr>
            <w:tcW w:w="1225" w:type="dxa"/>
            <w:tcBorders>
              <w:top w:val="nil"/>
              <w:left w:val="nil"/>
              <w:right w:val="nil"/>
            </w:tcBorders>
            <w:shd w:val="clear" w:color="000000" w:fill="FFFFFF"/>
            <w:noWrap/>
            <w:vAlign w:val="center"/>
            <w:hideMark/>
          </w:tcPr>
          <w:p w14:paraId="1C2AB41C" w14:textId="5B6B1E1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right w:val="nil"/>
            </w:tcBorders>
            <w:shd w:val="clear" w:color="000000" w:fill="FFFFFF"/>
            <w:noWrap/>
            <w:vAlign w:val="center"/>
            <w:hideMark/>
          </w:tcPr>
          <w:p w14:paraId="2D4C4C0C" w14:textId="03DCB37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right w:val="nil"/>
            </w:tcBorders>
            <w:shd w:val="clear" w:color="000000" w:fill="FFFFFF"/>
            <w:noWrap/>
            <w:vAlign w:val="center"/>
            <w:hideMark/>
          </w:tcPr>
          <w:p w14:paraId="630E32D6" w14:textId="5C6C9F3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right w:val="nil"/>
            </w:tcBorders>
            <w:shd w:val="clear" w:color="000000" w:fill="FFFFFF"/>
            <w:noWrap/>
            <w:vAlign w:val="center"/>
            <w:hideMark/>
          </w:tcPr>
          <w:p w14:paraId="32C12AB6" w14:textId="1844BBD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right w:val="nil"/>
            </w:tcBorders>
            <w:shd w:val="clear" w:color="000000" w:fill="FFFFFF"/>
            <w:noWrap/>
            <w:vAlign w:val="center"/>
            <w:hideMark/>
          </w:tcPr>
          <w:p w14:paraId="37906255" w14:textId="71B13C01"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right w:val="single" w:sz="4" w:space="0" w:color="auto"/>
            </w:tcBorders>
            <w:shd w:val="clear" w:color="000000" w:fill="FFFFFF"/>
            <w:noWrap/>
            <w:vAlign w:val="center"/>
            <w:hideMark/>
          </w:tcPr>
          <w:p w14:paraId="39192508" w14:textId="42358B1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37320AA3"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01F31E67"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c>
          <w:tcPr>
            <w:tcW w:w="1225" w:type="dxa"/>
            <w:tcBorders>
              <w:top w:val="nil"/>
              <w:left w:val="nil"/>
              <w:right w:val="nil"/>
            </w:tcBorders>
            <w:shd w:val="clear" w:color="000000" w:fill="FFFFFF"/>
            <w:noWrap/>
            <w:vAlign w:val="center"/>
            <w:hideMark/>
          </w:tcPr>
          <w:p w14:paraId="66E20F8F" w14:textId="1E4A0BE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16,615,653,380</w:t>
            </w:r>
          </w:p>
        </w:tc>
        <w:tc>
          <w:tcPr>
            <w:tcW w:w="1208" w:type="dxa"/>
            <w:tcBorders>
              <w:top w:val="nil"/>
              <w:left w:val="nil"/>
              <w:right w:val="nil"/>
            </w:tcBorders>
            <w:shd w:val="clear" w:color="000000" w:fill="FFFFFF"/>
            <w:noWrap/>
            <w:vAlign w:val="center"/>
            <w:hideMark/>
          </w:tcPr>
          <w:p w14:paraId="097BDF5C" w14:textId="454CF98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17,114,122,981</w:t>
            </w:r>
          </w:p>
        </w:tc>
        <w:tc>
          <w:tcPr>
            <w:tcW w:w="1156" w:type="dxa"/>
            <w:tcBorders>
              <w:top w:val="nil"/>
              <w:left w:val="nil"/>
              <w:right w:val="nil"/>
            </w:tcBorders>
            <w:shd w:val="clear" w:color="000000" w:fill="FFFFFF"/>
            <w:noWrap/>
            <w:vAlign w:val="center"/>
            <w:hideMark/>
          </w:tcPr>
          <w:p w14:paraId="703480F2" w14:textId="01591C41"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17,627,546,671</w:t>
            </w:r>
          </w:p>
        </w:tc>
        <w:tc>
          <w:tcPr>
            <w:tcW w:w="1211" w:type="dxa"/>
            <w:tcBorders>
              <w:top w:val="nil"/>
              <w:left w:val="nil"/>
              <w:right w:val="nil"/>
            </w:tcBorders>
            <w:shd w:val="clear" w:color="000000" w:fill="FFFFFF"/>
            <w:noWrap/>
            <w:vAlign w:val="center"/>
            <w:hideMark/>
          </w:tcPr>
          <w:p w14:paraId="2943AA6B" w14:textId="0292193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18,156,373,071</w:t>
            </w:r>
          </w:p>
        </w:tc>
        <w:tc>
          <w:tcPr>
            <w:tcW w:w="1202" w:type="dxa"/>
            <w:tcBorders>
              <w:top w:val="nil"/>
              <w:left w:val="nil"/>
              <w:right w:val="nil"/>
            </w:tcBorders>
            <w:shd w:val="clear" w:color="000000" w:fill="FFFFFF"/>
            <w:noWrap/>
            <w:vAlign w:val="center"/>
            <w:hideMark/>
          </w:tcPr>
          <w:p w14:paraId="23ED90EE" w14:textId="387D89E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18,701,064,263</w:t>
            </w:r>
          </w:p>
        </w:tc>
        <w:tc>
          <w:tcPr>
            <w:tcW w:w="1224" w:type="dxa"/>
            <w:tcBorders>
              <w:top w:val="nil"/>
              <w:left w:val="nil"/>
              <w:right w:val="single" w:sz="4" w:space="0" w:color="auto"/>
            </w:tcBorders>
            <w:shd w:val="clear" w:color="000000" w:fill="FFFFFF"/>
            <w:noWrap/>
            <w:vAlign w:val="center"/>
            <w:hideMark/>
          </w:tcPr>
          <w:p w14:paraId="6BDDCDEE" w14:textId="262F079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19,262,096,191</w:t>
            </w:r>
          </w:p>
        </w:tc>
      </w:tr>
      <w:tr w:rsidR="002F6ABC" w:rsidRPr="002F6ABC" w14:paraId="5EE6E8AD" w14:textId="77777777" w:rsidTr="00C92AC5">
        <w:trPr>
          <w:trHeight w:val="435"/>
          <w:jc w:val="center"/>
        </w:trPr>
        <w:tc>
          <w:tcPr>
            <w:tcW w:w="3058" w:type="dxa"/>
            <w:tcBorders>
              <w:left w:val="single" w:sz="4" w:space="0" w:color="auto"/>
              <w:bottom w:val="single" w:sz="8" w:space="0" w:color="4F81BD"/>
              <w:right w:val="nil"/>
            </w:tcBorders>
            <w:shd w:val="clear" w:color="000000" w:fill="B0ABA1"/>
            <w:vAlign w:val="center"/>
            <w:hideMark/>
          </w:tcPr>
          <w:p w14:paraId="15CEEDB4" w14:textId="77777777" w:rsidR="002F6ABC" w:rsidRPr="002F6ABC" w:rsidRDefault="002F6ABC" w:rsidP="002F6ABC">
            <w:pPr>
              <w:spacing w:line="276" w:lineRule="auto"/>
              <w:jc w:val="both"/>
              <w:rPr>
                <w:rFonts w:ascii="Montserrat" w:eastAsia="Times New Roman" w:hAnsi="Montserrat" w:cs="Arial"/>
                <w:b/>
                <w:color w:val="595959"/>
                <w:sz w:val="12"/>
                <w:szCs w:val="12"/>
                <w:lang w:eastAsia="es-MX"/>
              </w:rPr>
            </w:pPr>
            <w:r w:rsidRPr="002F6ABC">
              <w:rPr>
                <w:rFonts w:ascii="Montserrat" w:eastAsia="Times New Roman" w:hAnsi="Montserrat" w:cs="Arial"/>
                <w:b/>
                <w:color w:val="595959"/>
                <w:sz w:val="12"/>
                <w:szCs w:val="12"/>
                <w:lang w:eastAsia="es-MX"/>
              </w:rPr>
              <w:t>2.   Transferencias Federales Etiquetadas(2=A+B+C+D+E)</w:t>
            </w:r>
          </w:p>
        </w:tc>
        <w:tc>
          <w:tcPr>
            <w:tcW w:w="1225" w:type="dxa"/>
            <w:tcBorders>
              <w:left w:val="nil"/>
              <w:bottom w:val="single" w:sz="8" w:space="0" w:color="4F81BD"/>
              <w:right w:val="nil"/>
            </w:tcBorders>
            <w:shd w:val="clear" w:color="000000" w:fill="B0ABA1"/>
            <w:noWrap/>
            <w:vAlign w:val="center"/>
            <w:hideMark/>
          </w:tcPr>
          <w:p w14:paraId="3E81C7BD" w14:textId="6FA29E3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14,456,236,441</w:t>
            </w:r>
          </w:p>
        </w:tc>
        <w:tc>
          <w:tcPr>
            <w:tcW w:w="1208" w:type="dxa"/>
            <w:tcBorders>
              <w:left w:val="nil"/>
              <w:bottom w:val="single" w:sz="8" w:space="0" w:color="4F81BD"/>
              <w:right w:val="nil"/>
            </w:tcBorders>
            <w:shd w:val="clear" w:color="000000" w:fill="B0ABA1"/>
            <w:noWrap/>
            <w:vAlign w:val="center"/>
            <w:hideMark/>
          </w:tcPr>
          <w:p w14:paraId="13D88417" w14:textId="1BC71D7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14,889,923,534</w:t>
            </w:r>
          </w:p>
        </w:tc>
        <w:tc>
          <w:tcPr>
            <w:tcW w:w="1156" w:type="dxa"/>
            <w:tcBorders>
              <w:left w:val="nil"/>
              <w:bottom w:val="single" w:sz="8" w:space="0" w:color="4F81BD"/>
              <w:right w:val="nil"/>
            </w:tcBorders>
            <w:shd w:val="clear" w:color="000000" w:fill="B0ABA1"/>
            <w:noWrap/>
            <w:vAlign w:val="center"/>
            <w:hideMark/>
          </w:tcPr>
          <w:p w14:paraId="74502571" w14:textId="16FF3F59"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15,336,621,240</w:t>
            </w:r>
          </w:p>
        </w:tc>
        <w:tc>
          <w:tcPr>
            <w:tcW w:w="1211" w:type="dxa"/>
            <w:tcBorders>
              <w:left w:val="nil"/>
              <w:bottom w:val="single" w:sz="8" w:space="0" w:color="4F81BD"/>
              <w:right w:val="nil"/>
            </w:tcBorders>
            <w:shd w:val="clear" w:color="000000" w:fill="B0ABA1"/>
            <w:noWrap/>
            <w:vAlign w:val="center"/>
            <w:hideMark/>
          </w:tcPr>
          <w:p w14:paraId="41B95E01" w14:textId="55830919"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15,796,719,877</w:t>
            </w:r>
          </w:p>
        </w:tc>
        <w:tc>
          <w:tcPr>
            <w:tcW w:w="1202" w:type="dxa"/>
            <w:tcBorders>
              <w:left w:val="nil"/>
              <w:bottom w:val="single" w:sz="8" w:space="0" w:color="4F81BD"/>
              <w:right w:val="nil"/>
            </w:tcBorders>
            <w:shd w:val="clear" w:color="000000" w:fill="B0ABA1"/>
            <w:noWrap/>
            <w:vAlign w:val="center"/>
            <w:hideMark/>
          </w:tcPr>
          <w:p w14:paraId="7F58333C" w14:textId="1ACA7EC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16,270,621,474</w:t>
            </w:r>
          </w:p>
        </w:tc>
        <w:tc>
          <w:tcPr>
            <w:tcW w:w="1224" w:type="dxa"/>
            <w:tcBorders>
              <w:left w:val="nil"/>
              <w:bottom w:val="single" w:sz="8" w:space="0" w:color="4F81BD"/>
              <w:right w:val="single" w:sz="4" w:space="0" w:color="auto"/>
            </w:tcBorders>
            <w:shd w:val="clear" w:color="000000" w:fill="B0ABA1"/>
            <w:noWrap/>
            <w:vAlign w:val="center"/>
            <w:hideMark/>
          </w:tcPr>
          <w:p w14:paraId="75B2940F" w14:textId="3D10D71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16,758,740,118</w:t>
            </w:r>
          </w:p>
        </w:tc>
      </w:tr>
      <w:tr w:rsidR="002F6ABC" w:rsidRPr="002F6ABC" w14:paraId="0EEA3DE7"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5B791DF8"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A.    Aportaciones</w:t>
            </w:r>
          </w:p>
        </w:tc>
        <w:tc>
          <w:tcPr>
            <w:tcW w:w="1225" w:type="dxa"/>
            <w:tcBorders>
              <w:top w:val="nil"/>
              <w:left w:val="nil"/>
              <w:bottom w:val="nil"/>
              <w:right w:val="nil"/>
            </w:tcBorders>
            <w:shd w:val="clear" w:color="000000" w:fill="FFFFFF"/>
            <w:noWrap/>
            <w:vAlign w:val="center"/>
            <w:hideMark/>
          </w:tcPr>
          <w:p w14:paraId="507FAD3A" w14:textId="00FAC52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2,159,416,939</w:t>
            </w:r>
          </w:p>
        </w:tc>
        <w:tc>
          <w:tcPr>
            <w:tcW w:w="1208" w:type="dxa"/>
            <w:tcBorders>
              <w:top w:val="nil"/>
              <w:left w:val="nil"/>
              <w:bottom w:val="nil"/>
              <w:right w:val="nil"/>
            </w:tcBorders>
            <w:shd w:val="clear" w:color="000000" w:fill="FFFFFF"/>
            <w:noWrap/>
            <w:vAlign w:val="center"/>
            <w:hideMark/>
          </w:tcPr>
          <w:p w14:paraId="4D2566C2" w14:textId="03809F6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2,224,199,447</w:t>
            </w:r>
          </w:p>
        </w:tc>
        <w:tc>
          <w:tcPr>
            <w:tcW w:w="1156" w:type="dxa"/>
            <w:tcBorders>
              <w:top w:val="nil"/>
              <w:left w:val="nil"/>
              <w:bottom w:val="nil"/>
              <w:right w:val="nil"/>
            </w:tcBorders>
            <w:shd w:val="clear" w:color="000000" w:fill="FFFFFF"/>
            <w:noWrap/>
            <w:vAlign w:val="center"/>
            <w:hideMark/>
          </w:tcPr>
          <w:p w14:paraId="2EE3EE67" w14:textId="1BC8E5B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2,290,925,431</w:t>
            </w:r>
          </w:p>
        </w:tc>
        <w:tc>
          <w:tcPr>
            <w:tcW w:w="1211" w:type="dxa"/>
            <w:tcBorders>
              <w:top w:val="nil"/>
              <w:left w:val="nil"/>
              <w:bottom w:val="nil"/>
              <w:right w:val="nil"/>
            </w:tcBorders>
            <w:shd w:val="clear" w:color="000000" w:fill="FFFFFF"/>
            <w:noWrap/>
            <w:vAlign w:val="center"/>
            <w:hideMark/>
          </w:tcPr>
          <w:p w14:paraId="793DBBA8" w14:textId="55E4423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2,359,653,194</w:t>
            </w:r>
          </w:p>
        </w:tc>
        <w:tc>
          <w:tcPr>
            <w:tcW w:w="1202" w:type="dxa"/>
            <w:tcBorders>
              <w:top w:val="nil"/>
              <w:left w:val="nil"/>
              <w:bottom w:val="nil"/>
              <w:right w:val="nil"/>
            </w:tcBorders>
            <w:shd w:val="clear" w:color="000000" w:fill="FFFFFF"/>
            <w:noWrap/>
            <w:vAlign w:val="center"/>
            <w:hideMark/>
          </w:tcPr>
          <w:p w14:paraId="50551EDB" w14:textId="15DF6BC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2,430,442,789</w:t>
            </w:r>
          </w:p>
        </w:tc>
        <w:tc>
          <w:tcPr>
            <w:tcW w:w="1224" w:type="dxa"/>
            <w:tcBorders>
              <w:top w:val="nil"/>
              <w:left w:val="nil"/>
              <w:bottom w:val="nil"/>
              <w:right w:val="single" w:sz="4" w:space="0" w:color="auto"/>
            </w:tcBorders>
            <w:shd w:val="clear" w:color="000000" w:fill="FFFFFF"/>
            <w:noWrap/>
            <w:vAlign w:val="center"/>
            <w:hideMark/>
          </w:tcPr>
          <w:p w14:paraId="6C8D9717" w14:textId="1FAFBA3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2,503,356,073</w:t>
            </w:r>
          </w:p>
        </w:tc>
      </w:tr>
      <w:tr w:rsidR="002F6ABC" w:rsidRPr="002F6ABC" w14:paraId="7AD4F174"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4B5573CD"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B.    Convenios</w:t>
            </w:r>
          </w:p>
        </w:tc>
        <w:tc>
          <w:tcPr>
            <w:tcW w:w="1225" w:type="dxa"/>
            <w:tcBorders>
              <w:top w:val="nil"/>
              <w:left w:val="nil"/>
              <w:bottom w:val="nil"/>
              <w:right w:val="nil"/>
            </w:tcBorders>
            <w:shd w:val="clear" w:color="000000" w:fill="FFFFFF"/>
            <w:noWrap/>
            <w:vAlign w:val="center"/>
            <w:hideMark/>
          </w:tcPr>
          <w:p w14:paraId="284851BF" w14:textId="68A46A3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nil"/>
              <w:right w:val="nil"/>
            </w:tcBorders>
            <w:shd w:val="clear" w:color="000000" w:fill="FFFFFF"/>
            <w:noWrap/>
            <w:vAlign w:val="center"/>
            <w:hideMark/>
          </w:tcPr>
          <w:p w14:paraId="7974D0CB" w14:textId="0EC1D2C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nil"/>
              <w:right w:val="nil"/>
            </w:tcBorders>
            <w:shd w:val="clear" w:color="000000" w:fill="FFFFFF"/>
            <w:noWrap/>
            <w:vAlign w:val="center"/>
            <w:hideMark/>
          </w:tcPr>
          <w:p w14:paraId="117AF5BC" w14:textId="3C918161"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nil"/>
              <w:right w:val="nil"/>
            </w:tcBorders>
            <w:shd w:val="clear" w:color="000000" w:fill="FFFFFF"/>
            <w:noWrap/>
            <w:vAlign w:val="center"/>
            <w:hideMark/>
          </w:tcPr>
          <w:p w14:paraId="3531D5AF" w14:textId="3E1ED1B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nil"/>
              <w:right w:val="nil"/>
            </w:tcBorders>
            <w:shd w:val="clear" w:color="000000" w:fill="FFFFFF"/>
            <w:noWrap/>
            <w:vAlign w:val="center"/>
            <w:hideMark/>
          </w:tcPr>
          <w:p w14:paraId="53DF70BE" w14:textId="5542AE4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nil"/>
              <w:right w:val="single" w:sz="4" w:space="0" w:color="auto"/>
            </w:tcBorders>
            <w:shd w:val="clear" w:color="000000" w:fill="FFFFFF"/>
            <w:noWrap/>
            <w:vAlign w:val="center"/>
            <w:hideMark/>
          </w:tcPr>
          <w:p w14:paraId="3DF4FE84" w14:textId="750503B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4B3D0DE7"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563FF7BC"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C.    Fondos Distintos de Aportaciones</w:t>
            </w:r>
          </w:p>
        </w:tc>
        <w:tc>
          <w:tcPr>
            <w:tcW w:w="1225" w:type="dxa"/>
            <w:tcBorders>
              <w:top w:val="nil"/>
              <w:left w:val="nil"/>
              <w:bottom w:val="nil"/>
              <w:right w:val="nil"/>
            </w:tcBorders>
            <w:shd w:val="clear" w:color="000000" w:fill="FFFFFF"/>
            <w:noWrap/>
            <w:vAlign w:val="center"/>
            <w:hideMark/>
          </w:tcPr>
          <w:p w14:paraId="6F0FC63A" w14:textId="66813AC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nil"/>
              <w:right w:val="nil"/>
            </w:tcBorders>
            <w:shd w:val="clear" w:color="000000" w:fill="FFFFFF"/>
            <w:noWrap/>
            <w:vAlign w:val="center"/>
            <w:hideMark/>
          </w:tcPr>
          <w:p w14:paraId="4B34A498" w14:textId="73B1661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nil"/>
              <w:right w:val="nil"/>
            </w:tcBorders>
            <w:shd w:val="clear" w:color="000000" w:fill="FFFFFF"/>
            <w:noWrap/>
            <w:vAlign w:val="center"/>
            <w:hideMark/>
          </w:tcPr>
          <w:p w14:paraId="3D9B2912" w14:textId="37BE8D9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nil"/>
              <w:right w:val="nil"/>
            </w:tcBorders>
            <w:shd w:val="clear" w:color="000000" w:fill="FFFFFF"/>
            <w:noWrap/>
            <w:vAlign w:val="center"/>
            <w:hideMark/>
          </w:tcPr>
          <w:p w14:paraId="048366D1" w14:textId="5670FD59"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nil"/>
              <w:right w:val="nil"/>
            </w:tcBorders>
            <w:shd w:val="clear" w:color="000000" w:fill="FFFFFF"/>
            <w:noWrap/>
            <w:vAlign w:val="center"/>
            <w:hideMark/>
          </w:tcPr>
          <w:p w14:paraId="400C1A25" w14:textId="3167BDC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nil"/>
              <w:right w:val="single" w:sz="4" w:space="0" w:color="auto"/>
            </w:tcBorders>
            <w:shd w:val="clear" w:color="000000" w:fill="FFFFFF"/>
            <w:noWrap/>
            <w:vAlign w:val="center"/>
            <w:hideMark/>
          </w:tcPr>
          <w:p w14:paraId="2B53DC74" w14:textId="5941337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7EDBB65A"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004B46DD"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D.    Transferencias, Asignaciones, Subsidios y Subvenciones, y Pensiones y Jubilaciones</w:t>
            </w:r>
          </w:p>
        </w:tc>
        <w:tc>
          <w:tcPr>
            <w:tcW w:w="1225" w:type="dxa"/>
            <w:tcBorders>
              <w:top w:val="nil"/>
              <w:left w:val="nil"/>
              <w:bottom w:val="nil"/>
              <w:right w:val="nil"/>
            </w:tcBorders>
            <w:shd w:val="clear" w:color="000000" w:fill="FFFFFF"/>
            <w:noWrap/>
            <w:vAlign w:val="center"/>
            <w:hideMark/>
          </w:tcPr>
          <w:p w14:paraId="62EA4DFF" w14:textId="671911E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nil"/>
              <w:right w:val="nil"/>
            </w:tcBorders>
            <w:shd w:val="clear" w:color="000000" w:fill="FFFFFF"/>
            <w:noWrap/>
            <w:vAlign w:val="center"/>
            <w:hideMark/>
          </w:tcPr>
          <w:p w14:paraId="51BF14F1" w14:textId="34C47F9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nil"/>
              <w:right w:val="nil"/>
            </w:tcBorders>
            <w:shd w:val="clear" w:color="000000" w:fill="FFFFFF"/>
            <w:noWrap/>
            <w:vAlign w:val="center"/>
            <w:hideMark/>
          </w:tcPr>
          <w:p w14:paraId="2A933998" w14:textId="23B2005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nil"/>
              <w:right w:val="nil"/>
            </w:tcBorders>
            <w:shd w:val="clear" w:color="000000" w:fill="FFFFFF"/>
            <w:noWrap/>
            <w:vAlign w:val="center"/>
            <w:hideMark/>
          </w:tcPr>
          <w:p w14:paraId="6D15401A" w14:textId="64AA896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nil"/>
              <w:right w:val="nil"/>
            </w:tcBorders>
            <w:shd w:val="clear" w:color="000000" w:fill="FFFFFF"/>
            <w:noWrap/>
            <w:vAlign w:val="center"/>
            <w:hideMark/>
          </w:tcPr>
          <w:p w14:paraId="63491503" w14:textId="297F365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nil"/>
              <w:right w:val="single" w:sz="4" w:space="0" w:color="auto"/>
            </w:tcBorders>
            <w:shd w:val="clear" w:color="000000" w:fill="FFFFFF"/>
            <w:noWrap/>
            <w:vAlign w:val="center"/>
            <w:hideMark/>
          </w:tcPr>
          <w:p w14:paraId="05B7FFC4" w14:textId="122264A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39E7AA21"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4DEF84B8"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E.    Otras Transferencias Federales Etiquetadas</w:t>
            </w:r>
          </w:p>
        </w:tc>
        <w:tc>
          <w:tcPr>
            <w:tcW w:w="1225" w:type="dxa"/>
            <w:tcBorders>
              <w:top w:val="nil"/>
              <w:left w:val="nil"/>
              <w:bottom w:val="nil"/>
              <w:right w:val="nil"/>
            </w:tcBorders>
            <w:shd w:val="clear" w:color="000000" w:fill="FFFFFF"/>
            <w:noWrap/>
            <w:vAlign w:val="center"/>
            <w:hideMark/>
          </w:tcPr>
          <w:p w14:paraId="78C36194" w14:textId="58FCDB6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nil"/>
              <w:right w:val="nil"/>
            </w:tcBorders>
            <w:shd w:val="clear" w:color="000000" w:fill="FFFFFF"/>
            <w:noWrap/>
            <w:vAlign w:val="center"/>
            <w:hideMark/>
          </w:tcPr>
          <w:p w14:paraId="7A8369B1" w14:textId="0B7AC2A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nil"/>
              <w:right w:val="nil"/>
            </w:tcBorders>
            <w:shd w:val="clear" w:color="000000" w:fill="FFFFFF"/>
            <w:noWrap/>
            <w:vAlign w:val="center"/>
            <w:hideMark/>
          </w:tcPr>
          <w:p w14:paraId="1E7AA01E" w14:textId="5B84DB0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nil"/>
              <w:right w:val="nil"/>
            </w:tcBorders>
            <w:shd w:val="clear" w:color="000000" w:fill="FFFFFF"/>
            <w:noWrap/>
            <w:vAlign w:val="center"/>
            <w:hideMark/>
          </w:tcPr>
          <w:p w14:paraId="615D5944" w14:textId="6D46EE0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nil"/>
              <w:right w:val="nil"/>
            </w:tcBorders>
            <w:shd w:val="clear" w:color="000000" w:fill="FFFFFF"/>
            <w:noWrap/>
            <w:vAlign w:val="center"/>
            <w:hideMark/>
          </w:tcPr>
          <w:p w14:paraId="553672A6" w14:textId="76CBDFB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nil"/>
              <w:right w:val="single" w:sz="4" w:space="0" w:color="auto"/>
            </w:tcBorders>
            <w:shd w:val="clear" w:color="000000" w:fill="FFFFFF"/>
            <w:noWrap/>
            <w:vAlign w:val="center"/>
            <w:hideMark/>
          </w:tcPr>
          <w:p w14:paraId="24D92831" w14:textId="3379A73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16F2CBA8"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07769506"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c>
          <w:tcPr>
            <w:tcW w:w="1225" w:type="dxa"/>
            <w:tcBorders>
              <w:top w:val="nil"/>
              <w:left w:val="nil"/>
              <w:bottom w:val="nil"/>
              <w:right w:val="nil"/>
            </w:tcBorders>
            <w:shd w:val="clear" w:color="000000" w:fill="FFFFFF"/>
            <w:noWrap/>
            <w:vAlign w:val="center"/>
            <w:hideMark/>
          </w:tcPr>
          <w:p w14:paraId="6B3FC345" w14:textId="448647B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nil"/>
              <w:right w:val="nil"/>
            </w:tcBorders>
            <w:shd w:val="clear" w:color="000000" w:fill="FFFFFF"/>
            <w:noWrap/>
            <w:vAlign w:val="center"/>
            <w:hideMark/>
          </w:tcPr>
          <w:p w14:paraId="083321D6" w14:textId="437442C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nil"/>
              <w:right w:val="nil"/>
            </w:tcBorders>
            <w:shd w:val="clear" w:color="000000" w:fill="FFFFFF"/>
            <w:noWrap/>
            <w:vAlign w:val="center"/>
            <w:hideMark/>
          </w:tcPr>
          <w:p w14:paraId="2CA5B448" w14:textId="5AF0976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nil"/>
              <w:right w:val="nil"/>
            </w:tcBorders>
            <w:shd w:val="clear" w:color="000000" w:fill="FFFFFF"/>
            <w:noWrap/>
            <w:vAlign w:val="center"/>
            <w:hideMark/>
          </w:tcPr>
          <w:p w14:paraId="6C020811" w14:textId="0419FD5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nil"/>
              <w:right w:val="nil"/>
            </w:tcBorders>
            <w:shd w:val="clear" w:color="000000" w:fill="FFFFFF"/>
            <w:noWrap/>
            <w:vAlign w:val="center"/>
            <w:hideMark/>
          </w:tcPr>
          <w:p w14:paraId="24FC732E" w14:textId="4AA92B0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nil"/>
              <w:right w:val="single" w:sz="4" w:space="0" w:color="auto"/>
            </w:tcBorders>
            <w:shd w:val="clear" w:color="000000" w:fill="FFFFFF"/>
            <w:noWrap/>
            <w:vAlign w:val="center"/>
            <w:hideMark/>
          </w:tcPr>
          <w:p w14:paraId="03DB810F" w14:textId="15E6C8E9"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4BE55600" w14:textId="77777777" w:rsidTr="00C92AC5">
        <w:trPr>
          <w:trHeight w:val="222"/>
          <w:jc w:val="center"/>
        </w:trPr>
        <w:tc>
          <w:tcPr>
            <w:tcW w:w="3058" w:type="dxa"/>
            <w:tcBorders>
              <w:top w:val="nil"/>
              <w:left w:val="single" w:sz="4" w:space="0" w:color="auto"/>
              <w:bottom w:val="single" w:sz="8" w:space="0" w:color="4F81BD"/>
              <w:right w:val="nil"/>
            </w:tcBorders>
            <w:shd w:val="clear" w:color="000000" w:fill="B0ABA1"/>
            <w:vAlign w:val="center"/>
            <w:hideMark/>
          </w:tcPr>
          <w:p w14:paraId="7B7BB023" w14:textId="77777777" w:rsidR="002F6ABC" w:rsidRPr="002F6ABC" w:rsidRDefault="002F6ABC" w:rsidP="002F6ABC">
            <w:pPr>
              <w:spacing w:line="276" w:lineRule="auto"/>
              <w:jc w:val="both"/>
              <w:rPr>
                <w:rFonts w:ascii="Montserrat" w:eastAsia="Times New Roman" w:hAnsi="Montserrat" w:cs="Arial"/>
                <w:b/>
                <w:color w:val="595959"/>
                <w:sz w:val="12"/>
                <w:szCs w:val="12"/>
                <w:lang w:eastAsia="es-MX"/>
              </w:rPr>
            </w:pPr>
            <w:r w:rsidRPr="002F6ABC">
              <w:rPr>
                <w:rFonts w:ascii="Montserrat" w:eastAsia="Times New Roman" w:hAnsi="Montserrat" w:cs="Arial"/>
                <w:b/>
                <w:color w:val="595959"/>
                <w:sz w:val="12"/>
                <w:szCs w:val="12"/>
                <w:lang w:eastAsia="es-MX"/>
              </w:rPr>
              <w:t>3.   Ingresos Derivados de Financiamientos (3=A)</w:t>
            </w:r>
          </w:p>
        </w:tc>
        <w:tc>
          <w:tcPr>
            <w:tcW w:w="1225" w:type="dxa"/>
            <w:tcBorders>
              <w:top w:val="nil"/>
              <w:left w:val="nil"/>
              <w:bottom w:val="single" w:sz="8" w:space="0" w:color="4F81BD"/>
              <w:right w:val="nil"/>
            </w:tcBorders>
            <w:shd w:val="clear" w:color="000000" w:fill="B0ABA1"/>
            <w:noWrap/>
            <w:vAlign w:val="center"/>
            <w:hideMark/>
          </w:tcPr>
          <w:p w14:paraId="53213330" w14:textId="160696E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53,981,792,386</w:t>
            </w:r>
          </w:p>
        </w:tc>
        <w:tc>
          <w:tcPr>
            <w:tcW w:w="1208" w:type="dxa"/>
            <w:tcBorders>
              <w:top w:val="nil"/>
              <w:left w:val="nil"/>
              <w:bottom w:val="single" w:sz="8" w:space="0" w:color="4F81BD"/>
              <w:right w:val="nil"/>
            </w:tcBorders>
            <w:shd w:val="clear" w:color="000000" w:fill="B0ABA1"/>
            <w:noWrap/>
            <w:vAlign w:val="center"/>
            <w:hideMark/>
          </w:tcPr>
          <w:p w14:paraId="3BB597AC" w14:textId="1BD0449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55,286,872,476</w:t>
            </w:r>
          </w:p>
        </w:tc>
        <w:tc>
          <w:tcPr>
            <w:tcW w:w="1156" w:type="dxa"/>
            <w:tcBorders>
              <w:top w:val="nil"/>
              <w:left w:val="nil"/>
              <w:bottom w:val="single" w:sz="8" w:space="0" w:color="4F81BD"/>
              <w:right w:val="nil"/>
            </w:tcBorders>
            <w:shd w:val="clear" w:color="000000" w:fill="B0ABA1"/>
            <w:noWrap/>
            <w:vAlign w:val="center"/>
            <w:hideMark/>
          </w:tcPr>
          <w:p w14:paraId="40887627" w14:textId="61698B7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56,945,478,650</w:t>
            </w:r>
          </w:p>
        </w:tc>
        <w:tc>
          <w:tcPr>
            <w:tcW w:w="1211" w:type="dxa"/>
            <w:tcBorders>
              <w:top w:val="nil"/>
              <w:left w:val="nil"/>
              <w:bottom w:val="single" w:sz="8" w:space="0" w:color="4F81BD"/>
              <w:right w:val="nil"/>
            </w:tcBorders>
            <w:shd w:val="clear" w:color="000000" w:fill="B0ABA1"/>
            <w:noWrap/>
            <w:vAlign w:val="center"/>
            <w:hideMark/>
          </w:tcPr>
          <w:p w14:paraId="4E2999BF" w14:textId="3F4ACE0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59,474,854,899</w:t>
            </w:r>
          </w:p>
        </w:tc>
        <w:tc>
          <w:tcPr>
            <w:tcW w:w="1202" w:type="dxa"/>
            <w:tcBorders>
              <w:top w:val="nil"/>
              <w:left w:val="nil"/>
              <w:bottom w:val="single" w:sz="8" w:space="0" w:color="4F81BD"/>
              <w:right w:val="nil"/>
            </w:tcBorders>
            <w:shd w:val="clear" w:color="000000" w:fill="B0ABA1"/>
            <w:noWrap/>
            <w:vAlign w:val="center"/>
            <w:hideMark/>
          </w:tcPr>
          <w:p w14:paraId="2CFC1D96" w14:textId="5773930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60,274,568,524</w:t>
            </w:r>
          </w:p>
        </w:tc>
        <w:tc>
          <w:tcPr>
            <w:tcW w:w="1224" w:type="dxa"/>
            <w:tcBorders>
              <w:top w:val="nil"/>
              <w:left w:val="nil"/>
              <w:bottom w:val="single" w:sz="8" w:space="0" w:color="4F81BD"/>
              <w:right w:val="single" w:sz="4" w:space="0" w:color="auto"/>
            </w:tcBorders>
            <w:shd w:val="clear" w:color="000000" w:fill="B0ABA1"/>
            <w:noWrap/>
            <w:vAlign w:val="center"/>
            <w:hideMark/>
          </w:tcPr>
          <w:p w14:paraId="5F07DE3B" w14:textId="2D93AC1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62,082,805,580</w:t>
            </w:r>
          </w:p>
        </w:tc>
      </w:tr>
      <w:tr w:rsidR="002F6ABC" w:rsidRPr="002F6ABC" w14:paraId="64AD154A" w14:textId="77777777" w:rsidTr="00C92AC5">
        <w:trPr>
          <w:trHeight w:val="199"/>
          <w:jc w:val="center"/>
        </w:trPr>
        <w:tc>
          <w:tcPr>
            <w:tcW w:w="3058" w:type="dxa"/>
            <w:tcBorders>
              <w:top w:val="single" w:sz="8" w:space="0" w:color="4F81BD"/>
              <w:left w:val="single" w:sz="4" w:space="0" w:color="auto"/>
              <w:bottom w:val="nil"/>
              <w:right w:val="nil"/>
            </w:tcBorders>
            <w:shd w:val="clear" w:color="000000" w:fill="FFFFFF"/>
            <w:vAlign w:val="center"/>
            <w:hideMark/>
          </w:tcPr>
          <w:p w14:paraId="38210C4D" w14:textId="77777777" w:rsidR="002F6ABC" w:rsidRPr="002F6ABC" w:rsidRDefault="002F6ABC" w:rsidP="002F6ABC">
            <w:pPr>
              <w:spacing w:line="276" w:lineRule="auto"/>
              <w:ind w:firstLineChars="200" w:firstLine="240"/>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A.    Ingresos Derivados de Financiamientos</w:t>
            </w:r>
          </w:p>
        </w:tc>
        <w:tc>
          <w:tcPr>
            <w:tcW w:w="1225" w:type="dxa"/>
            <w:tcBorders>
              <w:top w:val="single" w:sz="8" w:space="0" w:color="4F81BD"/>
              <w:left w:val="nil"/>
              <w:bottom w:val="nil"/>
              <w:right w:val="nil"/>
            </w:tcBorders>
            <w:shd w:val="clear" w:color="000000" w:fill="FFFFFF"/>
            <w:noWrap/>
            <w:vAlign w:val="center"/>
            <w:hideMark/>
          </w:tcPr>
          <w:p w14:paraId="66E1B8B1" w14:textId="1FEC6CF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c>
          <w:tcPr>
            <w:tcW w:w="1208" w:type="dxa"/>
            <w:tcBorders>
              <w:top w:val="single" w:sz="8" w:space="0" w:color="4F81BD"/>
              <w:left w:val="nil"/>
              <w:bottom w:val="nil"/>
              <w:right w:val="nil"/>
            </w:tcBorders>
            <w:shd w:val="clear" w:color="000000" w:fill="FFFFFF"/>
            <w:noWrap/>
            <w:vAlign w:val="center"/>
            <w:hideMark/>
          </w:tcPr>
          <w:p w14:paraId="7C774C84" w14:textId="71AFCC3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c>
          <w:tcPr>
            <w:tcW w:w="1156" w:type="dxa"/>
            <w:tcBorders>
              <w:top w:val="single" w:sz="8" w:space="0" w:color="4F81BD"/>
              <w:left w:val="nil"/>
              <w:bottom w:val="nil"/>
              <w:right w:val="nil"/>
            </w:tcBorders>
            <w:shd w:val="clear" w:color="000000" w:fill="FFFFFF"/>
            <w:noWrap/>
            <w:vAlign w:val="center"/>
            <w:hideMark/>
          </w:tcPr>
          <w:p w14:paraId="07BF6B94" w14:textId="4691AA6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c>
          <w:tcPr>
            <w:tcW w:w="1211" w:type="dxa"/>
            <w:tcBorders>
              <w:top w:val="single" w:sz="8" w:space="0" w:color="4F81BD"/>
              <w:left w:val="nil"/>
              <w:bottom w:val="nil"/>
              <w:right w:val="nil"/>
            </w:tcBorders>
            <w:shd w:val="clear" w:color="000000" w:fill="FFFFFF"/>
            <w:noWrap/>
            <w:vAlign w:val="center"/>
            <w:hideMark/>
          </w:tcPr>
          <w:p w14:paraId="558EB78C" w14:textId="049D368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c>
          <w:tcPr>
            <w:tcW w:w="1202" w:type="dxa"/>
            <w:tcBorders>
              <w:top w:val="single" w:sz="8" w:space="0" w:color="4F81BD"/>
              <w:left w:val="nil"/>
              <w:bottom w:val="nil"/>
              <w:right w:val="nil"/>
            </w:tcBorders>
            <w:shd w:val="clear" w:color="000000" w:fill="FFFFFF"/>
            <w:noWrap/>
            <w:vAlign w:val="center"/>
            <w:hideMark/>
          </w:tcPr>
          <w:p w14:paraId="5F246B32" w14:textId="132126E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c>
          <w:tcPr>
            <w:tcW w:w="1224" w:type="dxa"/>
            <w:tcBorders>
              <w:top w:val="single" w:sz="8" w:space="0" w:color="4F81BD"/>
              <w:left w:val="nil"/>
              <w:bottom w:val="nil"/>
              <w:right w:val="single" w:sz="4" w:space="0" w:color="auto"/>
            </w:tcBorders>
            <w:shd w:val="clear" w:color="000000" w:fill="FFFFFF"/>
            <w:noWrap/>
            <w:vAlign w:val="center"/>
            <w:hideMark/>
          </w:tcPr>
          <w:p w14:paraId="1331483D" w14:textId="5E5ADE5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 </w:t>
            </w:r>
          </w:p>
        </w:tc>
      </w:tr>
      <w:tr w:rsidR="002F6ABC" w:rsidRPr="002F6ABC" w14:paraId="36E01A79" w14:textId="77777777" w:rsidTr="00C92AC5">
        <w:trPr>
          <w:trHeight w:val="222"/>
          <w:jc w:val="center"/>
        </w:trPr>
        <w:tc>
          <w:tcPr>
            <w:tcW w:w="3058" w:type="dxa"/>
            <w:tcBorders>
              <w:top w:val="nil"/>
              <w:left w:val="single" w:sz="4" w:space="0" w:color="auto"/>
              <w:bottom w:val="single" w:sz="4" w:space="0" w:color="auto"/>
              <w:right w:val="nil"/>
            </w:tcBorders>
            <w:shd w:val="clear" w:color="000000" w:fill="FFFFFF"/>
            <w:vAlign w:val="center"/>
            <w:hideMark/>
          </w:tcPr>
          <w:p w14:paraId="5F169C83" w14:textId="5801F3E8" w:rsidR="002F6ABC" w:rsidRPr="002F6ABC" w:rsidRDefault="002F6ABC" w:rsidP="002F6ABC">
            <w:pPr>
              <w:spacing w:line="276" w:lineRule="auto"/>
              <w:jc w:val="both"/>
              <w:rPr>
                <w:rFonts w:ascii="Montserrat" w:eastAsia="Times New Roman" w:hAnsi="Montserrat" w:cs="Arial"/>
                <w:color w:val="595959"/>
                <w:sz w:val="12"/>
                <w:szCs w:val="12"/>
                <w:lang w:eastAsia="es-MX"/>
              </w:rPr>
            </w:pPr>
          </w:p>
        </w:tc>
        <w:tc>
          <w:tcPr>
            <w:tcW w:w="1225" w:type="dxa"/>
            <w:tcBorders>
              <w:top w:val="nil"/>
              <w:left w:val="nil"/>
              <w:bottom w:val="single" w:sz="4" w:space="0" w:color="auto"/>
              <w:right w:val="nil"/>
            </w:tcBorders>
            <w:shd w:val="clear" w:color="000000" w:fill="FFFFFF"/>
            <w:noWrap/>
            <w:vAlign w:val="center"/>
            <w:hideMark/>
          </w:tcPr>
          <w:p w14:paraId="017F2543" w14:textId="2DB671C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single" w:sz="4" w:space="0" w:color="auto"/>
              <w:right w:val="nil"/>
            </w:tcBorders>
            <w:shd w:val="clear" w:color="000000" w:fill="FFFFFF"/>
            <w:noWrap/>
            <w:vAlign w:val="center"/>
            <w:hideMark/>
          </w:tcPr>
          <w:p w14:paraId="05C51C63" w14:textId="14CB63D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single" w:sz="4" w:space="0" w:color="auto"/>
              <w:right w:val="nil"/>
            </w:tcBorders>
            <w:shd w:val="clear" w:color="000000" w:fill="FFFFFF"/>
            <w:noWrap/>
            <w:vAlign w:val="center"/>
            <w:hideMark/>
          </w:tcPr>
          <w:p w14:paraId="75DEB969" w14:textId="7A7809D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single" w:sz="4" w:space="0" w:color="auto"/>
              <w:right w:val="nil"/>
            </w:tcBorders>
            <w:shd w:val="clear" w:color="000000" w:fill="FFFFFF"/>
            <w:noWrap/>
            <w:vAlign w:val="center"/>
            <w:hideMark/>
          </w:tcPr>
          <w:p w14:paraId="7C7BE65D" w14:textId="1CE83E9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single" w:sz="4" w:space="0" w:color="auto"/>
              <w:right w:val="nil"/>
            </w:tcBorders>
            <w:shd w:val="clear" w:color="000000" w:fill="FFFFFF"/>
            <w:noWrap/>
            <w:vAlign w:val="center"/>
            <w:hideMark/>
          </w:tcPr>
          <w:p w14:paraId="38416A0F" w14:textId="0AC2C9D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single" w:sz="4" w:space="0" w:color="auto"/>
              <w:right w:val="single" w:sz="4" w:space="0" w:color="auto"/>
            </w:tcBorders>
            <w:shd w:val="clear" w:color="000000" w:fill="FFFFFF"/>
            <w:noWrap/>
            <w:vAlign w:val="center"/>
            <w:hideMark/>
          </w:tcPr>
          <w:p w14:paraId="408E870F" w14:textId="0628C375"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327146D1" w14:textId="77777777" w:rsidTr="00C92AC5">
        <w:trPr>
          <w:trHeight w:val="405"/>
          <w:jc w:val="center"/>
        </w:trPr>
        <w:tc>
          <w:tcPr>
            <w:tcW w:w="3058" w:type="dxa"/>
            <w:tcBorders>
              <w:top w:val="single" w:sz="4" w:space="0" w:color="auto"/>
              <w:left w:val="single" w:sz="4" w:space="0" w:color="auto"/>
              <w:bottom w:val="single" w:sz="8" w:space="0" w:color="4F81BD"/>
              <w:right w:val="nil"/>
            </w:tcBorders>
            <w:shd w:val="clear" w:color="000000" w:fill="B0ABA1"/>
            <w:vAlign w:val="center"/>
            <w:hideMark/>
          </w:tcPr>
          <w:p w14:paraId="4E646D7F" w14:textId="77777777" w:rsidR="002F6ABC" w:rsidRPr="002F6ABC" w:rsidRDefault="002F6ABC" w:rsidP="002F6ABC">
            <w:pPr>
              <w:spacing w:line="276" w:lineRule="auto"/>
              <w:jc w:val="both"/>
              <w:rPr>
                <w:rFonts w:ascii="Montserrat" w:eastAsia="Times New Roman" w:hAnsi="Montserrat" w:cs="Arial"/>
                <w:b/>
                <w:bCs/>
                <w:color w:val="595959"/>
                <w:sz w:val="12"/>
                <w:szCs w:val="12"/>
                <w:lang w:eastAsia="es-MX"/>
              </w:rPr>
            </w:pPr>
            <w:r w:rsidRPr="002F6ABC">
              <w:rPr>
                <w:rFonts w:ascii="Montserrat" w:eastAsia="Times New Roman" w:hAnsi="Montserrat" w:cs="Arial"/>
                <w:b/>
                <w:bCs/>
                <w:color w:val="595959"/>
                <w:sz w:val="12"/>
                <w:szCs w:val="12"/>
                <w:lang w:eastAsia="es-MX"/>
              </w:rPr>
              <w:t>4.   Total de Ingresos Proyectados (4=1+2+3)</w:t>
            </w:r>
          </w:p>
        </w:tc>
        <w:tc>
          <w:tcPr>
            <w:tcW w:w="1225" w:type="dxa"/>
            <w:tcBorders>
              <w:top w:val="single" w:sz="4" w:space="0" w:color="auto"/>
              <w:left w:val="nil"/>
              <w:bottom w:val="single" w:sz="8" w:space="0" w:color="4F81BD"/>
              <w:right w:val="nil"/>
            </w:tcBorders>
            <w:shd w:val="clear" w:color="000000" w:fill="B0ABA1"/>
            <w:noWrap/>
            <w:vAlign w:val="center"/>
            <w:hideMark/>
          </w:tcPr>
          <w:p w14:paraId="7DC97D4C" w14:textId="44B3345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single" w:sz="4" w:space="0" w:color="auto"/>
              <w:left w:val="nil"/>
              <w:bottom w:val="single" w:sz="8" w:space="0" w:color="4F81BD"/>
              <w:right w:val="nil"/>
            </w:tcBorders>
            <w:shd w:val="clear" w:color="000000" w:fill="B0ABA1"/>
            <w:noWrap/>
            <w:vAlign w:val="center"/>
            <w:hideMark/>
          </w:tcPr>
          <w:p w14:paraId="35D8B67C" w14:textId="685D369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single" w:sz="4" w:space="0" w:color="auto"/>
              <w:left w:val="nil"/>
              <w:bottom w:val="single" w:sz="8" w:space="0" w:color="4F81BD"/>
              <w:right w:val="nil"/>
            </w:tcBorders>
            <w:shd w:val="clear" w:color="000000" w:fill="B0ABA1"/>
            <w:noWrap/>
            <w:vAlign w:val="center"/>
            <w:hideMark/>
          </w:tcPr>
          <w:p w14:paraId="55DD7FD9" w14:textId="736ED8E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single" w:sz="4" w:space="0" w:color="auto"/>
              <w:left w:val="nil"/>
              <w:bottom w:val="single" w:sz="8" w:space="0" w:color="4F81BD"/>
              <w:right w:val="nil"/>
            </w:tcBorders>
            <w:shd w:val="clear" w:color="000000" w:fill="B0ABA1"/>
            <w:noWrap/>
            <w:vAlign w:val="center"/>
            <w:hideMark/>
          </w:tcPr>
          <w:p w14:paraId="2D7E88A4" w14:textId="4278D5C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single" w:sz="4" w:space="0" w:color="auto"/>
              <w:left w:val="nil"/>
              <w:bottom w:val="single" w:sz="8" w:space="0" w:color="4F81BD"/>
              <w:right w:val="nil"/>
            </w:tcBorders>
            <w:shd w:val="clear" w:color="000000" w:fill="B0ABA1"/>
            <w:noWrap/>
            <w:vAlign w:val="center"/>
            <w:hideMark/>
          </w:tcPr>
          <w:p w14:paraId="6A4CC920" w14:textId="5AC011A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single" w:sz="4" w:space="0" w:color="auto"/>
              <w:left w:val="nil"/>
              <w:bottom w:val="single" w:sz="8" w:space="0" w:color="4F81BD"/>
              <w:right w:val="single" w:sz="4" w:space="0" w:color="auto"/>
            </w:tcBorders>
            <w:shd w:val="clear" w:color="000000" w:fill="B0ABA1"/>
            <w:noWrap/>
            <w:vAlign w:val="center"/>
            <w:hideMark/>
          </w:tcPr>
          <w:p w14:paraId="1ECCD0C1" w14:textId="05018B9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09A00E75" w14:textId="77777777" w:rsidTr="00C92AC5">
        <w:trPr>
          <w:trHeight w:val="115"/>
          <w:jc w:val="center"/>
        </w:trPr>
        <w:tc>
          <w:tcPr>
            <w:tcW w:w="3058" w:type="dxa"/>
            <w:tcBorders>
              <w:top w:val="nil"/>
              <w:left w:val="single" w:sz="4" w:space="0" w:color="auto"/>
              <w:bottom w:val="nil"/>
              <w:right w:val="nil"/>
            </w:tcBorders>
            <w:shd w:val="clear" w:color="000000" w:fill="FFFFFF"/>
            <w:vAlign w:val="center"/>
            <w:hideMark/>
          </w:tcPr>
          <w:p w14:paraId="3EB69D70" w14:textId="513F2D6A" w:rsidR="002F6ABC" w:rsidRPr="002F6ABC" w:rsidRDefault="002F6ABC" w:rsidP="002F6ABC">
            <w:pPr>
              <w:spacing w:line="276" w:lineRule="auto"/>
              <w:jc w:val="both"/>
              <w:rPr>
                <w:rFonts w:ascii="Montserrat" w:eastAsia="Times New Roman" w:hAnsi="Montserrat" w:cs="Arial"/>
                <w:color w:val="595959"/>
                <w:sz w:val="12"/>
                <w:szCs w:val="12"/>
                <w:lang w:eastAsia="es-MX"/>
              </w:rPr>
            </w:pPr>
          </w:p>
        </w:tc>
        <w:tc>
          <w:tcPr>
            <w:tcW w:w="1225" w:type="dxa"/>
            <w:tcBorders>
              <w:top w:val="nil"/>
              <w:left w:val="nil"/>
              <w:bottom w:val="nil"/>
              <w:right w:val="nil"/>
            </w:tcBorders>
            <w:shd w:val="clear" w:color="000000" w:fill="FFFFFF"/>
            <w:noWrap/>
            <w:vAlign w:val="center"/>
            <w:hideMark/>
          </w:tcPr>
          <w:p w14:paraId="7EC29F89" w14:textId="1ABFE22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bottom w:val="nil"/>
              <w:right w:val="nil"/>
            </w:tcBorders>
            <w:shd w:val="clear" w:color="000000" w:fill="FFFFFF"/>
            <w:noWrap/>
            <w:vAlign w:val="center"/>
            <w:hideMark/>
          </w:tcPr>
          <w:p w14:paraId="0B6F4069" w14:textId="65632A5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bottom w:val="nil"/>
              <w:right w:val="nil"/>
            </w:tcBorders>
            <w:shd w:val="clear" w:color="000000" w:fill="FFFFFF"/>
            <w:noWrap/>
            <w:vAlign w:val="center"/>
            <w:hideMark/>
          </w:tcPr>
          <w:p w14:paraId="4606B683" w14:textId="4C4F8B2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bottom w:val="nil"/>
              <w:right w:val="nil"/>
            </w:tcBorders>
            <w:shd w:val="clear" w:color="000000" w:fill="FFFFFF"/>
            <w:noWrap/>
            <w:vAlign w:val="center"/>
            <w:hideMark/>
          </w:tcPr>
          <w:p w14:paraId="0A94AC8A" w14:textId="7B631CB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bottom w:val="nil"/>
              <w:right w:val="nil"/>
            </w:tcBorders>
            <w:shd w:val="clear" w:color="000000" w:fill="FFFFFF"/>
            <w:noWrap/>
            <w:vAlign w:val="center"/>
            <w:hideMark/>
          </w:tcPr>
          <w:p w14:paraId="04ABE1A9" w14:textId="66B8AD5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bottom w:val="nil"/>
              <w:right w:val="single" w:sz="4" w:space="0" w:color="auto"/>
            </w:tcBorders>
            <w:shd w:val="clear" w:color="000000" w:fill="FFFFFF"/>
            <w:noWrap/>
            <w:vAlign w:val="center"/>
            <w:hideMark/>
          </w:tcPr>
          <w:p w14:paraId="50FCB45C" w14:textId="5BD67FC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47F10A27" w14:textId="77777777" w:rsidTr="00C92AC5">
        <w:trPr>
          <w:trHeight w:val="199"/>
          <w:jc w:val="center"/>
        </w:trPr>
        <w:tc>
          <w:tcPr>
            <w:tcW w:w="3058" w:type="dxa"/>
            <w:tcBorders>
              <w:top w:val="nil"/>
              <w:left w:val="single" w:sz="4" w:space="0" w:color="auto"/>
              <w:bottom w:val="nil"/>
              <w:right w:val="nil"/>
            </w:tcBorders>
            <w:shd w:val="clear" w:color="000000" w:fill="FFFFFF"/>
            <w:vAlign w:val="center"/>
            <w:hideMark/>
          </w:tcPr>
          <w:p w14:paraId="5C575A98" w14:textId="77777777" w:rsidR="002F6ABC" w:rsidRPr="002F6ABC" w:rsidRDefault="002F6ABC" w:rsidP="002F6ABC">
            <w:pPr>
              <w:spacing w:line="276" w:lineRule="auto"/>
              <w:jc w:val="both"/>
              <w:rPr>
                <w:rFonts w:ascii="Montserrat" w:eastAsia="Times New Roman" w:hAnsi="Montserrat" w:cs="Arial"/>
                <w:b/>
                <w:bCs/>
                <w:color w:val="595959"/>
                <w:sz w:val="12"/>
                <w:szCs w:val="12"/>
                <w:lang w:eastAsia="es-MX"/>
              </w:rPr>
            </w:pPr>
            <w:r w:rsidRPr="002F6ABC">
              <w:rPr>
                <w:rFonts w:ascii="Montserrat" w:eastAsia="Times New Roman" w:hAnsi="Montserrat" w:cs="Arial"/>
                <w:b/>
                <w:bCs/>
                <w:color w:val="595959"/>
                <w:sz w:val="12"/>
                <w:szCs w:val="12"/>
                <w:lang w:eastAsia="es-MX"/>
              </w:rPr>
              <w:t>Datos Informativos</w:t>
            </w:r>
          </w:p>
        </w:tc>
        <w:tc>
          <w:tcPr>
            <w:tcW w:w="1225" w:type="dxa"/>
            <w:tcBorders>
              <w:top w:val="nil"/>
              <w:left w:val="nil"/>
              <w:bottom w:val="nil"/>
              <w:right w:val="nil"/>
            </w:tcBorders>
            <w:shd w:val="clear" w:color="000000" w:fill="FFFFFF"/>
            <w:noWrap/>
            <w:vAlign w:val="center"/>
            <w:hideMark/>
          </w:tcPr>
          <w:p w14:paraId="1E3B6CFC" w14:textId="6BDF265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37,366,139,006</w:t>
            </w:r>
          </w:p>
        </w:tc>
        <w:tc>
          <w:tcPr>
            <w:tcW w:w="1208" w:type="dxa"/>
            <w:tcBorders>
              <w:top w:val="nil"/>
              <w:left w:val="nil"/>
              <w:bottom w:val="nil"/>
              <w:right w:val="nil"/>
            </w:tcBorders>
            <w:shd w:val="clear" w:color="000000" w:fill="FFFFFF"/>
            <w:noWrap/>
            <w:vAlign w:val="center"/>
            <w:hideMark/>
          </w:tcPr>
          <w:p w14:paraId="68D0CB5F" w14:textId="2857867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38,172,749,495</w:t>
            </w:r>
          </w:p>
        </w:tc>
        <w:tc>
          <w:tcPr>
            <w:tcW w:w="1156" w:type="dxa"/>
            <w:tcBorders>
              <w:top w:val="nil"/>
              <w:left w:val="nil"/>
              <w:bottom w:val="nil"/>
              <w:right w:val="nil"/>
            </w:tcBorders>
            <w:shd w:val="clear" w:color="000000" w:fill="FFFFFF"/>
            <w:noWrap/>
            <w:vAlign w:val="center"/>
            <w:hideMark/>
          </w:tcPr>
          <w:p w14:paraId="2D16F4D2" w14:textId="5BA3E91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39,317,931,979</w:t>
            </w:r>
          </w:p>
        </w:tc>
        <w:tc>
          <w:tcPr>
            <w:tcW w:w="1211" w:type="dxa"/>
            <w:tcBorders>
              <w:top w:val="nil"/>
              <w:left w:val="nil"/>
              <w:bottom w:val="nil"/>
              <w:right w:val="nil"/>
            </w:tcBorders>
            <w:shd w:val="clear" w:color="000000" w:fill="FFFFFF"/>
            <w:noWrap/>
            <w:vAlign w:val="center"/>
            <w:hideMark/>
          </w:tcPr>
          <w:p w14:paraId="64BAF90C" w14:textId="1A99C2A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41,318,481,828</w:t>
            </w:r>
          </w:p>
        </w:tc>
        <w:tc>
          <w:tcPr>
            <w:tcW w:w="1202" w:type="dxa"/>
            <w:tcBorders>
              <w:top w:val="nil"/>
              <w:left w:val="nil"/>
              <w:bottom w:val="nil"/>
              <w:right w:val="nil"/>
            </w:tcBorders>
            <w:shd w:val="clear" w:color="000000" w:fill="FFFFFF"/>
            <w:noWrap/>
            <w:vAlign w:val="center"/>
            <w:hideMark/>
          </w:tcPr>
          <w:p w14:paraId="73F13C9D" w14:textId="6D7F45F4"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41,573,504,261</w:t>
            </w:r>
          </w:p>
        </w:tc>
        <w:tc>
          <w:tcPr>
            <w:tcW w:w="1224" w:type="dxa"/>
            <w:tcBorders>
              <w:top w:val="nil"/>
              <w:left w:val="nil"/>
              <w:bottom w:val="nil"/>
              <w:right w:val="single" w:sz="4" w:space="0" w:color="auto"/>
            </w:tcBorders>
            <w:shd w:val="clear" w:color="000000" w:fill="FFFFFF"/>
            <w:noWrap/>
            <w:vAlign w:val="center"/>
            <w:hideMark/>
          </w:tcPr>
          <w:p w14:paraId="08AF4B86" w14:textId="3F4A85C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42,820,709,389</w:t>
            </w:r>
          </w:p>
        </w:tc>
      </w:tr>
      <w:tr w:rsidR="002F6ABC" w:rsidRPr="002F6ABC" w14:paraId="2E15EC7F"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051F5609" w14:textId="77777777" w:rsidR="002F6ABC" w:rsidRPr="002F6ABC" w:rsidRDefault="002F6ABC" w:rsidP="002F6ABC">
            <w:pPr>
              <w:spacing w:line="276" w:lineRule="auto"/>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 Ingresos Derivados de Financiamientos con Fuente de Pago de Recursos de Libre Disposición</w:t>
            </w:r>
          </w:p>
        </w:tc>
        <w:tc>
          <w:tcPr>
            <w:tcW w:w="1225" w:type="dxa"/>
            <w:tcBorders>
              <w:top w:val="nil"/>
              <w:left w:val="nil"/>
              <w:right w:val="nil"/>
            </w:tcBorders>
            <w:shd w:val="clear" w:color="000000" w:fill="FFFFFF"/>
            <w:noWrap/>
            <w:vAlign w:val="center"/>
            <w:hideMark/>
          </w:tcPr>
          <w:p w14:paraId="1E343EE9" w14:textId="1DA25DA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9,999,112,118</w:t>
            </w:r>
          </w:p>
        </w:tc>
        <w:tc>
          <w:tcPr>
            <w:tcW w:w="1208" w:type="dxa"/>
            <w:tcBorders>
              <w:top w:val="nil"/>
              <w:left w:val="nil"/>
              <w:right w:val="nil"/>
            </w:tcBorders>
            <w:shd w:val="clear" w:color="000000" w:fill="FFFFFF"/>
            <w:noWrap/>
            <w:vAlign w:val="center"/>
            <w:hideMark/>
          </w:tcPr>
          <w:p w14:paraId="555E277E" w14:textId="7C99EA3C"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10,299,085,482</w:t>
            </w:r>
          </w:p>
        </w:tc>
        <w:tc>
          <w:tcPr>
            <w:tcW w:w="1156" w:type="dxa"/>
            <w:tcBorders>
              <w:top w:val="nil"/>
              <w:left w:val="nil"/>
              <w:right w:val="nil"/>
            </w:tcBorders>
            <w:shd w:val="clear" w:color="000000" w:fill="FFFFFF"/>
            <w:noWrap/>
            <w:vAlign w:val="center"/>
            <w:hideMark/>
          </w:tcPr>
          <w:p w14:paraId="181DE51E" w14:textId="3FF76D2A"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10,608,058,046</w:t>
            </w:r>
          </w:p>
        </w:tc>
        <w:tc>
          <w:tcPr>
            <w:tcW w:w="1211" w:type="dxa"/>
            <w:tcBorders>
              <w:top w:val="nil"/>
              <w:left w:val="nil"/>
              <w:right w:val="nil"/>
            </w:tcBorders>
            <w:shd w:val="clear" w:color="000000" w:fill="FFFFFF"/>
            <w:noWrap/>
            <w:vAlign w:val="center"/>
            <w:hideMark/>
          </w:tcPr>
          <w:p w14:paraId="4DEB694B" w14:textId="7FED3A8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10,926,299,787</w:t>
            </w:r>
          </w:p>
        </w:tc>
        <w:tc>
          <w:tcPr>
            <w:tcW w:w="1202" w:type="dxa"/>
            <w:tcBorders>
              <w:top w:val="nil"/>
              <w:left w:val="nil"/>
              <w:right w:val="nil"/>
            </w:tcBorders>
            <w:shd w:val="clear" w:color="000000" w:fill="FFFFFF"/>
            <w:noWrap/>
            <w:vAlign w:val="center"/>
            <w:hideMark/>
          </w:tcPr>
          <w:p w14:paraId="5B334154" w14:textId="4EA3082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11,254,088,781</w:t>
            </w:r>
          </w:p>
        </w:tc>
        <w:tc>
          <w:tcPr>
            <w:tcW w:w="1224" w:type="dxa"/>
            <w:tcBorders>
              <w:top w:val="nil"/>
              <w:left w:val="nil"/>
              <w:right w:val="single" w:sz="4" w:space="0" w:color="auto"/>
            </w:tcBorders>
            <w:shd w:val="clear" w:color="000000" w:fill="FFFFFF"/>
            <w:noWrap/>
            <w:vAlign w:val="center"/>
            <w:hideMark/>
          </w:tcPr>
          <w:p w14:paraId="585E209C" w14:textId="78A6991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11,591,711,444</w:t>
            </w:r>
          </w:p>
        </w:tc>
      </w:tr>
      <w:tr w:rsidR="002F6ABC" w:rsidRPr="002F6ABC" w14:paraId="05CA284B" w14:textId="77777777" w:rsidTr="00C92AC5">
        <w:trPr>
          <w:trHeight w:val="199"/>
          <w:jc w:val="center"/>
        </w:trPr>
        <w:tc>
          <w:tcPr>
            <w:tcW w:w="3058" w:type="dxa"/>
            <w:tcBorders>
              <w:top w:val="nil"/>
              <w:left w:val="single" w:sz="4" w:space="0" w:color="auto"/>
              <w:right w:val="nil"/>
            </w:tcBorders>
            <w:shd w:val="clear" w:color="000000" w:fill="FFFFFF"/>
            <w:vAlign w:val="center"/>
            <w:hideMark/>
          </w:tcPr>
          <w:p w14:paraId="7F720DD8" w14:textId="77777777" w:rsidR="002F6ABC" w:rsidRPr="002F6ABC" w:rsidRDefault="002F6ABC" w:rsidP="002F6ABC">
            <w:pPr>
              <w:spacing w:line="276" w:lineRule="auto"/>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2. Ingresos Derivados de Financiamientos con Fuente de Pago de Transferencias Federales Etiquetadas</w:t>
            </w:r>
          </w:p>
          <w:p w14:paraId="1A1E863A" w14:textId="77777777" w:rsidR="002F6ABC" w:rsidRPr="002F6ABC" w:rsidRDefault="002F6ABC" w:rsidP="002F6ABC">
            <w:pPr>
              <w:spacing w:line="276" w:lineRule="auto"/>
              <w:jc w:val="both"/>
              <w:rPr>
                <w:rFonts w:ascii="Montserrat" w:eastAsia="Times New Roman" w:hAnsi="Montserrat" w:cs="Arial"/>
                <w:color w:val="595959"/>
                <w:sz w:val="12"/>
                <w:szCs w:val="12"/>
                <w:lang w:eastAsia="es-MX"/>
              </w:rPr>
            </w:pPr>
          </w:p>
        </w:tc>
        <w:tc>
          <w:tcPr>
            <w:tcW w:w="1225" w:type="dxa"/>
            <w:tcBorders>
              <w:top w:val="nil"/>
              <w:left w:val="nil"/>
              <w:right w:val="nil"/>
            </w:tcBorders>
            <w:shd w:val="clear" w:color="000000" w:fill="FFFFFF"/>
            <w:noWrap/>
            <w:vAlign w:val="center"/>
            <w:hideMark/>
          </w:tcPr>
          <w:p w14:paraId="20101A7E" w14:textId="18596436"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8" w:type="dxa"/>
            <w:tcBorders>
              <w:top w:val="nil"/>
              <w:left w:val="nil"/>
              <w:right w:val="nil"/>
            </w:tcBorders>
            <w:shd w:val="clear" w:color="000000" w:fill="FFFFFF"/>
            <w:noWrap/>
            <w:vAlign w:val="center"/>
            <w:hideMark/>
          </w:tcPr>
          <w:p w14:paraId="24D508D3" w14:textId="4275B9D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156" w:type="dxa"/>
            <w:tcBorders>
              <w:top w:val="nil"/>
              <w:left w:val="nil"/>
              <w:right w:val="nil"/>
            </w:tcBorders>
            <w:shd w:val="clear" w:color="000000" w:fill="FFFFFF"/>
            <w:noWrap/>
            <w:vAlign w:val="center"/>
            <w:hideMark/>
          </w:tcPr>
          <w:p w14:paraId="1BC05135" w14:textId="6B41E5AF"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11" w:type="dxa"/>
            <w:tcBorders>
              <w:top w:val="nil"/>
              <w:left w:val="nil"/>
              <w:right w:val="nil"/>
            </w:tcBorders>
            <w:shd w:val="clear" w:color="000000" w:fill="FFFFFF"/>
            <w:noWrap/>
            <w:vAlign w:val="center"/>
            <w:hideMark/>
          </w:tcPr>
          <w:p w14:paraId="3BF82DD4" w14:textId="015DD540"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02" w:type="dxa"/>
            <w:tcBorders>
              <w:top w:val="nil"/>
              <w:left w:val="nil"/>
              <w:right w:val="nil"/>
            </w:tcBorders>
            <w:shd w:val="clear" w:color="000000" w:fill="FFFFFF"/>
            <w:noWrap/>
            <w:vAlign w:val="center"/>
            <w:hideMark/>
          </w:tcPr>
          <w:p w14:paraId="3B02F41C" w14:textId="666884E3"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c>
          <w:tcPr>
            <w:tcW w:w="1224" w:type="dxa"/>
            <w:tcBorders>
              <w:top w:val="nil"/>
              <w:left w:val="nil"/>
              <w:right w:val="single" w:sz="4" w:space="0" w:color="auto"/>
            </w:tcBorders>
            <w:shd w:val="clear" w:color="000000" w:fill="FFFFFF"/>
            <w:noWrap/>
            <w:vAlign w:val="center"/>
            <w:hideMark/>
          </w:tcPr>
          <w:p w14:paraId="7B5BA4B2" w14:textId="0187BE9E"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0</w:t>
            </w:r>
          </w:p>
        </w:tc>
      </w:tr>
      <w:tr w:rsidR="002F6ABC" w:rsidRPr="002F6ABC" w14:paraId="3C35DF05" w14:textId="77777777" w:rsidTr="00C92AC5">
        <w:trPr>
          <w:trHeight w:val="199"/>
          <w:jc w:val="center"/>
        </w:trPr>
        <w:tc>
          <w:tcPr>
            <w:tcW w:w="3058" w:type="dxa"/>
            <w:tcBorders>
              <w:left w:val="single" w:sz="4" w:space="0" w:color="auto"/>
              <w:bottom w:val="single" w:sz="4" w:space="0" w:color="auto"/>
              <w:right w:val="nil"/>
            </w:tcBorders>
            <w:shd w:val="clear" w:color="000000" w:fill="FFFFFF"/>
            <w:vAlign w:val="center"/>
            <w:hideMark/>
          </w:tcPr>
          <w:p w14:paraId="377880D1" w14:textId="77777777" w:rsidR="002F6ABC" w:rsidRPr="002F6ABC" w:rsidRDefault="002F6ABC" w:rsidP="002F6ABC">
            <w:pPr>
              <w:spacing w:line="276" w:lineRule="auto"/>
              <w:jc w:val="both"/>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3. Ingresos Derivados de Financiamiento (3 = 1 + 2)</w:t>
            </w:r>
          </w:p>
        </w:tc>
        <w:tc>
          <w:tcPr>
            <w:tcW w:w="1225" w:type="dxa"/>
            <w:tcBorders>
              <w:left w:val="nil"/>
              <w:bottom w:val="single" w:sz="4" w:space="0" w:color="auto"/>
              <w:right w:val="nil"/>
            </w:tcBorders>
            <w:shd w:val="clear" w:color="000000" w:fill="FFFFFF"/>
            <w:noWrap/>
            <w:vAlign w:val="center"/>
            <w:hideMark/>
          </w:tcPr>
          <w:p w14:paraId="24F294EA" w14:textId="04B4F58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08" w:type="dxa"/>
            <w:tcBorders>
              <w:left w:val="nil"/>
              <w:bottom w:val="single" w:sz="4" w:space="0" w:color="auto"/>
              <w:right w:val="nil"/>
            </w:tcBorders>
            <w:shd w:val="clear" w:color="000000" w:fill="FFFFFF"/>
            <w:noWrap/>
            <w:vAlign w:val="center"/>
            <w:hideMark/>
          </w:tcPr>
          <w:p w14:paraId="09479753" w14:textId="101A4A12"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156" w:type="dxa"/>
            <w:tcBorders>
              <w:left w:val="nil"/>
              <w:bottom w:val="single" w:sz="4" w:space="0" w:color="auto"/>
              <w:right w:val="nil"/>
            </w:tcBorders>
            <w:shd w:val="clear" w:color="000000" w:fill="FFFFFF"/>
            <w:noWrap/>
            <w:vAlign w:val="center"/>
            <w:hideMark/>
          </w:tcPr>
          <w:p w14:paraId="1A84F51D" w14:textId="7E66E828"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11" w:type="dxa"/>
            <w:tcBorders>
              <w:left w:val="nil"/>
              <w:bottom w:val="single" w:sz="4" w:space="0" w:color="auto"/>
              <w:right w:val="nil"/>
            </w:tcBorders>
            <w:shd w:val="clear" w:color="000000" w:fill="FFFFFF"/>
            <w:noWrap/>
            <w:vAlign w:val="center"/>
            <w:hideMark/>
          </w:tcPr>
          <w:p w14:paraId="79BC2895" w14:textId="135E860B"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02" w:type="dxa"/>
            <w:tcBorders>
              <w:left w:val="nil"/>
              <w:bottom w:val="single" w:sz="4" w:space="0" w:color="auto"/>
              <w:right w:val="nil"/>
            </w:tcBorders>
            <w:shd w:val="clear" w:color="000000" w:fill="FFFFFF"/>
            <w:noWrap/>
            <w:vAlign w:val="center"/>
            <w:hideMark/>
          </w:tcPr>
          <w:p w14:paraId="426DCE2C" w14:textId="0C203E4D"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c>
          <w:tcPr>
            <w:tcW w:w="1224" w:type="dxa"/>
            <w:tcBorders>
              <w:left w:val="nil"/>
              <w:bottom w:val="single" w:sz="4" w:space="0" w:color="auto"/>
              <w:right w:val="single" w:sz="4" w:space="0" w:color="auto"/>
            </w:tcBorders>
            <w:shd w:val="clear" w:color="000000" w:fill="FFFFFF"/>
            <w:noWrap/>
            <w:vAlign w:val="center"/>
            <w:hideMark/>
          </w:tcPr>
          <w:p w14:paraId="098B3326" w14:textId="1F677797" w:rsidR="002F6ABC" w:rsidRPr="002F6ABC" w:rsidRDefault="002F6ABC" w:rsidP="002F6ABC">
            <w:pPr>
              <w:spacing w:line="276" w:lineRule="auto"/>
              <w:jc w:val="right"/>
              <w:rPr>
                <w:rFonts w:ascii="Montserrat" w:eastAsia="Times New Roman" w:hAnsi="Montserrat" w:cs="Arial"/>
                <w:color w:val="595959"/>
                <w:sz w:val="12"/>
                <w:szCs w:val="12"/>
                <w:lang w:eastAsia="es-MX"/>
              </w:rPr>
            </w:pPr>
            <w:r w:rsidRPr="002F6ABC">
              <w:rPr>
                <w:rFonts w:ascii="Montserrat" w:eastAsia="Times New Roman" w:hAnsi="Montserrat" w:cs="Arial"/>
                <w:color w:val="595959"/>
                <w:sz w:val="12"/>
                <w:szCs w:val="12"/>
                <w:lang w:eastAsia="es-MX"/>
              </w:rPr>
              <w:t>1</w:t>
            </w:r>
          </w:p>
        </w:tc>
      </w:tr>
      <w:tr w:rsidR="00C4370F" w:rsidRPr="0020799F" w14:paraId="5EA502C2" w14:textId="77777777" w:rsidTr="00C92AC5">
        <w:trPr>
          <w:trHeight w:val="420"/>
          <w:jc w:val="center"/>
        </w:trPr>
        <w:tc>
          <w:tcPr>
            <w:tcW w:w="10284" w:type="dxa"/>
            <w:gridSpan w:val="7"/>
            <w:tcBorders>
              <w:top w:val="single" w:sz="4" w:space="0" w:color="auto"/>
              <w:left w:val="nil"/>
              <w:bottom w:val="nil"/>
              <w:right w:val="nil"/>
            </w:tcBorders>
            <w:vAlign w:val="bottom"/>
            <w:hideMark/>
          </w:tcPr>
          <w:p w14:paraId="79B98EB7" w14:textId="4D2E9DEB" w:rsidR="00C4370F" w:rsidRPr="0020799F" w:rsidRDefault="00C4370F" w:rsidP="00C4370F">
            <w:pPr>
              <w:spacing w:line="276" w:lineRule="auto"/>
              <w:jc w:val="both"/>
              <w:rPr>
                <w:rFonts w:ascii="Montserrat" w:eastAsia="Times New Roman" w:hAnsi="Montserrat" w:cs="Calibri"/>
                <w:color w:val="595959"/>
                <w:sz w:val="12"/>
                <w:szCs w:val="12"/>
                <w:lang w:eastAsia="es-MX"/>
              </w:rPr>
            </w:pPr>
            <w:r w:rsidRPr="002F6ABC">
              <w:rPr>
                <w:rFonts w:ascii="Montserrat" w:eastAsia="Times New Roman" w:hAnsi="Montserrat" w:cs="Calibri"/>
                <w:color w:val="595959"/>
                <w:sz w:val="12"/>
                <w:szCs w:val="12"/>
                <w:lang w:eastAsia="es-MX"/>
              </w:rPr>
              <w:t>Nota: La estimación se elaboró en base a la Iniciativa de la Ley de Ingresos 2026, considerando los Criterios Generales de Política Económica para la Iniciativa de Ley de Ingresos y el Proyecto de Presupuesto de Egresos de la Federación correspondientes al ejercicio fiscal 2026.</w:t>
            </w:r>
          </w:p>
        </w:tc>
      </w:tr>
    </w:tbl>
    <w:p w14:paraId="75CD4B12" w14:textId="77777777" w:rsidR="004C1FF8" w:rsidRPr="0020799F" w:rsidRDefault="004C1FF8" w:rsidP="00D10F47">
      <w:pPr>
        <w:spacing w:line="276" w:lineRule="auto"/>
        <w:jc w:val="both"/>
        <w:rPr>
          <w:rFonts w:ascii="Montserrat" w:hAnsi="Montserrat"/>
          <w:b/>
          <w:color w:val="595959"/>
          <w:sz w:val="20"/>
          <w:szCs w:val="20"/>
          <w:u w:val="single"/>
        </w:rPr>
      </w:pPr>
    </w:p>
    <w:p w14:paraId="716B758C" w14:textId="2541B899" w:rsidR="008257FE" w:rsidRPr="0020799F" w:rsidRDefault="005B3BCD" w:rsidP="00D10F47">
      <w:pPr>
        <w:keepNext/>
        <w:keepLines/>
        <w:tabs>
          <w:tab w:val="left" w:pos="1791"/>
        </w:tab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lastRenderedPageBreak/>
        <w:t>1</w:t>
      </w:r>
      <w:r w:rsidR="00526391" w:rsidRPr="0020799F">
        <w:rPr>
          <w:rFonts w:ascii="Montserrat" w:eastAsia="Times New Roman" w:hAnsi="Montserrat" w:cs="Arial"/>
          <w:b/>
          <w:i/>
          <w:iCs/>
          <w:color w:val="595959"/>
          <w:sz w:val="22"/>
        </w:rPr>
        <w:t>0.</w:t>
      </w:r>
      <w:r w:rsidR="008257FE" w:rsidRPr="0020799F">
        <w:rPr>
          <w:rFonts w:ascii="Montserrat" w:eastAsia="Times New Roman" w:hAnsi="Montserrat" w:cs="Arial"/>
          <w:b/>
          <w:i/>
          <w:iCs/>
          <w:color w:val="595959"/>
          <w:sz w:val="22"/>
        </w:rPr>
        <w:t xml:space="preserve"> Información sobre la Deuda y el Reporte Analítico de la Deuda </w:t>
      </w:r>
    </w:p>
    <w:p w14:paraId="42897851" w14:textId="77777777" w:rsidR="008257FE" w:rsidRPr="0020799F" w:rsidRDefault="008257FE" w:rsidP="00D10F47">
      <w:pPr>
        <w:keepNext/>
        <w:keepLines/>
        <w:spacing w:line="276" w:lineRule="auto"/>
        <w:jc w:val="both"/>
        <w:outlineLvl w:val="6"/>
        <w:rPr>
          <w:rFonts w:ascii="Montserrat" w:eastAsia="Times New Roman" w:hAnsi="Montserrat" w:cs="Arial"/>
          <w:color w:val="595959"/>
          <w:sz w:val="22"/>
          <w:lang w:eastAsia="en-US"/>
        </w:rPr>
      </w:pPr>
    </w:p>
    <w:p w14:paraId="2ED98A07" w14:textId="1D279B2C" w:rsidR="008257FE" w:rsidRPr="0020799F" w:rsidRDefault="008257FE" w:rsidP="009310E9">
      <w:pPr>
        <w:numPr>
          <w:ilvl w:val="0"/>
          <w:numId w:val="28"/>
        </w:numPr>
        <w:spacing w:line="276" w:lineRule="auto"/>
        <w:ind w:left="567" w:hanging="283"/>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Comparativo de la relación deuda pública bruta total a producto interno bruto del </w:t>
      </w:r>
      <w:r w:rsidR="00F43984" w:rsidRPr="0020799F">
        <w:rPr>
          <w:rFonts w:ascii="Montserrat" w:eastAsia="Times New Roman" w:hAnsi="Montserrat" w:cs="Arial"/>
          <w:color w:val="595959"/>
          <w:sz w:val="22"/>
          <w:lang w:eastAsia="en-US"/>
        </w:rPr>
        <w:t>Estado al 3</w:t>
      </w:r>
      <w:r w:rsidR="004B69CC">
        <w:rPr>
          <w:rFonts w:ascii="Montserrat" w:eastAsia="Times New Roman" w:hAnsi="Montserrat" w:cs="Arial"/>
          <w:color w:val="595959"/>
          <w:sz w:val="22"/>
          <w:lang w:eastAsia="en-US"/>
        </w:rPr>
        <w:t>0</w:t>
      </w:r>
      <w:r w:rsidR="00F43984" w:rsidRPr="0020799F">
        <w:rPr>
          <w:rFonts w:ascii="Montserrat" w:eastAsia="Times New Roman" w:hAnsi="Montserrat" w:cs="Arial"/>
          <w:color w:val="595959"/>
          <w:sz w:val="22"/>
          <w:lang w:eastAsia="en-US"/>
        </w:rPr>
        <w:t xml:space="preserve"> de </w:t>
      </w:r>
      <w:r w:rsidR="004B69CC">
        <w:rPr>
          <w:rFonts w:ascii="Montserrat" w:eastAsia="Times New Roman" w:hAnsi="Montserrat" w:cs="Arial"/>
          <w:color w:val="595959"/>
          <w:sz w:val="22"/>
          <w:lang w:eastAsia="en-US"/>
        </w:rPr>
        <w:t>junio</w:t>
      </w:r>
      <w:r w:rsidR="00F43984" w:rsidRPr="0020799F">
        <w:rPr>
          <w:rFonts w:ascii="Montserrat" w:eastAsia="Times New Roman" w:hAnsi="Montserrat" w:cs="Arial"/>
          <w:color w:val="595959"/>
          <w:sz w:val="22"/>
          <w:lang w:eastAsia="en-US"/>
        </w:rPr>
        <w:t xml:space="preserve"> de 202</w:t>
      </w:r>
      <w:r w:rsidR="00312712" w:rsidRPr="0020799F">
        <w:rPr>
          <w:rFonts w:ascii="Montserrat" w:eastAsia="Times New Roman" w:hAnsi="Montserrat" w:cs="Arial"/>
          <w:color w:val="595959"/>
          <w:sz w:val="22"/>
          <w:lang w:eastAsia="en-US"/>
        </w:rPr>
        <w:t>6</w:t>
      </w:r>
      <w:r w:rsidR="00F43984" w:rsidRPr="0020799F">
        <w:rPr>
          <w:rFonts w:ascii="Montserrat" w:eastAsia="Times New Roman" w:hAnsi="Montserrat" w:cs="Arial"/>
          <w:color w:val="595959"/>
          <w:sz w:val="22"/>
          <w:lang w:eastAsia="en-US"/>
        </w:rPr>
        <w:t xml:space="preserve"> y ejercicio fiscal 202</w:t>
      </w:r>
      <w:r w:rsidR="00312712" w:rsidRPr="0020799F">
        <w:rPr>
          <w:rFonts w:ascii="Montserrat" w:eastAsia="Times New Roman" w:hAnsi="Montserrat" w:cs="Arial"/>
          <w:color w:val="595959"/>
          <w:sz w:val="22"/>
          <w:lang w:eastAsia="en-US"/>
        </w:rPr>
        <w:t>5</w:t>
      </w:r>
      <w:r w:rsidR="00F43984" w:rsidRPr="0020799F">
        <w:rPr>
          <w:rFonts w:ascii="Montserrat" w:eastAsia="Times New Roman" w:hAnsi="Montserrat" w:cs="Arial"/>
          <w:color w:val="595959"/>
          <w:sz w:val="22"/>
          <w:lang w:eastAsia="en-US"/>
        </w:rPr>
        <w:t>.</w:t>
      </w:r>
    </w:p>
    <w:p w14:paraId="203FA88D" w14:textId="77777777" w:rsidR="00364DEF" w:rsidRPr="0020799F" w:rsidRDefault="00364DEF" w:rsidP="00D10F47">
      <w:pPr>
        <w:spacing w:line="276" w:lineRule="auto"/>
        <w:ind w:left="720"/>
        <w:jc w:val="both"/>
        <w:rPr>
          <w:rFonts w:ascii="Montserrat" w:eastAsia="Times New Roman" w:hAnsi="Montserrat" w:cs="Arial"/>
          <w:color w:val="595959"/>
          <w:sz w:val="22"/>
          <w:highlight w:val="yellow"/>
          <w:lang w:eastAsia="en-US"/>
        </w:rPr>
      </w:pPr>
    </w:p>
    <w:tbl>
      <w:tblPr>
        <w:tblW w:w="71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CellMar>
          <w:left w:w="70" w:type="dxa"/>
          <w:right w:w="70" w:type="dxa"/>
        </w:tblCellMar>
        <w:tblLook w:val="04A0" w:firstRow="1" w:lastRow="0" w:firstColumn="1" w:lastColumn="0" w:noHBand="0" w:noVBand="1"/>
      </w:tblPr>
      <w:tblGrid>
        <w:gridCol w:w="2972"/>
        <w:gridCol w:w="2323"/>
        <w:gridCol w:w="1688"/>
        <w:gridCol w:w="164"/>
      </w:tblGrid>
      <w:tr w:rsidR="00F57FC4" w:rsidRPr="0020799F" w14:paraId="5657E7AA" w14:textId="77777777" w:rsidTr="004B69CC">
        <w:trPr>
          <w:trHeight w:val="261"/>
          <w:jc w:val="center"/>
        </w:trPr>
        <w:tc>
          <w:tcPr>
            <w:tcW w:w="7142" w:type="dxa"/>
            <w:gridSpan w:val="4"/>
            <w:tcBorders>
              <w:bottom w:val="nil"/>
            </w:tcBorders>
            <w:shd w:val="clear" w:color="auto" w:fill="BFBFBF" w:themeFill="background1" w:themeFillShade="BF"/>
            <w:noWrap/>
            <w:vAlign w:val="bottom"/>
            <w:hideMark/>
          </w:tcPr>
          <w:p w14:paraId="6A90F6C6" w14:textId="77777777" w:rsidR="008257FE" w:rsidRPr="0020799F" w:rsidRDefault="008257FE" w:rsidP="00BD11C5">
            <w:pPr>
              <w:spacing w:line="276" w:lineRule="auto"/>
              <w:jc w:val="center"/>
              <w:rPr>
                <w:rFonts w:ascii="Montserrat" w:eastAsia="Times New Roman" w:hAnsi="Montserrat" w:cs="Futura Medium"/>
                <w:b/>
                <w:bCs/>
                <w:color w:val="595959"/>
                <w:sz w:val="18"/>
                <w:szCs w:val="18"/>
                <w:lang w:eastAsia="es-MX"/>
              </w:rPr>
            </w:pPr>
            <w:r w:rsidRPr="0020799F">
              <w:rPr>
                <w:rFonts w:ascii="Montserrat" w:eastAsia="Times New Roman" w:hAnsi="Montserrat" w:cs="Futura Medium"/>
                <w:b/>
                <w:bCs/>
                <w:color w:val="595959"/>
                <w:sz w:val="18"/>
                <w:szCs w:val="18"/>
                <w:lang w:eastAsia="es-MX"/>
              </w:rPr>
              <w:t>GOBIERNO DEL ESTADO LIBRE Y SOBERANO DE QUINTANA ROO</w:t>
            </w:r>
          </w:p>
        </w:tc>
      </w:tr>
      <w:tr w:rsidR="00F57FC4" w:rsidRPr="0020799F" w14:paraId="52B5E0FE" w14:textId="77777777" w:rsidTr="004B69CC">
        <w:trPr>
          <w:trHeight w:val="261"/>
          <w:jc w:val="center"/>
        </w:trPr>
        <w:tc>
          <w:tcPr>
            <w:tcW w:w="7142" w:type="dxa"/>
            <w:gridSpan w:val="4"/>
            <w:tcBorders>
              <w:top w:val="nil"/>
            </w:tcBorders>
            <w:shd w:val="clear" w:color="auto" w:fill="BFBFBF" w:themeFill="background1" w:themeFillShade="BF"/>
            <w:vAlign w:val="center"/>
            <w:hideMark/>
          </w:tcPr>
          <w:p w14:paraId="055F4784" w14:textId="77777777" w:rsidR="008257FE" w:rsidRPr="0020799F" w:rsidRDefault="008257FE" w:rsidP="00BD11C5">
            <w:pPr>
              <w:spacing w:line="276" w:lineRule="auto"/>
              <w:jc w:val="center"/>
              <w:rPr>
                <w:rFonts w:ascii="Montserrat" w:eastAsia="Times New Roman" w:hAnsi="Montserrat" w:cs="Futura Medium"/>
                <w:b/>
                <w:bCs/>
                <w:color w:val="595959"/>
                <w:sz w:val="18"/>
                <w:szCs w:val="18"/>
                <w:lang w:eastAsia="es-MX"/>
              </w:rPr>
            </w:pPr>
            <w:r w:rsidRPr="0020799F">
              <w:rPr>
                <w:rFonts w:ascii="Montserrat" w:eastAsia="Times New Roman" w:hAnsi="Montserrat" w:cs="Futura Medium"/>
                <w:b/>
                <w:bCs/>
                <w:color w:val="595959"/>
                <w:sz w:val="18"/>
                <w:szCs w:val="18"/>
                <w:lang w:eastAsia="es-MX"/>
              </w:rPr>
              <w:t>Indicador de la deuda respecto al Producto Interno Bruto</w:t>
            </w:r>
          </w:p>
          <w:p w14:paraId="334755DD" w14:textId="0F100B67" w:rsidR="008257FE" w:rsidRPr="0020799F" w:rsidRDefault="00F43984" w:rsidP="00BD11C5">
            <w:pPr>
              <w:spacing w:line="276" w:lineRule="auto"/>
              <w:jc w:val="center"/>
              <w:rPr>
                <w:rFonts w:ascii="Montserrat" w:eastAsia="Times New Roman" w:hAnsi="Montserrat" w:cs="Futura Medium"/>
                <w:b/>
                <w:bCs/>
                <w:color w:val="595959"/>
                <w:sz w:val="18"/>
                <w:szCs w:val="18"/>
                <w:lang w:eastAsia="es-MX"/>
              </w:rPr>
            </w:pPr>
            <w:r w:rsidRPr="0020799F">
              <w:rPr>
                <w:rFonts w:ascii="Montserrat" w:eastAsia="Times New Roman" w:hAnsi="Montserrat" w:cs="Futura Medium"/>
                <w:b/>
                <w:bCs/>
                <w:color w:val="595959"/>
                <w:sz w:val="18"/>
                <w:szCs w:val="18"/>
                <w:lang w:eastAsia="es-MX"/>
              </w:rPr>
              <w:t>(Cifras en</w:t>
            </w:r>
            <w:r w:rsidR="008257FE" w:rsidRPr="0020799F">
              <w:rPr>
                <w:rFonts w:ascii="Montserrat" w:eastAsia="Times New Roman" w:hAnsi="Montserrat" w:cs="Futura Medium"/>
                <w:b/>
                <w:bCs/>
                <w:color w:val="595959"/>
                <w:sz w:val="18"/>
                <w:szCs w:val="18"/>
                <w:lang w:eastAsia="es-MX"/>
              </w:rPr>
              <w:t xml:space="preserve"> Pesos)</w:t>
            </w:r>
          </w:p>
        </w:tc>
      </w:tr>
      <w:tr w:rsidR="00F57FC4" w:rsidRPr="0020799F" w14:paraId="3D1EC791" w14:textId="77777777" w:rsidTr="004B69CC">
        <w:trPr>
          <w:trHeight w:val="430"/>
          <w:jc w:val="center"/>
        </w:trPr>
        <w:tc>
          <w:tcPr>
            <w:tcW w:w="2972" w:type="dxa"/>
            <w:tcBorders>
              <w:bottom w:val="single" w:sz="4" w:space="0" w:color="auto"/>
            </w:tcBorders>
            <w:shd w:val="clear" w:color="auto" w:fill="BFBFBF" w:themeFill="background1" w:themeFillShade="BF"/>
            <w:vAlign w:val="center"/>
            <w:hideMark/>
          </w:tcPr>
          <w:p w14:paraId="268544B8" w14:textId="77777777" w:rsidR="008257FE" w:rsidRPr="0020799F" w:rsidRDefault="008257FE" w:rsidP="00BD11C5">
            <w:pPr>
              <w:spacing w:line="276" w:lineRule="auto"/>
              <w:jc w:val="center"/>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Concepto</w:t>
            </w:r>
          </w:p>
        </w:tc>
        <w:tc>
          <w:tcPr>
            <w:tcW w:w="2323" w:type="dxa"/>
            <w:tcBorders>
              <w:bottom w:val="single" w:sz="4" w:space="0" w:color="auto"/>
            </w:tcBorders>
            <w:shd w:val="clear" w:color="auto" w:fill="BFBFBF" w:themeFill="background1" w:themeFillShade="BF"/>
            <w:vAlign w:val="center"/>
            <w:hideMark/>
          </w:tcPr>
          <w:p w14:paraId="61AA1584" w14:textId="1B1CD448" w:rsidR="008257FE" w:rsidRPr="0020799F" w:rsidRDefault="00F43984" w:rsidP="00BD11C5">
            <w:pPr>
              <w:spacing w:line="276" w:lineRule="auto"/>
              <w:jc w:val="center"/>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Al 3</w:t>
            </w:r>
            <w:r w:rsidR="004B69CC">
              <w:rPr>
                <w:rFonts w:ascii="Montserrat" w:eastAsia="Times New Roman" w:hAnsi="Montserrat" w:cs="Futura Medium"/>
                <w:color w:val="595959"/>
                <w:sz w:val="18"/>
                <w:szCs w:val="18"/>
                <w:lang w:eastAsia="es-MX"/>
              </w:rPr>
              <w:t>0</w:t>
            </w:r>
            <w:r w:rsidRPr="0020799F">
              <w:rPr>
                <w:rFonts w:ascii="Montserrat" w:eastAsia="Times New Roman" w:hAnsi="Montserrat" w:cs="Futura Medium"/>
                <w:color w:val="595959"/>
                <w:sz w:val="18"/>
                <w:szCs w:val="18"/>
                <w:lang w:eastAsia="es-MX"/>
              </w:rPr>
              <w:t xml:space="preserve"> de </w:t>
            </w:r>
            <w:r w:rsidR="004B69CC">
              <w:rPr>
                <w:rFonts w:ascii="Montserrat" w:eastAsia="Times New Roman" w:hAnsi="Montserrat" w:cs="Futura Medium"/>
                <w:color w:val="595959"/>
                <w:sz w:val="18"/>
                <w:szCs w:val="18"/>
                <w:lang w:eastAsia="es-MX"/>
              </w:rPr>
              <w:t>junio</w:t>
            </w:r>
            <w:r w:rsidRPr="0020799F">
              <w:rPr>
                <w:rFonts w:ascii="Montserrat" w:eastAsia="Times New Roman" w:hAnsi="Montserrat" w:cs="Futura Medium"/>
                <w:color w:val="595959"/>
                <w:sz w:val="18"/>
                <w:szCs w:val="18"/>
                <w:lang w:eastAsia="es-MX"/>
              </w:rPr>
              <w:t xml:space="preserve"> de 202</w:t>
            </w:r>
            <w:r w:rsidR="00312712" w:rsidRPr="0020799F">
              <w:rPr>
                <w:rFonts w:ascii="Montserrat" w:eastAsia="Times New Roman" w:hAnsi="Montserrat" w:cs="Futura Medium"/>
                <w:color w:val="595959"/>
                <w:sz w:val="18"/>
                <w:szCs w:val="18"/>
                <w:lang w:eastAsia="es-MX"/>
              </w:rPr>
              <w:t>6</w:t>
            </w:r>
          </w:p>
        </w:tc>
        <w:tc>
          <w:tcPr>
            <w:tcW w:w="1847" w:type="dxa"/>
            <w:gridSpan w:val="2"/>
            <w:tcBorders>
              <w:bottom w:val="single" w:sz="4" w:space="0" w:color="auto"/>
            </w:tcBorders>
            <w:shd w:val="clear" w:color="auto" w:fill="BFBFBF" w:themeFill="background1" w:themeFillShade="BF"/>
            <w:vAlign w:val="center"/>
            <w:hideMark/>
          </w:tcPr>
          <w:p w14:paraId="55085E84" w14:textId="185C449A" w:rsidR="008257FE" w:rsidRPr="0020799F" w:rsidRDefault="00F43984" w:rsidP="00BD11C5">
            <w:pPr>
              <w:spacing w:line="276" w:lineRule="auto"/>
              <w:jc w:val="center"/>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202</w:t>
            </w:r>
            <w:r w:rsidR="00312712" w:rsidRPr="0020799F">
              <w:rPr>
                <w:rFonts w:ascii="Montserrat" w:eastAsia="Times New Roman" w:hAnsi="Montserrat" w:cs="Futura Medium"/>
                <w:color w:val="595959"/>
                <w:sz w:val="18"/>
                <w:szCs w:val="18"/>
                <w:lang w:eastAsia="es-MX"/>
              </w:rPr>
              <w:t>5</w:t>
            </w:r>
          </w:p>
        </w:tc>
      </w:tr>
      <w:tr w:rsidR="004B69CC" w:rsidRPr="0020799F" w14:paraId="3BD59252" w14:textId="77777777" w:rsidTr="004B69CC">
        <w:trPr>
          <w:trHeight w:val="135"/>
          <w:jc w:val="center"/>
        </w:trPr>
        <w:tc>
          <w:tcPr>
            <w:tcW w:w="2972" w:type="dxa"/>
            <w:tcBorders>
              <w:top w:val="single" w:sz="4" w:space="0" w:color="auto"/>
              <w:left w:val="single" w:sz="4" w:space="0" w:color="auto"/>
              <w:bottom w:val="nil"/>
              <w:right w:val="single" w:sz="4" w:space="0" w:color="auto"/>
            </w:tcBorders>
            <w:noWrap/>
            <w:hideMark/>
          </w:tcPr>
          <w:p w14:paraId="60DAE8CE" w14:textId="77777777" w:rsidR="004B69CC" w:rsidRPr="0020799F" w:rsidRDefault="004B69CC" w:rsidP="004B69CC">
            <w:pPr>
              <w:spacing w:line="276" w:lineRule="auto"/>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Producto interior bruto estatal*</w:t>
            </w:r>
          </w:p>
        </w:tc>
        <w:tc>
          <w:tcPr>
            <w:tcW w:w="2323" w:type="dxa"/>
            <w:tcBorders>
              <w:top w:val="single" w:sz="4" w:space="0" w:color="auto"/>
              <w:left w:val="single" w:sz="4" w:space="0" w:color="auto"/>
              <w:bottom w:val="nil"/>
              <w:right w:val="single" w:sz="4" w:space="0" w:color="auto"/>
            </w:tcBorders>
            <w:noWrap/>
            <w:hideMark/>
          </w:tcPr>
          <w:p w14:paraId="49220C97" w14:textId="3B419051" w:rsidR="004B69CC" w:rsidRPr="004B69CC"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 xml:space="preserve">546,793,619,296.82 </w:t>
            </w:r>
          </w:p>
        </w:tc>
        <w:tc>
          <w:tcPr>
            <w:tcW w:w="1847" w:type="dxa"/>
            <w:gridSpan w:val="2"/>
            <w:tcBorders>
              <w:top w:val="single" w:sz="4" w:space="0" w:color="auto"/>
              <w:left w:val="single" w:sz="4" w:space="0" w:color="auto"/>
              <w:bottom w:val="nil"/>
              <w:right w:val="single" w:sz="4" w:space="0" w:color="auto"/>
            </w:tcBorders>
            <w:noWrap/>
            <w:hideMark/>
          </w:tcPr>
          <w:p w14:paraId="3A49C9F5" w14:textId="7C511444" w:rsidR="004B69CC" w:rsidRPr="004B69CC"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487,305,662,280.36</w:t>
            </w:r>
          </w:p>
        </w:tc>
      </w:tr>
      <w:tr w:rsidR="004B69CC" w:rsidRPr="0020799F" w14:paraId="187601B4" w14:textId="77777777" w:rsidTr="004B69CC">
        <w:trPr>
          <w:trHeight w:val="104"/>
          <w:jc w:val="center"/>
        </w:trPr>
        <w:tc>
          <w:tcPr>
            <w:tcW w:w="2972" w:type="dxa"/>
            <w:tcBorders>
              <w:top w:val="nil"/>
              <w:left w:val="single" w:sz="4" w:space="0" w:color="auto"/>
              <w:bottom w:val="nil"/>
              <w:right w:val="single" w:sz="4" w:space="0" w:color="auto"/>
            </w:tcBorders>
            <w:noWrap/>
            <w:hideMark/>
          </w:tcPr>
          <w:p w14:paraId="0B5B3739" w14:textId="77777777" w:rsidR="004B69CC" w:rsidRPr="0020799F" w:rsidRDefault="004B69CC" w:rsidP="004B69CC">
            <w:pPr>
              <w:spacing w:line="276" w:lineRule="auto"/>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Saldo de la Deuda Pública</w:t>
            </w:r>
          </w:p>
        </w:tc>
        <w:tc>
          <w:tcPr>
            <w:tcW w:w="2323" w:type="dxa"/>
            <w:tcBorders>
              <w:top w:val="nil"/>
              <w:left w:val="single" w:sz="4" w:space="0" w:color="auto"/>
              <w:bottom w:val="nil"/>
              <w:right w:val="single" w:sz="4" w:space="0" w:color="auto"/>
            </w:tcBorders>
            <w:noWrap/>
            <w:hideMark/>
          </w:tcPr>
          <w:p w14:paraId="45623A9B" w14:textId="79A75C4E" w:rsidR="004B69CC" w:rsidRPr="004B69CC"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19,157,400,377.04</w:t>
            </w:r>
          </w:p>
        </w:tc>
        <w:tc>
          <w:tcPr>
            <w:tcW w:w="1847" w:type="dxa"/>
            <w:gridSpan w:val="2"/>
            <w:tcBorders>
              <w:top w:val="nil"/>
              <w:left w:val="single" w:sz="4" w:space="0" w:color="auto"/>
              <w:bottom w:val="nil"/>
              <w:right w:val="single" w:sz="4" w:space="0" w:color="auto"/>
            </w:tcBorders>
            <w:noWrap/>
            <w:hideMark/>
          </w:tcPr>
          <w:p w14:paraId="646F2F49" w14:textId="50E955C8" w:rsidR="004B69CC" w:rsidRPr="004B69CC"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19,195,841,856.51</w:t>
            </w:r>
          </w:p>
        </w:tc>
      </w:tr>
      <w:tr w:rsidR="004B69CC" w:rsidRPr="0020799F" w14:paraId="0CD627C7" w14:textId="77777777" w:rsidTr="004B69CC">
        <w:trPr>
          <w:trHeight w:val="207"/>
          <w:jc w:val="center"/>
        </w:trPr>
        <w:tc>
          <w:tcPr>
            <w:tcW w:w="2972" w:type="dxa"/>
            <w:tcBorders>
              <w:top w:val="nil"/>
              <w:left w:val="single" w:sz="4" w:space="0" w:color="auto"/>
              <w:bottom w:val="single" w:sz="4" w:space="0" w:color="auto"/>
              <w:right w:val="single" w:sz="4" w:space="0" w:color="auto"/>
            </w:tcBorders>
            <w:noWrap/>
            <w:hideMark/>
          </w:tcPr>
          <w:p w14:paraId="022C0560" w14:textId="77777777" w:rsidR="004B69CC" w:rsidRPr="0020799F" w:rsidRDefault="004B69CC" w:rsidP="004B69CC">
            <w:pPr>
              <w:spacing w:line="276" w:lineRule="auto"/>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Porcentaje</w:t>
            </w:r>
          </w:p>
        </w:tc>
        <w:tc>
          <w:tcPr>
            <w:tcW w:w="2323" w:type="dxa"/>
            <w:tcBorders>
              <w:top w:val="nil"/>
              <w:left w:val="single" w:sz="4" w:space="0" w:color="auto"/>
              <w:bottom w:val="single" w:sz="4" w:space="0" w:color="auto"/>
              <w:right w:val="single" w:sz="4" w:space="0" w:color="auto"/>
            </w:tcBorders>
            <w:noWrap/>
            <w:hideMark/>
          </w:tcPr>
          <w:p w14:paraId="6DD6E314" w14:textId="0AA9827E" w:rsidR="004B69CC" w:rsidRPr="004B69CC"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3.50%</w:t>
            </w:r>
          </w:p>
        </w:tc>
        <w:tc>
          <w:tcPr>
            <w:tcW w:w="1847" w:type="dxa"/>
            <w:gridSpan w:val="2"/>
            <w:tcBorders>
              <w:top w:val="nil"/>
              <w:left w:val="single" w:sz="4" w:space="0" w:color="auto"/>
              <w:bottom w:val="single" w:sz="4" w:space="0" w:color="auto"/>
              <w:right w:val="single" w:sz="4" w:space="0" w:color="auto"/>
            </w:tcBorders>
            <w:noWrap/>
            <w:hideMark/>
          </w:tcPr>
          <w:p w14:paraId="67D260BD" w14:textId="29F4E272" w:rsidR="004B69CC" w:rsidRPr="004B69CC"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3.94%</w:t>
            </w:r>
          </w:p>
        </w:tc>
      </w:tr>
      <w:tr w:rsidR="004B69CC" w:rsidRPr="004B69CC" w14:paraId="04DD6A5C" w14:textId="77777777" w:rsidTr="004B69C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After w:val="1"/>
          <w:wAfter w:w="164" w:type="dxa"/>
          <w:trHeight w:val="231"/>
          <w:jc w:val="center"/>
        </w:trPr>
        <w:tc>
          <w:tcPr>
            <w:tcW w:w="6983" w:type="dxa"/>
            <w:gridSpan w:val="3"/>
            <w:tcBorders>
              <w:top w:val="nil"/>
              <w:left w:val="nil"/>
              <w:bottom w:val="nil"/>
              <w:right w:val="nil"/>
            </w:tcBorders>
            <w:noWrap/>
            <w:vAlign w:val="bottom"/>
            <w:hideMark/>
          </w:tcPr>
          <w:p w14:paraId="2CEA8693" w14:textId="77777777" w:rsidR="004B69CC" w:rsidRPr="004B69CC" w:rsidRDefault="004B69CC" w:rsidP="004B69CC">
            <w:pPr>
              <w:rPr>
                <w:rFonts w:ascii="Montserrat" w:eastAsia="Times New Roman" w:hAnsi="Montserrat" w:cs="Futura Medium"/>
                <w:color w:val="595959"/>
                <w:sz w:val="12"/>
                <w:szCs w:val="12"/>
                <w:lang w:eastAsia="es-MX"/>
              </w:rPr>
            </w:pPr>
            <w:r w:rsidRPr="004B69CC">
              <w:rPr>
                <w:rFonts w:ascii="Montserrat" w:eastAsia="Times New Roman" w:hAnsi="Montserrat" w:cs="Futura Medium"/>
                <w:color w:val="595959"/>
                <w:sz w:val="12"/>
                <w:szCs w:val="12"/>
                <w:lang w:eastAsia="es-MX"/>
              </w:rPr>
              <w:t xml:space="preserve">* Fuente: $546,793,619,296.82 proyectado con base al último dato del ITAEE a precios corrientes. Estimación proporcionada por la Subsecretaría de Análisis Económico y Finanzas Públicas de la SEFIPLAN. </w:t>
            </w:r>
          </w:p>
          <w:p w14:paraId="3C397F82" w14:textId="77777777" w:rsidR="004B69CC" w:rsidRPr="004B69CC" w:rsidRDefault="004B69CC" w:rsidP="004B69CC">
            <w:pPr>
              <w:rPr>
                <w:rFonts w:ascii="Montserrat" w:eastAsia="Times New Roman" w:hAnsi="Montserrat" w:cs="Futura Medium"/>
                <w:color w:val="595959"/>
                <w:sz w:val="12"/>
                <w:szCs w:val="12"/>
                <w:lang w:eastAsia="es-MX"/>
              </w:rPr>
            </w:pPr>
            <w:r w:rsidRPr="004B69CC">
              <w:rPr>
                <w:rFonts w:ascii="Montserrat" w:eastAsia="Times New Roman" w:hAnsi="Montserrat" w:cs="Futura Medium"/>
                <w:color w:val="595959"/>
                <w:sz w:val="12"/>
                <w:szCs w:val="12"/>
                <w:lang w:eastAsia="es-MX"/>
              </w:rPr>
              <w:t xml:space="preserve">Fecha de notificación: 01 de julio de 2026. </w:t>
            </w:r>
          </w:p>
        </w:tc>
      </w:tr>
    </w:tbl>
    <w:p w14:paraId="1A6EDDA2" w14:textId="77777777" w:rsidR="00312712" w:rsidRPr="0020799F" w:rsidRDefault="00312712" w:rsidP="004B69CC">
      <w:pPr>
        <w:ind w:left="1418"/>
        <w:rPr>
          <w:rFonts w:ascii="Montserrat" w:eastAsia="Times New Roman" w:hAnsi="Montserrat" w:cs="Futura Medium"/>
          <w:color w:val="595959"/>
          <w:sz w:val="12"/>
          <w:szCs w:val="12"/>
          <w:lang w:eastAsia="es-MX"/>
        </w:rPr>
      </w:pPr>
    </w:p>
    <w:p w14:paraId="611AA973" w14:textId="6BDACA08" w:rsidR="008257FE"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Comparativo de la relación deuda pública bruta total a ingresos propios del Estado </w:t>
      </w:r>
      <w:r w:rsidR="00491DCB" w:rsidRPr="0020799F">
        <w:rPr>
          <w:rFonts w:ascii="Montserrat" w:eastAsia="Times New Roman" w:hAnsi="Montserrat" w:cs="Arial"/>
          <w:color w:val="595959"/>
          <w:sz w:val="22"/>
          <w:lang w:eastAsia="en-US"/>
        </w:rPr>
        <w:t>al 3</w:t>
      </w:r>
      <w:r w:rsidR="004B69CC">
        <w:rPr>
          <w:rFonts w:ascii="Montserrat" w:eastAsia="Times New Roman" w:hAnsi="Montserrat" w:cs="Arial"/>
          <w:color w:val="595959"/>
          <w:sz w:val="22"/>
          <w:lang w:eastAsia="en-US"/>
        </w:rPr>
        <w:t>0</w:t>
      </w:r>
      <w:r w:rsidR="00F43984" w:rsidRPr="0020799F">
        <w:rPr>
          <w:rFonts w:ascii="Montserrat" w:eastAsia="Times New Roman" w:hAnsi="Montserrat" w:cs="Arial"/>
          <w:color w:val="595959"/>
          <w:sz w:val="22"/>
          <w:lang w:eastAsia="en-US"/>
        </w:rPr>
        <w:t xml:space="preserve"> de </w:t>
      </w:r>
      <w:r w:rsidR="004B69CC">
        <w:rPr>
          <w:rFonts w:ascii="Montserrat" w:eastAsia="Times New Roman" w:hAnsi="Montserrat" w:cs="Arial"/>
          <w:color w:val="595959"/>
          <w:sz w:val="22"/>
          <w:lang w:eastAsia="en-US"/>
        </w:rPr>
        <w:t>junio</w:t>
      </w:r>
      <w:r w:rsidR="00F43984" w:rsidRPr="0020799F">
        <w:rPr>
          <w:rFonts w:ascii="Montserrat" w:eastAsia="Times New Roman" w:hAnsi="Montserrat" w:cs="Arial"/>
          <w:color w:val="595959"/>
          <w:sz w:val="22"/>
          <w:lang w:eastAsia="en-US"/>
        </w:rPr>
        <w:t xml:space="preserve"> de 202</w:t>
      </w:r>
      <w:r w:rsidR="00312712"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y ejercicio </w:t>
      </w:r>
      <w:r w:rsidR="00566C52" w:rsidRPr="0020799F">
        <w:rPr>
          <w:rFonts w:ascii="Montserrat" w:eastAsia="Times New Roman" w:hAnsi="Montserrat" w:cs="Arial"/>
          <w:color w:val="595959"/>
          <w:sz w:val="22"/>
          <w:lang w:eastAsia="en-US"/>
        </w:rPr>
        <w:t xml:space="preserve">fiscal </w:t>
      </w:r>
      <w:r w:rsidRPr="0020799F">
        <w:rPr>
          <w:rFonts w:ascii="Montserrat" w:eastAsia="Times New Roman" w:hAnsi="Montserrat" w:cs="Arial"/>
          <w:color w:val="595959"/>
          <w:sz w:val="22"/>
          <w:lang w:eastAsia="en-US"/>
        </w:rPr>
        <w:t>202</w:t>
      </w:r>
      <w:r w:rsidR="00FA1367"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w:t>
      </w:r>
    </w:p>
    <w:p w14:paraId="2399D3D0" w14:textId="77777777" w:rsidR="00312712" w:rsidRPr="0020799F" w:rsidRDefault="00312712" w:rsidP="00D10F47">
      <w:pPr>
        <w:spacing w:line="276" w:lineRule="auto"/>
        <w:jc w:val="both"/>
        <w:rPr>
          <w:rFonts w:ascii="Montserrat" w:eastAsia="Times New Roman" w:hAnsi="Montserrat" w:cs="Arial"/>
          <w:color w:val="595959"/>
          <w:sz w:val="22"/>
          <w:lang w:eastAsia="en-US"/>
        </w:rPr>
      </w:pPr>
    </w:p>
    <w:tbl>
      <w:tblPr>
        <w:tblW w:w="7126" w:type="dxa"/>
        <w:jc w:val="center"/>
        <w:tblCellMar>
          <w:left w:w="70" w:type="dxa"/>
          <w:right w:w="70" w:type="dxa"/>
        </w:tblCellMar>
        <w:tblLook w:val="04A0" w:firstRow="1" w:lastRow="0" w:firstColumn="1" w:lastColumn="0" w:noHBand="0" w:noVBand="1"/>
      </w:tblPr>
      <w:tblGrid>
        <w:gridCol w:w="3161"/>
        <w:gridCol w:w="2015"/>
        <w:gridCol w:w="1950"/>
      </w:tblGrid>
      <w:tr w:rsidR="00F57FC4" w:rsidRPr="0020799F" w14:paraId="5D64B670" w14:textId="77777777" w:rsidTr="00033AE6">
        <w:trPr>
          <w:trHeight w:val="277"/>
          <w:tblHeader/>
          <w:jc w:val="center"/>
        </w:trPr>
        <w:tc>
          <w:tcPr>
            <w:tcW w:w="7126" w:type="dxa"/>
            <w:gridSpan w:val="3"/>
            <w:tcBorders>
              <w:top w:val="single" w:sz="4" w:space="0" w:color="auto"/>
              <w:left w:val="single" w:sz="4" w:space="0" w:color="auto"/>
              <w:right w:val="single" w:sz="4" w:space="0" w:color="000000"/>
            </w:tcBorders>
            <w:shd w:val="clear" w:color="auto" w:fill="A6A6A6"/>
            <w:noWrap/>
            <w:vAlign w:val="bottom"/>
            <w:hideMark/>
          </w:tcPr>
          <w:p w14:paraId="1A26CBCA" w14:textId="77777777" w:rsidR="00BB0BBE" w:rsidRPr="0020799F" w:rsidRDefault="00BB0BBE" w:rsidP="00BD11C5">
            <w:pPr>
              <w:spacing w:line="276" w:lineRule="auto"/>
              <w:jc w:val="center"/>
              <w:rPr>
                <w:rFonts w:ascii="Montserrat" w:eastAsia="Times New Roman" w:hAnsi="Montserrat"/>
                <w:b/>
                <w:bCs/>
                <w:color w:val="595959"/>
                <w:sz w:val="18"/>
                <w:szCs w:val="18"/>
                <w:lang w:eastAsia="es-MX"/>
              </w:rPr>
            </w:pPr>
            <w:r w:rsidRPr="0020799F">
              <w:rPr>
                <w:rFonts w:ascii="Montserrat" w:eastAsia="Times New Roman" w:hAnsi="Montserrat"/>
                <w:b/>
                <w:bCs/>
                <w:color w:val="595959"/>
                <w:sz w:val="18"/>
                <w:szCs w:val="18"/>
                <w:lang w:eastAsia="es-MX"/>
              </w:rPr>
              <w:t>GOBIERNO DEL ESTADO LIBRE Y SOBERANO DE QUINTANA ROO</w:t>
            </w:r>
          </w:p>
        </w:tc>
      </w:tr>
      <w:tr w:rsidR="00F57FC4" w:rsidRPr="0020799F" w14:paraId="32E3BB8E" w14:textId="77777777" w:rsidTr="00033AE6">
        <w:trPr>
          <w:trHeight w:val="277"/>
          <w:tblHeader/>
          <w:jc w:val="center"/>
        </w:trPr>
        <w:tc>
          <w:tcPr>
            <w:tcW w:w="7126" w:type="dxa"/>
            <w:gridSpan w:val="3"/>
            <w:tcBorders>
              <w:left w:val="single" w:sz="4" w:space="0" w:color="auto"/>
              <w:bottom w:val="nil"/>
              <w:right w:val="single" w:sz="4" w:space="0" w:color="000000"/>
            </w:tcBorders>
            <w:shd w:val="clear" w:color="auto" w:fill="A6A6A6"/>
            <w:noWrap/>
            <w:vAlign w:val="bottom"/>
            <w:hideMark/>
          </w:tcPr>
          <w:p w14:paraId="7BB7BE0D" w14:textId="77777777" w:rsidR="00BB0BBE" w:rsidRPr="0020799F" w:rsidRDefault="00BB0BBE" w:rsidP="00BD11C5">
            <w:pPr>
              <w:spacing w:line="276" w:lineRule="auto"/>
              <w:jc w:val="center"/>
              <w:rPr>
                <w:rFonts w:ascii="Montserrat" w:eastAsia="Times New Roman" w:hAnsi="Montserrat"/>
                <w:b/>
                <w:bCs/>
                <w:color w:val="595959"/>
                <w:sz w:val="18"/>
                <w:szCs w:val="18"/>
                <w:lang w:eastAsia="es-MX"/>
              </w:rPr>
            </w:pPr>
            <w:r w:rsidRPr="0020799F">
              <w:rPr>
                <w:rFonts w:ascii="Montserrat" w:eastAsia="Times New Roman" w:hAnsi="Montserrat"/>
                <w:b/>
                <w:bCs/>
                <w:color w:val="595959"/>
                <w:sz w:val="18"/>
                <w:szCs w:val="18"/>
                <w:lang w:eastAsia="es-MX"/>
              </w:rPr>
              <w:t>Indicador de la deuda respecto a la recaudación</w:t>
            </w:r>
          </w:p>
          <w:p w14:paraId="5302F0FB" w14:textId="2D4F9ECA" w:rsidR="00BB0BBE" w:rsidRPr="0020799F" w:rsidRDefault="00BB0BBE" w:rsidP="00BD11C5">
            <w:pPr>
              <w:spacing w:line="276" w:lineRule="auto"/>
              <w:jc w:val="center"/>
              <w:rPr>
                <w:rFonts w:ascii="Montserrat" w:eastAsia="Times New Roman" w:hAnsi="Montserrat"/>
                <w:b/>
                <w:bCs/>
                <w:color w:val="595959"/>
                <w:sz w:val="18"/>
                <w:szCs w:val="18"/>
                <w:lang w:eastAsia="es-MX"/>
              </w:rPr>
            </w:pPr>
            <w:r w:rsidRPr="0020799F">
              <w:rPr>
                <w:rFonts w:ascii="Montserrat" w:eastAsia="Times New Roman" w:hAnsi="Montserrat"/>
                <w:b/>
                <w:bCs/>
                <w:color w:val="595959"/>
                <w:sz w:val="18"/>
                <w:szCs w:val="18"/>
                <w:lang w:eastAsia="es-MX"/>
              </w:rPr>
              <w:t>(Cifras en Pesos)</w:t>
            </w:r>
          </w:p>
        </w:tc>
      </w:tr>
      <w:tr w:rsidR="00F57FC4" w:rsidRPr="0020799F" w14:paraId="504997B3" w14:textId="77777777" w:rsidTr="00AA4D03">
        <w:trPr>
          <w:trHeight w:val="444"/>
          <w:tblHeader/>
          <w:jc w:val="center"/>
        </w:trPr>
        <w:tc>
          <w:tcPr>
            <w:tcW w:w="316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9EFF6A" w14:textId="77777777" w:rsidR="00BB0BBE" w:rsidRPr="0020799F" w:rsidRDefault="00BB0BBE" w:rsidP="00BD11C5">
            <w:pPr>
              <w:spacing w:line="276" w:lineRule="auto"/>
              <w:jc w:val="center"/>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Concepto</w:t>
            </w:r>
          </w:p>
        </w:tc>
        <w:tc>
          <w:tcPr>
            <w:tcW w:w="2015" w:type="dxa"/>
            <w:tcBorders>
              <w:top w:val="single" w:sz="4" w:space="0" w:color="auto"/>
              <w:left w:val="nil"/>
              <w:bottom w:val="single" w:sz="4" w:space="0" w:color="auto"/>
              <w:right w:val="single" w:sz="4" w:space="0" w:color="auto"/>
            </w:tcBorders>
            <w:shd w:val="clear" w:color="auto" w:fill="D9D9D9"/>
            <w:vAlign w:val="center"/>
            <w:hideMark/>
          </w:tcPr>
          <w:p w14:paraId="1FB974A1" w14:textId="0CD2C81B" w:rsidR="00BB0BBE" w:rsidRPr="0020799F" w:rsidRDefault="00F43984" w:rsidP="00BD11C5">
            <w:pPr>
              <w:spacing w:line="276" w:lineRule="auto"/>
              <w:jc w:val="center"/>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Al 3</w:t>
            </w:r>
            <w:r w:rsidR="004B69CC">
              <w:rPr>
                <w:rFonts w:ascii="Montserrat" w:eastAsia="Times New Roman" w:hAnsi="Montserrat" w:cs="Futura Medium"/>
                <w:color w:val="595959"/>
                <w:sz w:val="18"/>
                <w:szCs w:val="18"/>
                <w:lang w:eastAsia="es-MX"/>
              </w:rPr>
              <w:t>0</w:t>
            </w:r>
            <w:r w:rsidRPr="0020799F">
              <w:rPr>
                <w:rFonts w:ascii="Montserrat" w:eastAsia="Times New Roman" w:hAnsi="Montserrat" w:cs="Futura Medium"/>
                <w:color w:val="595959"/>
                <w:sz w:val="18"/>
                <w:szCs w:val="18"/>
                <w:lang w:eastAsia="es-MX"/>
              </w:rPr>
              <w:t xml:space="preserve"> de </w:t>
            </w:r>
            <w:r w:rsidR="004B69CC">
              <w:rPr>
                <w:rFonts w:ascii="Montserrat" w:eastAsia="Times New Roman" w:hAnsi="Montserrat" w:cs="Futura Medium"/>
                <w:color w:val="595959"/>
                <w:sz w:val="18"/>
                <w:szCs w:val="18"/>
                <w:lang w:eastAsia="es-MX"/>
              </w:rPr>
              <w:t>junio</w:t>
            </w:r>
            <w:r w:rsidRPr="0020799F">
              <w:rPr>
                <w:rFonts w:ascii="Montserrat" w:eastAsia="Times New Roman" w:hAnsi="Montserrat" w:cs="Futura Medium"/>
                <w:color w:val="595959"/>
                <w:sz w:val="18"/>
                <w:szCs w:val="18"/>
                <w:lang w:eastAsia="es-MX"/>
              </w:rPr>
              <w:t xml:space="preserve"> de </w:t>
            </w:r>
            <w:r w:rsidR="00A4586C" w:rsidRPr="0020799F">
              <w:rPr>
                <w:rFonts w:ascii="Montserrat" w:eastAsia="Times New Roman" w:hAnsi="Montserrat" w:cs="Futura Medium"/>
                <w:color w:val="595959"/>
                <w:sz w:val="18"/>
                <w:szCs w:val="18"/>
                <w:lang w:eastAsia="es-MX"/>
              </w:rPr>
              <w:t>202</w:t>
            </w:r>
            <w:r w:rsidR="00312712" w:rsidRPr="0020799F">
              <w:rPr>
                <w:rFonts w:ascii="Montserrat" w:eastAsia="Times New Roman" w:hAnsi="Montserrat" w:cs="Futura Medium"/>
                <w:color w:val="595959"/>
                <w:sz w:val="18"/>
                <w:szCs w:val="18"/>
                <w:lang w:eastAsia="es-MX"/>
              </w:rPr>
              <w:t>6</w:t>
            </w:r>
          </w:p>
        </w:tc>
        <w:tc>
          <w:tcPr>
            <w:tcW w:w="1950" w:type="dxa"/>
            <w:tcBorders>
              <w:top w:val="single" w:sz="4" w:space="0" w:color="auto"/>
              <w:left w:val="nil"/>
              <w:bottom w:val="single" w:sz="4" w:space="0" w:color="auto"/>
              <w:right w:val="single" w:sz="4" w:space="0" w:color="auto"/>
            </w:tcBorders>
            <w:shd w:val="clear" w:color="auto" w:fill="D9D9D9"/>
            <w:vAlign w:val="center"/>
            <w:hideMark/>
          </w:tcPr>
          <w:p w14:paraId="28BC0647" w14:textId="389AC46D" w:rsidR="00BB0BBE" w:rsidRPr="0020799F" w:rsidRDefault="00F43984" w:rsidP="00BD11C5">
            <w:pPr>
              <w:spacing w:line="276" w:lineRule="auto"/>
              <w:jc w:val="center"/>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202</w:t>
            </w:r>
            <w:r w:rsidR="00312712" w:rsidRPr="0020799F">
              <w:rPr>
                <w:rFonts w:ascii="Montserrat" w:eastAsia="Times New Roman" w:hAnsi="Montserrat" w:cs="Futura Medium"/>
                <w:color w:val="595959"/>
                <w:sz w:val="18"/>
                <w:szCs w:val="18"/>
                <w:lang w:eastAsia="es-MX"/>
              </w:rPr>
              <w:t>5</w:t>
            </w:r>
          </w:p>
        </w:tc>
      </w:tr>
      <w:tr w:rsidR="004B69CC" w:rsidRPr="0020799F" w14:paraId="62A7D3CD" w14:textId="77777777" w:rsidTr="00BD11C5">
        <w:trPr>
          <w:trHeight w:val="156"/>
          <w:jc w:val="center"/>
        </w:trPr>
        <w:tc>
          <w:tcPr>
            <w:tcW w:w="3161" w:type="dxa"/>
            <w:tcBorders>
              <w:top w:val="single" w:sz="4" w:space="0" w:color="auto"/>
              <w:left w:val="single" w:sz="4" w:space="0" w:color="auto"/>
              <w:right w:val="single" w:sz="4" w:space="0" w:color="auto"/>
            </w:tcBorders>
            <w:noWrap/>
            <w:vAlign w:val="bottom"/>
            <w:hideMark/>
          </w:tcPr>
          <w:p w14:paraId="324D99ED" w14:textId="77777777" w:rsidR="004B69CC" w:rsidRPr="0020799F" w:rsidRDefault="004B69CC" w:rsidP="004B69CC">
            <w:pPr>
              <w:spacing w:line="276" w:lineRule="auto"/>
              <w:jc w:val="both"/>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Ingresos Propios*</w:t>
            </w:r>
          </w:p>
        </w:tc>
        <w:tc>
          <w:tcPr>
            <w:tcW w:w="2015" w:type="dxa"/>
            <w:tcBorders>
              <w:top w:val="single" w:sz="4" w:space="0" w:color="auto"/>
              <w:left w:val="nil"/>
              <w:right w:val="single" w:sz="4" w:space="0" w:color="auto"/>
            </w:tcBorders>
            <w:noWrap/>
            <w:hideMark/>
          </w:tcPr>
          <w:p w14:paraId="6616E227" w14:textId="515DA09C" w:rsidR="004B69CC" w:rsidRPr="0020799F"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8,121,117,565.41</w:t>
            </w:r>
          </w:p>
        </w:tc>
        <w:tc>
          <w:tcPr>
            <w:tcW w:w="1950" w:type="dxa"/>
            <w:tcBorders>
              <w:top w:val="single" w:sz="4" w:space="0" w:color="auto"/>
              <w:left w:val="nil"/>
              <w:right w:val="single" w:sz="4" w:space="0" w:color="auto"/>
            </w:tcBorders>
            <w:noWrap/>
            <w:hideMark/>
          </w:tcPr>
          <w:p w14:paraId="16EECFD5" w14:textId="39124A91" w:rsidR="004B69CC" w:rsidRPr="0020799F"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14,206,982,402.83</w:t>
            </w:r>
          </w:p>
        </w:tc>
      </w:tr>
      <w:tr w:rsidR="004B69CC" w:rsidRPr="0020799F" w14:paraId="0DFB9F17" w14:textId="77777777" w:rsidTr="00BD11C5">
        <w:trPr>
          <w:trHeight w:val="127"/>
          <w:jc w:val="center"/>
        </w:trPr>
        <w:tc>
          <w:tcPr>
            <w:tcW w:w="3161" w:type="dxa"/>
            <w:tcBorders>
              <w:left w:val="single" w:sz="4" w:space="0" w:color="auto"/>
              <w:bottom w:val="single" w:sz="4" w:space="0" w:color="auto"/>
              <w:right w:val="single" w:sz="4" w:space="0" w:color="auto"/>
            </w:tcBorders>
            <w:noWrap/>
            <w:vAlign w:val="bottom"/>
            <w:hideMark/>
          </w:tcPr>
          <w:p w14:paraId="5B754CDE" w14:textId="77777777" w:rsidR="004B69CC" w:rsidRPr="0020799F" w:rsidRDefault="004B69CC" w:rsidP="004B69CC">
            <w:pPr>
              <w:spacing w:line="276" w:lineRule="auto"/>
              <w:jc w:val="both"/>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Saldo de la Deuda Pública</w:t>
            </w:r>
          </w:p>
        </w:tc>
        <w:tc>
          <w:tcPr>
            <w:tcW w:w="2015" w:type="dxa"/>
            <w:tcBorders>
              <w:left w:val="nil"/>
              <w:bottom w:val="single" w:sz="4" w:space="0" w:color="auto"/>
              <w:right w:val="single" w:sz="4" w:space="0" w:color="auto"/>
            </w:tcBorders>
            <w:noWrap/>
            <w:hideMark/>
          </w:tcPr>
          <w:p w14:paraId="3E12C1FB" w14:textId="1B287FD9" w:rsidR="004B69CC" w:rsidRPr="0020799F"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19,157,400,377.04</w:t>
            </w:r>
          </w:p>
        </w:tc>
        <w:tc>
          <w:tcPr>
            <w:tcW w:w="1950" w:type="dxa"/>
            <w:tcBorders>
              <w:left w:val="nil"/>
              <w:bottom w:val="single" w:sz="4" w:space="0" w:color="auto"/>
              <w:right w:val="single" w:sz="4" w:space="0" w:color="auto"/>
            </w:tcBorders>
            <w:noWrap/>
            <w:hideMark/>
          </w:tcPr>
          <w:p w14:paraId="70A89226" w14:textId="2CAC3D1F" w:rsidR="004B69CC" w:rsidRPr="0020799F"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19,195,841,856.51</w:t>
            </w:r>
          </w:p>
        </w:tc>
      </w:tr>
      <w:tr w:rsidR="004B69CC" w:rsidRPr="0020799F" w14:paraId="09852E1B" w14:textId="77777777" w:rsidTr="00BD11C5">
        <w:trPr>
          <w:trHeight w:val="87"/>
          <w:jc w:val="center"/>
        </w:trPr>
        <w:tc>
          <w:tcPr>
            <w:tcW w:w="3161" w:type="dxa"/>
            <w:tcBorders>
              <w:top w:val="single" w:sz="4" w:space="0" w:color="auto"/>
              <w:left w:val="single" w:sz="4" w:space="0" w:color="auto"/>
              <w:bottom w:val="single" w:sz="4" w:space="0" w:color="auto"/>
              <w:right w:val="single" w:sz="4" w:space="0" w:color="auto"/>
            </w:tcBorders>
            <w:noWrap/>
            <w:vAlign w:val="bottom"/>
            <w:hideMark/>
          </w:tcPr>
          <w:p w14:paraId="0912DC66" w14:textId="77777777" w:rsidR="004B69CC" w:rsidRPr="0020799F" w:rsidRDefault="004B69CC" w:rsidP="004B69CC">
            <w:pPr>
              <w:spacing w:line="276" w:lineRule="auto"/>
              <w:jc w:val="both"/>
              <w:rPr>
                <w:rFonts w:ascii="Montserrat" w:eastAsia="Times New Roman" w:hAnsi="Montserrat" w:cs="Futura Medium"/>
                <w:color w:val="595959"/>
                <w:sz w:val="18"/>
                <w:szCs w:val="18"/>
                <w:lang w:eastAsia="es-MX"/>
              </w:rPr>
            </w:pPr>
            <w:r w:rsidRPr="0020799F">
              <w:rPr>
                <w:rFonts w:ascii="Montserrat" w:eastAsia="Times New Roman" w:hAnsi="Montserrat" w:cs="Futura Medium"/>
                <w:color w:val="595959"/>
                <w:sz w:val="18"/>
                <w:szCs w:val="18"/>
                <w:lang w:eastAsia="es-MX"/>
              </w:rPr>
              <w:t>Porcentaje</w:t>
            </w:r>
          </w:p>
        </w:tc>
        <w:tc>
          <w:tcPr>
            <w:tcW w:w="2015" w:type="dxa"/>
            <w:tcBorders>
              <w:top w:val="single" w:sz="4" w:space="0" w:color="auto"/>
              <w:left w:val="nil"/>
              <w:bottom w:val="single" w:sz="4" w:space="0" w:color="auto"/>
              <w:right w:val="single" w:sz="4" w:space="0" w:color="auto"/>
            </w:tcBorders>
            <w:noWrap/>
            <w:hideMark/>
          </w:tcPr>
          <w:p w14:paraId="339DDA85" w14:textId="43D9352D" w:rsidR="004B69CC" w:rsidRPr="0020799F"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235.90%</w:t>
            </w:r>
          </w:p>
        </w:tc>
        <w:tc>
          <w:tcPr>
            <w:tcW w:w="1950" w:type="dxa"/>
            <w:tcBorders>
              <w:top w:val="single" w:sz="4" w:space="0" w:color="auto"/>
              <w:left w:val="nil"/>
              <w:bottom w:val="single" w:sz="4" w:space="0" w:color="auto"/>
              <w:right w:val="single" w:sz="4" w:space="0" w:color="auto"/>
            </w:tcBorders>
            <w:noWrap/>
            <w:hideMark/>
          </w:tcPr>
          <w:p w14:paraId="49D4F343" w14:textId="05CCDF5B" w:rsidR="004B69CC" w:rsidRPr="0020799F" w:rsidRDefault="004B69CC" w:rsidP="004B69CC">
            <w:pPr>
              <w:spacing w:line="276" w:lineRule="auto"/>
              <w:jc w:val="right"/>
              <w:rPr>
                <w:rFonts w:ascii="Montserrat" w:eastAsia="Times New Roman" w:hAnsi="Montserrat" w:cs="Futura Medium"/>
                <w:color w:val="595959"/>
                <w:sz w:val="18"/>
                <w:szCs w:val="18"/>
                <w:lang w:eastAsia="es-MX"/>
              </w:rPr>
            </w:pPr>
            <w:r w:rsidRPr="004B69CC">
              <w:rPr>
                <w:rFonts w:ascii="Montserrat" w:eastAsia="Times New Roman" w:hAnsi="Montserrat" w:cs="Futura Medium"/>
                <w:color w:val="595959"/>
                <w:sz w:val="18"/>
                <w:szCs w:val="18"/>
                <w:lang w:eastAsia="es-MX"/>
              </w:rPr>
              <w:t>135.12%</w:t>
            </w:r>
          </w:p>
        </w:tc>
      </w:tr>
      <w:tr w:rsidR="00F57FC4" w:rsidRPr="0020799F" w14:paraId="0832E7F2" w14:textId="77777777" w:rsidTr="006862E6">
        <w:trPr>
          <w:trHeight w:val="277"/>
          <w:jc w:val="center"/>
        </w:trPr>
        <w:tc>
          <w:tcPr>
            <w:tcW w:w="7126" w:type="dxa"/>
            <w:gridSpan w:val="3"/>
            <w:tcBorders>
              <w:top w:val="nil"/>
              <w:left w:val="nil"/>
              <w:bottom w:val="nil"/>
              <w:right w:val="nil"/>
            </w:tcBorders>
            <w:noWrap/>
            <w:hideMark/>
          </w:tcPr>
          <w:p w14:paraId="6AE7B6DF" w14:textId="6466788D" w:rsidR="007D1C03" w:rsidRPr="0020799F" w:rsidRDefault="007D1C03" w:rsidP="00D10F47">
            <w:pPr>
              <w:spacing w:line="276" w:lineRule="auto"/>
              <w:jc w:val="both"/>
              <w:rPr>
                <w:rFonts w:ascii="Montserrat" w:eastAsia="Times New Roman" w:hAnsi="Montserrat" w:cs="Futura Medium"/>
                <w:color w:val="595959"/>
                <w:sz w:val="12"/>
                <w:szCs w:val="12"/>
                <w:lang w:eastAsia="es-MX"/>
              </w:rPr>
            </w:pPr>
            <w:r w:rsidRPr="0020799F">
              <w:rPr>
                <w:rFonts w:ascii="Montserrat" w:eastAsia="Times New Roman" w:hAnsi="Montserrat" w:cs="Futura Medium"/>
                <w:color w:val="595959"/>
                <w:sz w:val="12"/>
                <w:szCs w:val="12"/>
                <w:lang w:eastAsia="es-MX"/>
              </w:rPr>
              <w:t xml:space="preserve">* Fuente: Reporte de Balanza de Comprobación, emitida por el Sistema OPERGOB. Fecha de consulta: </w:t>
            </w:r>
            <w:r w:rsidR="00312712" w:rsidRPr="0020799F">
              <w:rPr>
                <w:rFonts w:ascii="Montserrat" w:eastAsia="Times New Roman" w:hAnsi="Montserrat" w:cs="Futura Medium"/>
                <w:color w:val="595959"/>
                <w:sz w:val="12"/>
                <w:szCs w:val="12"/>
                <w:lang w:eastAsia="es-MX"/>
              </w:rPr>
              <w:t>0</w:t>
            </w:r>
            <w:r w:rsidR="004B69CC">
              <w:rPr>
                <w:rFonts w:ascii="Montserrat" w:eastAsia="Times New Roman" w:hAnsi="Montserrat" w:cs="Futura Medium"/>
                <w:color w:val="595959"/>
                <w:sz w:val="12"/>
                <w:szCs w:val="12"/>
                <w:lang w:eastAsia="es-MX"/>
              </w:rPr>
              <w:t>2</w:t>
            </w:r>
            <w:r w:rsidRPr="0020799F">
              <w:rPr>
                <w:rFonts w:ascii="Montserrat" w:eastAsia="Times New Roman" w:hAnsi="Montserrat" w:cs="Futura Medium"/>
                <w:color w:val="595959"/>
                <w:sz w:val="12"/>
                <w:szCs w:val="12"/>
                <w:lang w:eastAsia="es-MX"/>
              </w:rPr>
              <w:t xml:space="preserve"> de </w:t>
            </w:r>
            <w:r w:rsidR="004B69CC">
              <w:rPr>
                <w:rFonts w:ascii="Montserrat" w:eastAsia="Times New Roman" w:hAnsi="Montserrat" w:cs="Futura Medium"/>
                <w:color w:val="595959"/>
                <w:sz w:val="12"/>
                <w:szCs w:val="12"/>
                <w:lang w:eastAsia="es-MX"/>
              </w:rPr>
              <w:t>julio</w:t>
            </w:r>
            <w:r w:rsidRPr="0020799F">
              <w:rPr>
                <w:rFonts w:ascii="Montserrat" w:eastAsia="Times New Roman" w:hAnsi="Montserrat" w:cs="Futura Medium"/>
                <w:color w:val="595959"/>
                <w:sz w:val="12"/>
                <w:szCs w:val="12"/>
                <w:lang w:eastAsia="es-MX"/>
              </w:rPr>
              <w:t xml:space="preserve"> de 2026.</w:t>
            </w:r>
          </w:p>
          <w:p w14:paraId="184E3E5E" w14:textId="77777777" w:rsidR="00BD11C5" w:rsidRPr="0020799F" w:rsidRDefault="00BD11C5" w:rsidP="00D10F47">
            <w:pPr>
              <w:spacing w:line="276" w:lineRule="auto"/>
              <w:jc w:val="both"/>
              <w:rPr>
                <w:rFonts w:ascii="Montserrat" w:eastAsia="Times New Roman" w:hAnsi="Montserrat" w:cs="Futura Medium"/>
                <w:color w:val="595959"/>
                <w:sz w:val="12"/>
                <w:szCs w:val="12"/>
                <w:lang w:eastAsia="es-MX"/>
              </w:rPr>
            </w:pPr>
          </w:p>
          <w:p w14:paraId="49ACE0A5" w14:textId="78DB3306" w:rsidR="00B21EA8" w:rsidRPr="0020799F" w:rsidRDefault="00B21EA8" w:rsidP="00D10F47">
            <w:pPr>
              <w:spacing w:line="276" w:lineRule="auto"/>
              <w:jc w:val="both"/>
              <w:rPr>
                <w:rFonts w:ascii="Montserrat" w:eastAsia="Times New Roman" w:hAnsi="Montserrat" w:cs="Futura Medium"/>
                <w:color w:val="595959"/>
                <w:sz w:val="14"/>
                <w:szCs w:val="14"/>
                <w:lang w:eastAsia="es-MX"/>
              </w:rPr>
            </w:pPr>
          </w:p>
        </w:tc>
      </w:tr>
    </w:tbl>
    <w:p w14:paraId="5A83655A" w14:textId="77777777" w:rsidR="008257FE" w:rsidRPr="0020799F" w:rsidRDefault="008257FE" w:rsidP="00D10F47">
      <w:pPr>
        <w:numPr>
          <w:ilvl w:val="0"/>
          <w:numId w:val="28"/>
        </w:num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Intereses, comisiones, tasa, fecha de liquidación y otros gastos de la deuda por crédito bancario. </w:t>
      </w:r>
    </w:p>
    <w:p w14:paraId="62DE4022" w14:textId="77777777" w:rsidR="006656DC" w:rsidRPr="0020799F" w:rsidRDefault="006656DC" w:rsidP="00D10F47">
      <w:pPr>
        <w:spacing w:line="276" w:lineRule="auto"/>
        <w:ind w:left="720"/>
        <w:jc w:val="both"/>
        <w:rPr>
          <w:rFonts w:ascii="Montserrat" w:eastAsia="Times New Roman" w:hAnsi="Montserrat" w:cs="Arial"/>
          <w:color w:val="595959"/>
          <w:sz w:val="22"/>
          <w:lang w:eastAsia="en-US"/>
        </w:rPr>
      </w:pPr>
    </w:p>
    <w:tbl>
      <w:tblPr>
        <w:tblW w:w="10486" w:type="dxa"/>
        <w:jc w:val="center"/>
        <w:tblCellMar>
          <w:left w:w="70" w:type="dxa"/>
          <w:right w:w="70" w:type="dxa"/>
        </w:tblCellMar>
        <w:tblLook w:val="04A0" w:firstRow="1" w:lastRow="0" w:firstColumn="1" w:lastColumn="0" w:noHBand="0" w:noVBand="1"/>
      </w:tblPr>
      <w:tblGrid>
        <w:gridCol w:w="1221"/>
        <w:gridCol w:w="1673"/>
        <w:gridCol w:w="1569"/>
        <w:gridCol w:w="1419"/>
        <w:gridCol w:w="1126"/>
        <w:gridCol w:w="1058"/>
        <w:gridCol w:w="1081"/>
        <w:gridCol w:w="1339"/>
      </w:tblGrid>
      <w:tr w:rsidR="00F57FC4" w:rsidRPr="0020799F" w14:paraId="6F370BF2" w14:textId="77777777" w:rsidTr="00E213DD">
        <w:trPr>
          <w:trHeight w:val="299"/>
          <w:jc w:val="center"/>
        </w:trPr>
        <w:tc>
          <w:tcPr>
            <w:tcW w:w="10486" w:type="dxa"/>
            <w:gridSpan w:val="8"/>
            <w:tcBorders>
              <w:top w:val="single" w:sz="4" w:space="0" w:color="auto"/>
              <w:left w:val="single" w:sz="4" w:space="0" w:color="auto"/>
              <w:bottom w:val="nil"/>
              <w:right w:val="single" w:sz="4" w:space="0" w:color="000000"/>
            </w:tcBorders>
            <w:shd w:val="clear" w:color="auto" w:fill="A6A6A6"/>
            <w:noWrap/>
            <w:vAlign w:val="center"/>
            <w:hideMark/>
          </w:tcPr>
          <w:p w14:paraId="46E58BF5" w14:textId="77777777" w:rsidR="00170E49" w:rsidRPr="0020799F" w:rsidRDefault="00170E49" w:rsidP="00BD11C5">
            <w:pPr>
              <w:spacing w:line="276" w:lineRule="auto"/>
              <w:jc w:val="center"/>
              <w:rPr>
                <w:rFonts w:ascii="Montserrat" w:eastAsia="Times New Roman" w:hAnsi="Montserrat" w:cs="Futura Medium"/>
                <w:b/>
                <w:bCs/>
                <w:color w:val="595959"/>
                <w:sz w:val="16"/>
                <w:szCs w:val="17"/>
                <w:lang w:eastAsia="es-MX"/>
              </w:rPr>
            </w:pPr>
            <w:r w:rsidRPr="0020799F">
              <w:rPr>
                <w:rFonts w:ascii="Montserrat" w:eastAsia="Times New Roman" w:hAnsi="Montserrat" w:cs="Futura Medium"/>
                <w:b/>
                <w:bCs/>
                <w:color w:val="595959"/>
                <w:sz w:val="16"/>
                <w:szCs w:val="17"/>
                <w:lang w:eastAsia="es-MX"/>
              </w:rPr>
              <w:t>GOBIERNO DEL ESTADO LIBRE Y SOBERANO DE QUINTANA ROO</w:t>
            </w:r>
          </w:p>
        </w:tc>
      </w:tr>
      <w:tr w:rsidR="00F57FC4" w:rsidRPr="0020799F" w14:paraId="0A2EC005" w14:textId="77777777" w:rsidTr="00E213DD">
        <w:trPr>
          <w:trHeight w:val="245"/>
          <w:jc w:val="center"/>
        </w:trPr>
        <w:tc>
          <w:tcPr>
            <w:tcW w:w="10486" w:type="dxa"/>
            <w:gridSpan w:val="8"/>
            <w:tcBorders>
              <w:top w:val="nil"/>
              <w:left w:val="single" w:sz="4" w:space="0" w:color="auto"/>
              <w:bottom w:val="single" w:sz="4" w:space="0" w:color="auto"/>
              <w:right w:val="single" w:sz="4" w:space="0" w:color="000000"/>
            </w:tcBorders>
            <w:shd w:val="clear" w:color="auto" w:fill="A6A6A6"/>
            <w:noWrap/>
            <w:vAlign w:val="center"/>
            <w:hideMark/>
          </w:tcPr>
          <w:p w14:paraId="2DD229DE" w14:textId="4FB5F37A" w:rsidR="00170E49" w:rsidRPr="0020799F" w:rsidRDefault="00170E49" w:rsidP="00BD11C5">
            <w:pPr>
              <w:spacing w:line="276" w:lineRule="auto"/>
              <w:jc w:val="center"/>
              <w:rPr>
                <w:rFonts w:ascii="Montserrat" w:eastAsia="Times New Roman" w:hAnsi="Montserrat" w:cs="Futura Medium"/>
                <w:b/>
                <w:bCs/>
                <w:color w:val="595959"/>
                <w:sz w:val="16"/>
                <w:szCs w:val="17"/>
                <w:lang w:eastAsia="es-MX"/>
              </w:rPr>
            </w:pPr>
            <w:r w:rsidRPr="0020799F">
              <w:rPr>
                <w:rFonts w:ascii="Montserrat" w:eastAsia="Times New Roman" w:hAnsi="Montserrat" w:cs="Futura Medium"/>
                <w:b/>
                <w:bCs/>
                <w:color w:val="595959"/>
                <w:sz w:val="16"/>
                <w:szCs w:val="17"/>
                <w:lang w:eastAsia="es-MX"/>
              </w:rPr>
              <w:t xml:space="preserve">Reporte Analítico de la Deuda del </w:t>
            </w:r>
            <w:r w:rsidR="00491DCB" w:rsidRPr="0020799F">
              <w:rPr>
                <w:rFonts w:ascii="Montserrat" w:eastAsia="Times New Roman" w:hAnsi="Montserrat" w:cs="Futura Medium"/>
                <w:b/>
                <w:bCs/>
                <w:color w:val="595959"/>
                <w:sz w:val="16"/>
                <w:szCs w:val="17"/>
                <w:lang w:eastAsia="es-MX"/>
              </w:rPr>
              <w:t>0</w:t>
            </w:r>
            <w:r w:rsidRPr="0020799F">
              <w:rPr>
                <w:rFonts w:ascii="Montserrat" w:eastAsia="Times New Roman" w:hAnsi="Montserrat" w:cs="Futura Medium"/>
                <w:b/>
                <w:bCs/>
                <w:color w:val="595959"/>
                <w:sz w:val="16"/>
                <w:szCs w:val="17"/>
                <w:lang w:eastAsia="es-MX"/>
              </w:rPr>
              <w:t>1 de enero al 3</w:t>
            </w:r>
            <w:r w:rsidR="004B69CC">
              <w:rPr>
                <w:rFonts w:ascii="Montserrat" w:eastAsia="Times New Roman" w:hAnsi="Montserrat" w:cs="Futura Medium"/>
                <w:b/>
                <w:bCs/>
                <w:color w:val="595959"/>
                <w:sz w:val="16"/>
                <w:szCs w:val="17"/>
                <w:lang w:eastAsia="es-MX"/>
              </w:rPr>
              <w:t>0</w:t>
            </w:r>
            <w:r w:rsidRPr="0020799F">
              <w:rPr>
                <w:rFonts w:ascii="Montserrat" w:eastAsia="Times New Roman" w:hAnsi="Montserrat" w:cs="Futura Medium"/>
                <w:b/>
                <w:bCs/>
                <w:color w:val="595959"/>
                <w:sz w:val="16"/>
                <w:szCs w:val="17"/>
                <w:lang w:eastAsia="es-MX"/>
              </w:rPr>
              <w:t xml:space="preserve"> de </w:t>
            </w:r>
            <w:r w:rsidR="004B69CC">
              <w:rPr>
                <w:rFonts w:ascii="Montserrat" w:eastAsia="Times New Roman" w:hAnsi="Montserrat" w:cs="Futura Medium"/>
                <w:b/>
                <w:bCs/>
                <w:color w:val="595959"/>
                <w:sz w:val="16"/>
                <w:szCs w:val="17"/>
                <w:lang w:eastAsia="es-MX"/>
              </w:rPr>
              <w:t>junio</w:t>
            </w:r>
            <w:r w:rsidRPr="0020799F">
              <w:rPr>
                <w:rFonts w:ascii="Montserrat" w:eastAsia="Times New Roman" w:hAnsi="Montserrat" w:cs="Futura Medium"/>
                <w:b/>
                <w:bCs/>
                <w:color w:val="595959"/>
                <w:sz w:val="16"/>
                <w:szCs w:val="17"/>
                <w:lang w:eastAsia="es-MX"/>
              </w:rPr>
              <w:t xml:space="preserve"> de 202</w:t>
            </w:r>
            <w:r w:rsidR="00D41209" w:rsidRPr="0020799F">
              <w:rPr>
                <w:rFonts w:ascii="Montserrat" w:eastAsia="Times New Roman" w:hAnsi="Montserrat" w:cs="Futura Medium"/>
                <w:b/>
                <w:bCs/>
                <w:color w:val="595959"/>
                <w:sz w:val="16"/>
                <w:szCs w:val="17"/>
                <w:lang w:eastAsia="es-MX"/>
              </w:rPr>
              <w:t>6</w:t>
            </w:r>
          </w:p>
          <w:p w14:paraId="729CF34D" w14:textId="77777777" w:rsidR="00170E49" w:rsidRPr="0020799F" w:rsidRDefault="00170E49" w:rsidP="00BD11C5">
            <w:pPr>
              <w:spacing w:line="276" w:lineRule="auto"/>
              <w:jc w:val="center"/>
              <w:rPr>
                <w:rFonts w:ascii="Montserrat" w:eastAsia="Times New Roman" w:hAnsi="Montserrat" w:cs="Futura Medium"/>
                <w:b/>
                <w:bCs/>
                <w:color w:val="595959"/>
                <w:sz w:val="16"/>
                <w:szCs w:val="17"/>
                <w:lang w:eastAsia="es-MX"/>
              </w:rPr>
            </w:pPr>
            <w:r w:rsidRPr="0020799F">
              <w:rPr>
                <w:rFonts w:ascii="Montserrat" w:eastAsia="Times New Roman" w:hAnsi="Montserrat" w:cs="Futura Medium"/>
                <w:b/>
                <w:bCs/>
                <w:color w:val="595959"/>
                <w:sz w:val="16"/>
                <w:szCs w:val="17"/>
                <w:lang w:eastAsia="es-MX"/>
              </w:rPr>
              <w:t xml:space="preserve">(Cifras </w:t>
            </w:r>
            <w:proofErr w:type="gramStart"/>
            <w:r w:rsidRPr="0020799F">
              <w:rPr>
                <w:rFonts w:ascii="Montserrat" w:eastAsia="Times New Roman" w:hAnsi="Montserrat" w:cs="Futura Medium"/>
                <w:b/>
                <w:bCs/>
                <w:color w:val="595959"/>
                <w:sz w:val="16"/>
                <w:szCs w:val="17"/>
                <w:lang w:eastAsia="es-MX"/>
              </w:rPr>
              <w:t>en  pesos</w:t>
            </w:r>
            <w:proofErr w:type="gramEnd"/>
            <w:r w:rsidRPr="0020799F">
              <w:rPr>
                <w:rFonts w:ascii="Montserrat" w:eastAsia="Times New Roman" w:hAnsi="Montserrat" w:cs="Futura Medium"/>
                <w:b/>
                <w:bCs/>
                <w:color w:val="595959"/>
                <w:sz w:val="16"/>
                <w:szCs w:val="17"/>
                <w:lang w:eastAsia="es-MX"/>
              </w:rPr>
              <w:t>)</w:t>
            </w:r>
          </w:p>
        </w:tc>
      </w:tr>
      <w:tr w:rsidR="00F57FC4" w:rsidRPr="0020799F" w14:paraId="73F8125F" w14:textId="77777777" w:rsidTr="00E213DD">
        <w:trPr>
          <w:trHeight w:val="369"/>
          <w:jc w:val="center"/>
        </w:trPr>
        <w:tc>
          <w:tcPr>
            <w:tcW w:w="1221" w:type="dxa"/>
            <w:vMerge w:val="restart"/>
            <w:tcBorders>
              <w:top w:val="nil"/>
              <w:left w:val="single" w:sz="4" w:space="0" w:color="auto"/>
              <w:bottom w:val="single" w:sz="4" w:space="0" w:color="000000"/>
              <w:right w:val="single" w:sz="4" w:space="0" w:color="auto"/>
            </w:tcBorders>
            <w:shd w:val="clear" w:color="auto" w:fill="D9D9D9"/>
            <w:vAlign w:val="center"/>
            <w:hideMark/>
          </w:tcPr>
          <w:p w14:paraId="3E893AC9"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Acreedor</w:t>
            </w:r>
          </w:p>
        </w:tc>
        <w:tc>
          <w:tcPr>
            <w:tcW w:w="1673" w:type="dxa"/>
            <w:vMerge w:val="restart"/>
            <w:tcBorders>
              <w:top w:val="nil"/>
              <w:left w:val="nil"/>
              <w:bottom w:val="single" w:sz="4" w:space="0" w:color="000000"/>
              <w:right w:val="nil"/>
            </w:tcBorders>
            <w:shd w:val="clear" w:color="auto" w:fill="D9D9D9"/>
            <w:vAlign w:val="center"/>
            <w:hideMark/>
          </w:tcPr>
          <w:p w14:paraId="31A108FD"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Importe contratado</w:t>
            </w:r>
          </w:p>
        </w:tc>
        <w:tc>
          <w:tcPr>
            <w:tcW w:w="1569" w:type="dxa"/>
            <w:vMerge w:val="restart"/>
            <w:tcBorders>
              <w:top w:val="nil"/>
              <w:left w:val="single" w:sz="4" w:space="0" w:color="auto"/>
              <w:bottom w:val="single" w:sz="4" w:space="0" w:color="000000"/>
              <w:right w:val="single" w:sz="4" w:space="0" w:color="auto"/>
            </w:tcBorders>
            <w:shd w:val="clear" w:color="auto" w:fill="D9D9D9"/>
            <w:vAlign w:val="center"/>
            <w:hideMark/>
          </w:tcPr>
          <w:p w14:paraId="09E28ED5"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Saldo a la fecha de corte</w:t>
            </w:r>
          </w:p>
        </w:tc>
        <w:tc>
          <w:tcPr>
            <w:tcW w:w="1521" w:type="dxa"/>
            <w:vMerge w:val="restart"/>
            <w:tcBorders>
              <w:top w:val="nil"/>
              <w:left w:val="nil"/>
              <w:bottom w:val="single" w:sz="4" w:space="0" w:color="000000"/>
              <w:right w:val="nil"/>
            </w:tcBorders>
            <w:shd w:val="clear" w:color="auto" w:fill="D9D9D9"/>
            <w:vAlign w:val="center"/>
            <w:hideMark/>
          </w:tcPr>
          <w:p w14:paraId="538E2857"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Intereses</w:t>
            </w:r>
          </w:p>
        </w:tc>
        <w:tc>
          <w:tcPr>
            <w:tcW w:w="1126" w:type="dxa"/>
            <w:vMerge w:val="restart"/>
            <w:tcBorders>
              <w:top w:val="nil"/>
              <w:left w:val="single" w:sz="4" w:space="0" w:color="auto"/>
              <w:bottom w:val="single" w:sz="4" w:space="0" w:color="000000"/>
              <w:right w:val="single" w:sz="4" w:space="0" w:color="auto"/>
            </w:tcBorders>
            <w:shd w:val="clear" w:color="auto" w:fill="D9D9D9"/>
            <w:vAlign w:val="center"/>
            <w:hideMark/>
          </w:tcPr>
          <w:p w14:paraId="0FAE7CD5"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Comisiones</w:t>
            </w:r>
          </w:p>
        </w:tc>
        <w:tc>
          <w:tcPr>
            <w:tcW w:w="1058" w:type="dxa"/>
            <w:vMerge w:val="restart"/>
            <w:tcBorders>
              <w:top w:val="nil"/>
              <w:left w:val="nil"/>
              <w:bottom w:val="single" w:sz="4" w:space="0" w:color="000000"/>
              <w:right w:val="nil"/>
            </w:tcBorders>
            <w:shd w:val="clear" w:color="auto" w:fill="D9D9D9"/>
            <w:vAlign w:val="center"/>
            <w:hideMark/>
          </w:tcPr>
          <w:p w14:paraId="33F7A815"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Tasa de interés</w:t>
            </w:r>
          </w:p>
        </w:tc>
        <w:tc>
          <w:tcPr>
            <w:tcW w:w="1081" w:type="dxa"/>
            <w:vMerge w:val="restart"/>
            <w:tcBorders>
              <w:top w:val="nil"/>
              <w:left w:val="single" w:sz="4" w:space="0" w:color="auto"/>
              <w:bottom w:val="single" w:sz="4" w:space="0" w:color="000000"/>
              <w:right w:val="single" w:sz="4" w:space="0" w:color="auto"/>
            </w:tcBorders>
            <w:shd w:val="clear" w:color="auto" w:fill="D9D9D9"/>
            <w:vAlign w:val="center"/>
            <w:hideMark/>
          </w:tcPr>
          <w:p w14:paraId="3EF80A04"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Fecha liquidación</w:t>
            </w:r>
          </w:p>
        </w:tc>
        <w:tc>
          <w:tcPr>
            <w:tcW w:w="1237" w:type="dxa"/>
            <w:vMerge w:val="restart"/>
            <w:tcBorders>
              <w:top w:val="nil"/>
              <w:left w:val="nil"/>
              <w:bottom w:val="single" w:sz="4" w:space="0" w:color="000000"/>
              <w:right w:val="single" w:sz="4" w:space="0" w:color="auto"/>
            </w:tcBorders>
            <w:shd w:val="clear" w:color="auto" w:fill="D9D9D9"/>
            <w:vAlign w:val="center"/>
            <w:hideMark/>
          </w:tcPr>
          <w:p w14:paraId="4CA513DE" w14:textId="77777777" w:rsidR="00170E49" w:rsidRPr="0020799F" w:rsidRDefault="00170E49" w:rsidP="00BD11C5">
            <w:pPr>
              <w:spacing w:line="276" w:lineRule="auto"/>
              <w:jc w:val="center"/>
              <w:rPr>
                <w:rFonts w:ascii="Montserrat" w:eastAsia="Times New Roman" w:hAnsi="Montserrat" w:cs="Futura Medium"/>
                <w:color w:val="595959"/>
                <w:sz w:val="16"/>
                <w:szCs w:val="17"/>
                <w:lang w:eastAsia="es-MX"/>
              </w:rPr>
            </w:pPr>
            <w:r w:rsidRPr="0020799F">
              <w:rPr>
                <w:rFonts w:ascii="Montserrat" w:eastAsia="Times New Roman" w:hAnsi="Montserrat" w:cs="Futura Medium"/>
                <w:color w:val="595959"/>
                <w:sz w:val="16"/>
                <w:szCs w:val="17"/>
                <w:lang w:eastAsia="es-MX"/>
              </w:rPr>
              <w:t>Otros gastos</w:t>
            </w:r>
          </w:p>
        </w:tc>
      </w:tr>
      <w:tr w:rsidR="00F57FC4" w:rsidRPr="0020799F" w14:paraId="76BF99E8" w14:textId="77777777" w:rsidTr="00E213DD">
        <w:trPr>
          <w:trHeight w:val="276"/>
          <w:jc w:val="center"/>
        </w:trPr>
        <w:tc>
          <w:tcPr>
            <w:tcW w:w="1221" w:type="dxa"/>
            <w:vMerge/>
            <w:tcBorders>
              <w:top w:val="nil"/>
              <w:left w:val="single" w:sz="4" w:space="0" w:color="auto"/>
              <w:bottom w:val="single" w:sz="4" w:space="0" w:color="000000"/>
              <w:right w:val="single" w:sz="4" w:space="0" w:color="auto"/>
            </w:tcBorders>
            <w:shd w:val="clear" w:color="auto" w:fill="D9D9D9"/>
            <w:vAlign w:val="center"/>
            <w:hideMark/>
          </w:tcPr>
          <w:p w14:paraId="0EE5C7D7"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c>
          <w:tcPr>
            <w:tcW w:w="1673" w:type="dxa"/>
            <w:vMerge/>
            <w:tcBorders>
              <w:top w:val="nil"/>
              <w:left w:val="nil"/>
              <w:bottom w:val="single" w:sz="4" w:space="0" w:color="000000"/>
              <w:right w:val="nil"/>
            </w:tcBorders>
            <w:shd w:val="clear" w:color="auto" w:fill="D9D9D9"/>
            <w:vAlign w:val="center"/>
            <w:hideMark/>
          </w:tcPr>
          <w:p w14:paraId="20304A5D"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c>
          <w:tcPr>
            <w:tcW w:w="1569" w:type="dxa"/>
            <w:vMerge/>
            <w:tcBorders>
              <w:top w:val="nil"/>
              <w:left w:val="single" w:sz="4" w:space="0" w:color="auto"/>
              <w:bottom w:val="single" w:sz="4" w:space="0" w:color="000000"/>
              <w:right w:val="single" w:sz="4" w:space="0" w:color="auto"/>
            </w:tcBorders>
            <w:shd w:val="clear" w:color="auto" w:fill="D9D9D9"/>
            <w:vAlign w:val="center"/>
            <w:hideMark/>
          </w:tcPr>
          <w:p w14:paraId="77A1A1A8"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c>
          <w:tcPr>
            <w:tcW w:w="1521" w:type="dxa"/>
            <w:vMerge/>
            <w:tcBorders>
              <w:top w:val="nil"/>
              <w:left w:val="nil"/>
              <w:bottom w:val="single" w:sz="4" w:space="0" w:color="000000"/>
              <w:right w:val="nil"/>
            </w:tcBorders>
            <w:shd w:val="clear" w:color="auto" w:fill="D9D9D9"/>
            <w:vAlign w:val="center"/>
            <w:hideMark/>
          </w:tcPr>
          <w:p w14:paraId="0EC39C00"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c>
          <w:tcPr>
            <w:tcW w:w="1126" w:type="dxa"/>
            <w:vMerge/>
            <w:tcBorders>
              <w:top w:val="nil"/>
              <w:left w:val="single" w:sz="4" w:space="0" w:color="auto"/>
              <w:bottom w:val="single" w:sz="4" w:space="0" w:color="000000"/>
              <w:right w:val="single" w:sz="4" w:space="0" w:color="auto"/>
            </w:tcBorders>
            <w:shd w:val="clear" w:color="auto" w:fill="D9D9D9"/>
            <w:vAlign w:val="center"/>
            <w:hideMark/>
          </w:tcPr>
          <w:p w14:paraId="01446A1F"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c>
          <w:tcPr>
            <w:tcW w:w="1058" w:type="dxa"/>
            <w:vMerge/>
            <w:tcBorders>
              <w:top w:val="nil"/>
              <w:left w:val="nil"/>
              <w:bottom w:val="single" w:sz="4" w:space="0" w:color="000000"/>
              <w:right w:val="nil"/>
            </w:tcBorders>
            <w:shd w:val="clear" w:color="auto" w:fill="D9D9D9"/>
            <w:vAlign w:val="center"/>
            <w:hideMark/>
          </w:tcPr>
          <w:p w14:paraId="38A7CAA1"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c>
          <w:tcPr>
            <w:tcW w:w="1081" w:type="dxa"/>
            <w:vMerge/>
            <w:tcBorders>
              <w:top w:val="nil"/>
              <w:left w:val="single" w:sz="4" w:space="0" w:color="auto"/>
              <w:bottom w:val="single" w:sz="4" w:space="0" w:color="000000"/>
              <w:right w:val="single" w:sz="4" w:space="0" w:color="auto"/>
            </w:tcBorders>
            <w:shd w:val="clear" w:color="auto" w:fill="D9D9D9"/>
            <w:vAlign w:val="center"/>
            <w:hideMark/>
          </w:tcPr>
          <w:p w14:paraId="18155224"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c>
          <w:tcPr>
            <w:tcW w:w="1237" w:type="dxa"/>
            <w:vMerge/>
            <w:tcBorders>
              <w:top w:val="nil"/>
              <w:left w:val="nil"/>
              <w:bottom w:val="single" w:sz="4" w:space="0" w:color="000000"/>
              <w:right w:val="single" w:sz="4" w:space="0" w:color="auto"/>
            </w:tcBorders>
            <w:shd w:val="clear" w:color="auto" w:fill="D9D9D9"/>
            <w:vAlign w:val="center"/>
            <w:hideMark/>
          </w:tcPr>
          <w:p w14:paraId="04FCF13E" w14:textId="77777777" w:rsidR="00170E49" w:rsidRPr="0020799F" w:rsidRDefault="00170E49" w:rsidP="00D10F47">
            <w:pPr>
              <w:spacing w:line="276" w:lineRule="auto"/>
              <w:jc w:val="both"/>
              <w:rPr>
                <w:rFonts w:ascii="Montserrat" w:eastAsia="Times New Roman" w:hAnsi="Montserrat" w:cs="Futura Medium"/>
                <w:color w:val="595959"/>
                <w:sz w:val="16"/>
                <w:szCs w:val="22"/>
                <w:lang w:eastAsia="es-MX"/>
              </w:rPr>
            </w:pPr>
          </w:p>
        </w:tc>
      </w:tr>
      <w:tr w:rsidR="004B69CC" w:rsidRPr="0020799F" w14:paraId="4EB9AA93" w14:textId="77777777" w:rsidTr="00E213DD">
        <w:trPr>
          <w:trHeight w:val="231"/>
          <w:jc w:val="center"/>
        </w:trPr>
        <w:tc>
          <w:tcPr>
            <w:tcW w:w="1221" w:type="dxa"/>
            <w:tcBorders>
              <w:top w:val="single" w:sz="4" w:space="0" w:color="000000"/>
              <w:left w:val="single" w:sz="4" w:space="0" w:color="auto"/>
              <w:right w:val="single" w:sz="4" w:space="0" w:color="auto"/>
            </w:tcBorders>
            <w:vAlign w:val="bottom"/>
            <w:hideMark/>
          </w:tcPr>
          <w:p w14:paraId="2F8056F0" w14:textId="77777777" w:rsidR="004B69CC" w:rsidRPr="0020799F" w:rsidRDefault="004B69CC" w:rsidP="004B69CC">
            <w:pPr>
              <w:spacing w:line="276" w:lineRule="auto"/>
              <w:jc w:val="both"/>
              <w:rPr>
                <w:rFonts w:ascii="Montserrat" w:eastAsia="Times New Roman" w:hAnsi="Montserrat" w:cs="Futura Medium"/>
                <w:b/>
                <w:bCs/>
                <w:color w:val="595959"/>
                <w:sz w:val="16"/>
                <w:szCs w:val="15"/>
                <w:lang w:eastAsia="es-MX"/>
              </w:rPr>
            </w:pPr>
            <w:r w:rsidRPr="0020799F">
              <w:rPr>
                <w:rFonts w:ascii="Montserrat" w:eastAsia="Times New Roman" w:hAnsi="Montserrat" w:cs="Futura Medium"/>
                <w:b/>
                <w:bCs/>
                <w:color w:val="595959"/>
                <w:sz w:val="16"/>
                <w:szCs w:val="15"/>
                <w:lang w:eastAsia="es-MX"/>
              </w:rPr>
              <w:t>T O T A L</w:t>
            </w:r>
          </w:p>
        </w:tc>
        <w:tc>
          <w:tcPr>
            <w:tcW w:w="1673" w:type="dxa"/>
            <w:tcBorders>
              <w:top w:val="single" w:sz="4" w:space="0" w:color="000000"/>
              <w:left w:val="nil"/>
              <w:right w:val="nil"/>
            </w:tcBorders>
            <w:vAlign w:val="bottom"/>
            <w:hideMark/>
          </w:tcPr>
          <w:p w14:paraId="69940030" w14:textId="77777777" w:rsidR="004B69CC" w:rsidRPr="0020799F" w:rsidRDefault="004B69CC" w:rsidP="004B69CC">
            <w:pPr>
              <w:spacing w:line="276" w:lineRule="auto"/>
              <w:jc w:val="right"/>
              <w:rPr>
                <w:rFonts w:ascii="Montserrat" w:eastAsia="Times New Roman" w:hAnsi="Montserrat" w:cs="Futura Medium"/>
                <w:b/>
                <w:bCs/>
                <w:color w:val="595959"/>
                <w:sz w:val="16"/>
                <w:szCs w:val="15"/>
                <w:lang w:eastAsia="es-MX"/>
              </w:rPr>
            </w:pPr>
            <w:r w:rsidRPr="0020799F">
              <w:rPr>
                <w:rFonts w:ascii="Montserrat" w:eastAsia="Times New Roman" w:hAnsi="Montserrat" w:cs="Futura Medium"/>
                <w:b/>
                <w:bCs/>
                <w:color w:val="595959"/>
                <w:sz w:val="16"/>
                <w:szCs w:val="15"/>
                <w:lang w:eastAsia="es-MX"/>
              </w:rPr>
              <w:t>19,345,502,839.00</w:t>
            </w:r>
          </w:p>
        </w:tc>
        <w:tc>
          <w:tcPr>
            <w:tcW w:w="1569" w:type="dxa"/>
            <w:tcBorders>
              <w:top w:val="single" w:sz="4" w:space="0" w:color="000000"/>
              <w:left w:val="single" w:sz="4" w:space="0" w:color="auto"/>
              <w:right w:val="single" w:sz="4" w:space="0" w:color="auto"/>
            </w:tcBorders>
            <w:vAlign w:val="bottom"/>
          </w:tcPr>
          <w:p w14:paraId="6DD82AD2" w14:textId="34B57911" w:rsidR="004B69CC" w:rsidRPr="004B69CC" w:rsidRDefault="004B69CC" w:rsidP="004B69CC">
            <w:pPr>
              <w:spacing w:line="276" w:lineRule="auto"/>
              <w:jc w:val="right"/>
              <w:rPr>
                <w:rFonts w:ascii="Montserrat" w:eastAsia="Times New Roman" w:hAnsi="Montserrat" w:cs="Futura Medium"/>
                <w:b/>
                <w:bCs/>
                <w:color w:val="595959"/>
                <w:sz w:val="16"/>
                <w:szCs w:val="15"/>
                <w:lang w:eastAsia="es-MX"/>
              </w:rPr>
            </w:pPr>
            <w:r w:rsidRPr="004B69CC">
              <w:rPr>
                <w:rFonts w:ascii="Montserrat" w:eastAsia="Times New Roman" w:hAnsi="Montserrat" w:cs="Futura Medium"/>
                <w:b/>
                <w:bCs/>
                <w:color w:val="595959"/>
                <w:sz w:val="16"/>
                <w:szCs w:val="15"/>
                <w:lang w:eastAsia="es-MX"/>
              </w:rPr>
              <w:t>19,157,400,377.04</w:t>
            </w:r>
          </w:p>
        </w:tc>
        <w:tc>
          <w:tcPr>
            <w:tcW w:w="1521" w:type="dxa"/>
            <w:tcBorders>
              <w:top w:val="single" w:sz="4" w:space="0" w:color="000000"/>
              <w:left w:val="nil"/>
              <w:right w:val="nil"/>
            </w:tcBorders>
            <w:vAlign w:val="bottom"/>
            <w:hideMark/>
          </w:tcPr>
          <w:p w14:paraId="18EF9E05" w14:textId="587E6975" w:rsidR="004B69CC" w:rsidRPr="004B69CC" w:rsidRDefault="004B69CC" w:rsidP="004B69CC">
            <w:pPr>
              <w:spacing w:line="276" w:lineRule="auto"/>
              <w:jc w:val="right"/>
              <w:rPr>
                <w:rFonts w:ascii="Montserrat" w:eastAsia="Times New Roman" w:hAnsi="Montserrat" w:cs="Futura Medium"/>
                <w:b/>
                <w:bCs/>
                <w:color w:val="595959"/>
                <w:sz w:val="16"/>
                <w:szCs w:val="15"/>
                <w:lang w:eastAsia="es-MX"/>
              </w:rPr>
            </w:pPr>
            <w:r w:rsidRPr="004B69CC">
              <w:rPr>
                <w:rFonts w:ascii="Montserrat" w:eastAsia="Times New Roman" w:hAnsi="Montserrat" w:cs="Futura Medium"/>
                <w:b/>
                <w:bCs/>
                <w:color w:val="595959"/>
                <w:sz w:val="16"/>
                <w:szCs w:val="15"/>
                <w:lang w:eastAsia="es-MX"/>
              </w:rPr>
              <w:t>738,518,106.12</w:t>
            </w:r>
          </w:p>
        </w:tc>
        <w:tc>
          <w:tcPr>
            <w:tcW w:w="1126" w:type="dxa"/>
            <w:tcBorders>
              <w:top w:val="single" w:sz="4" w:space="0" w:color="000000"/>
              <w:left w:val="single" w:sz="4" w:space="0" w:color="auto"/>
              <w:right w:val="single" w:sz="4" w:space="0" w:color="auto"/>
            </w:tcBorders>
            <w:vAlign w:val="bottom"/>
            <w:hideMark/>
          </w:tcPr>
          <w:p w14:paraId="3B8DF6AA" w14:textId="77777777" w:rsidR="004B69CC" w:rsidRPr="0020799F" w:rsidRDefault="004B69CC" w:rsidP="004B69CC">
            <w:pPr>
              <w:spacing w:line="276" w:lineRule="auto"/>
              <w:jc w:val="right"/>
              <w:rPr>
                <w:rFonts w:ascii="Montserrat" w:eastAsia="Times New Roman" w:hAnsi="Montserrat" w:cs="Futura Medium"/>
                <w:b/>
                <w:bCs/>
                <w:color w:val="595959"/>
                <w:sz w:val="16"/>
                <w:szCs w:val="15"/>
                <w:lang w:eastAsia="es-MX"/>
              </w:rPr>
            </w:pPr>
            <w:r w:rsidRPr="0020799F">
              <w:rPr>
                <w:rFonts w:ascii="Montserrat" w:eastAsia="Times New Roman" w:hAnsi="Montserrat" w:cs="Futura Medium"/>
                <w:b/>
                <w:bCs/>
                <w:color w:val="595959"/>
                <w:sz w:val="16"/>
                <w:szCs w:val="15"/>
                <w:lang w:eastAsia="es-MX"/>
              </w:rPr>
              <w:t>0.00</w:t>
            </w:r>
          </w:p>
        </w:tc>
        <w:tc>
          <w:tcPr>
            <w:tcW w:w="1058" w:type="dxa"/>
            <w:tcBorders>
              <w:top w:val="single" w:sz="4" w:space="0" w:color="000000"/>
              <w:left w:val="nil"/>
              <w:right w:val="nil"/>
            </w:tcBorders>
            <w:vAlign w:val="bottom"/>
            <w:hideMark/>
          </w:tcPr>
          <w:p w14:paraId="503CB139" w14:textId="77777777" w:rsidR="004B69CC" w:rsidRPr="0020799F" w:rsidRDefault="004B69CC" w:rsidP="004B69CC">
            <w:pPr>
              <w:spacing w:line="276" w:lineRule="auto"/>
              <w:jc w:val="right"/>
              <w:rPr>
                <w:rFonts w:ascii="Montserrat" w:eastAsia="Times New Roman" w:hAnsi="Montserrat" w:cs="Futura Medium"/>
                <w:b/>
                <w:bCs/>
                <w:color w:val="595959"/>
                <w:sz w:val="16"/>
                <w:szCs w:val="15"/>
                <w:lang w:eastAsia="es-MX"/>
              </w:rPr>
            </w:pPr>
          </w:p>
        </w:tc>
        <w:tc>
          <w:tcPr>
            <w:tcW w:w="1081" w:type="dxa"/>
            <w:tcBorders>
              <w:top w:val="single" w:sz="4" w:space="0" w:color="000000"/>
              <w:left w:val="single" w:sz="4" w:space="0" w:color="auto"/>
              <w:right w:val="single" w:sz="4" w:space="0" w:color="auto"/>
            </w:tcBorders>
            <w:vAlign w:val="bottom"/>
            <w:hideMark/>
          </w:tcPr>
          <w:p w14:paraId="4367ACE7" w14:textId="77777777" w:rsidR="004B69CC" w:rsidRPr="0020799F" w:rsidRDefault="004B69CC" w:rsidP="004B69CC">
            <w:pPr>
              <w:spacing w:line="276" w:lineRule="auto"/>
              <w:jc w:val="right"/>
              <w:rPr>
                <w:rFonts w:ascii="Montserrat" w:eastAsia="Times New Roman" w:hAnsi="Montserrat" w:cs="Futura Medium"/>
                <w:b/>
                <w:bCs/>
                <w:color w:val="595959"/>
                <w:sz w:val="16"/>
                <w:szCs w:val="15"/>
                <w:lang w:eastAsia="es-MX"/>
              </w:rPr>
            </w:pPr>
          </w:p>
        </w:tc>
        <w:tc>
          <w:tcPr>
            <w:tcW w:w="1237" w:type="dxa"/>
            <w:tcBorders>
              <w:top w:val="single" w:sz="4" w:space="0" w:color="000000"/>
              <w:left w:val="nil"/>
              <w:right w:val="single" w:sz="4" w:space="0" w:color="auto"/>
            </w:tcBorders>
            <w:vAlign w:val="bottom"/>
            <w:hideMark/>
          </w:tcPr>
          <w:p w14:paraId="7B60E18C" w14:textId="44743D3B" w:rsidR="004B69CC" w:rsidRPr="0020799F" w:rsidRDefault="004B69CC" w:rsidP="004B69CC">
            <w:pPr>
              <w:spacing w:line="276" w:lineRule="auto"/>
              <w:jc w:val="right"/>
              <w:rPr>
                <w:rFonts w:ascii="Montserrat" w:eastAsia="Times New Roman" w:hAnsi="Montserrat" w:cs="Futura Medium"/>
                <w:b/>
                <w:bCs/>
                <w:color w:val="595959"/>
                <w:sz w:val="16"/>
                <w:szCs w:val="15"/>
                <w:lang w:eastAsia="es-MX"/>
              </w:rPr>
            </w:pPr>
            <w:r w:rsidRPr="004B69CC">
              <w:rPr>
                <w:rFonts w:ascii="Montserrat" w:eastAsia="Times New Roman" w:hAnsi="Montserrat" w:cs="Futura Medium"/>
                <w:b/>
                <w:bCs/>
                <w:color w:val="595959"/>
                <w:sz w:val="16"/>
                <w:szCs w:val="15"/>
                <w:lang w:eastAsia="es-MX"/>
              </w:rPr>
              <w:t>212,908,628.03</w:t>
            </w:r>
          </w:p>
        </w:tc>
      </w:tr>
      <w:tr w:rsidR="004B69CC" w:rsidRPr="0020799F" w14:paraId="774F3B09" w14:textId="77777777" w:rsidTr="00E213DD">
        <w:trPr>
          <w:trHeight w:val="231"/>
          <w:jc w:val="center"/>
        </w:trPr>
        <w:tc>
          <w:tcPr>
            <w:tcW w:w="1221" w:type="dxa"/>
            <w:tcBorders>
              <w:left w:val="single" w:sz="4" w:space="0" w:color="auto"/>
              <w:right w:val="nil"/>
            </w:tcBorders>
            <w:vAlign w:val="bottom"/>
          </w:tcPr>
          <w:p w14:paraId="43D1A6D7" w14:textId="77777777" w:rsidR="004B69CC" w:rsidRPr="0020799F" w:rsidRDefault="004B69CC" w:rsidP="004B69CC">
            <w:pPr>
              <w:spacing w:line="276" w:lineRule="auto"/>
              <w:ind w:left="708" w:hanging="708"/>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Banorte, S.A.</w:t>
            </w:r>
          </w:p>
        </w:tc>
        <w:tc>
          <w:tcPr>
            <w:tcW w:w="1673" w:type="dxa"/>
            <w:tcBorders>
              <w:left w:val="single" w:sz="4" w:space="0" w:color="auto"/>
              <w:right w:val="single" w:sz="4" w:space="0" w:color="auto"/>
            </w:tcBorders>
            <w:vAlign w:val="bottom"/>
          </w:tcPr>
          <w:p w14:paraId="5CFA4CFC"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3,000,000,000.00</w:t>
            </w:r>
          </w:p>
        </w:tc>
        <w:tc>
          <w:tcPr>
            <w:tcW w:w="1569" w:type="dxa"/>
            <w:tcBorders>
              <w:left w:val="nil"/>
              <w:right w:val="nil"/>
            </w:tcBorders>
            <w:vAlign w:val="bottom"/>
          </w:tcPr>
          <w:p w14:paraId="0968594F" w14:textId="1F357878"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2,973,596,591.00</w:t>
            </w:r>
          </w:p>
        </w:tc>
        <w:tc>
          <w:tcPr>
            <w:tcW w:w="1521" w:type="dxa"/>
            <w:tcBorders>
              <w:left w:val="single" w:sz="4" w:space="0" w:color="auto"/>
              <w:right w:val="single" w:sz="4" w:space="0" w:color="auto"/>
            </w:tcBorders>
            <w:vAlign w:val="bottom"/>
          </w:tcPr>
          <w:p w14:paraId="0336E58C" w14:textId="07157FF4"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114,213,702.90</w:t>
            </w:r>
          </w:p>
        </w:tc>
        <w:tc>
          <w:tcPr>
            <w:tcW w:w="1126" w:type="dxa"/>
            <w:tcBorders>
              <w:left w:val="nil"/>
              <w:right w:val="nil"/>
            </w:tcBorders>
            <w:vAlign w:val="bottom"/>
          </w:tcPr>
          <w:p w14:paraId="6C10E806"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left w:val="single" w:sz="4" w:space="0" w:color="auto"/>
              <w:right w:val="single" w:sz="4" w:space="0" w:color="auto"/>
            </w:tcBorders>
            <w:noWrap/>
            <w:vAlign w:val="bottom"/>
          </w:tcPr>
          <w:p w14:paraId="5FA228EA"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TIIE+0.45%</w:t>
            </w:r>
          </w:p>
        </w:tc>
        <w:tc>
          <w:tcPr>
            <w:tcW w:w="1081" w:type="dxa"/>
            <w:tcBorders>
              <w:left w:val="nil"/>
              <w:right w:val="single" w:sz="4" w:space="0" w:color="auto"/>
            </w:tcBorders>
            <w:noWrap/>
            <w:vAlign w:val="bottom"/>
          </w:tcPr>
          <w:p w14:paraId="6B0877CA"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04/01/2049</w:t>
            </w:r>
          </w:p>
        </w:tc>
        <w:tc>
          <w:tcPr>
            <w:tcW w:w="1237" w:type="dxa"/>
            <w:tcBorders>
              <w:left w:val="nil"/>
              <w:right w:val="single" w:sz="4" w:space="0" w:color="auto"/>
            </w:tcBorders>
            <w:noWrap/>
            <w:vAlign w:val="bottom"/>
          </w:tcPr>
          <w:p w14:paraId="3EE877F8" w14:textId="3B103DAF"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31,751,132.60</w:t>
            </w:r>
          </w:p>
        </w:tc>
      </w:tr>
      <w:tr w:rsidR="004B69CC" w:rsidRPr="0020799F" w14:paraId="6FCD9FDE" w14:textId="77777777" w:rsidTr="00E213DD">
        <w:trPr>
          <w:trHeight w:val="231"/>
          <w:jc w:val="center"/>
        </w:trPr>
        <w:tc>
          <w:tcPr>
            <w:tcW w:w="1221" w:type="dxa"/>
            <w:tcBorders>
              <w:left w:val="single" w:sz="4" w:space="0" w:color="auto"/>
              <w:bottom w:val="nil"/>
              <w:right w:val="nil"/>
            </w:tcBorders>
            <w:vAlign w:val="bottom"/>
          </w:tcPr>
          <w:p w14:paraId="3598AF39" w14:textId="77777777" w:rsidR="004B69CC" w:rsidRPr="0020799F" w:rsidRDefault="004B69CC" w:rsidP="004B69CC">
            <w:pPr>
              <w:spacing w:line="276" w:lineRule="auto"/>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Banorte, S.A.</w:t>
            </w:r>
          </w:p>
        </w:tc>
        <w:tc>
          <w:tcPr>
            <w:tcW w:w="1673" w:type="dxa"/>
            <w:tcBorders>
              <w:left w:val="single" w:sz="4" w:space="0" w:color="auto"/>
              <w:bottom w:val="nil"/>
              <w:right w:val="single" w:sz="4" w:space="0" w:color="auto"/>
            </w:tcBorders>
            <w:vAlign w:val="bottom"/>
          </w:tcPr>
          <w:p w14:paraId="3D86E75D"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3,300,000,000.00</w:t>
            </w:r>
          </w:p>
        </w:tc>
        <w:tc>
          <w:tcPr>
            <w:tcW w:w="1569" w:type="dxa"/>
            <w:tcBorders>
              <w:left w:val="nil"/>
              <w:bottom w:val="nil"/>
              <w:right w:val="nil"/>
            </w:tcBorders>
            <w:vAlign w:val="bottom"/>
          </w:tcPr>
          <w:p w14:paraId="7B66A376" w14:textId="7D7EA6E0"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3,270,956,250.00</w:t>
            </w:r>
          </w:p>
        </w:tc>
        <w:tc>
          <w:tcPr>
            <w:tcW w:w="1521" w:type="dxa"/>
            <w:tcBorders>
              <w:left w:val="single" w:sz="4" w:space="0" w:color="auto"/>
              <w:bottom w:val="nil"/>
              <w:right w:val="single" w:sz="4" w:space="0" w:color="auto"/>
            </w:tcBorders>
            <w:vAlign w:val="bottom"/>
          </w:tcPr>
          <w:p w14:paraId="2B99ED6A" w14:textId="466CCFB4"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126,129,118.12</w:t>
            </w:r>
          </w:p>
        </w:tc>
        <w:tc>
          <w:tcPr>
            <w:tcW w:w="1126" w:type="dxa"/>
            <w:tcBorders>
              <w:left w:val="nil"/>
              <w:bottom w:val="nil"/>
              <w:right w:val="nil"/>
            </w:tcBorders>
            <w:vAlign w:val="bottom"/>
          </w:tcPr>
          <w:p w14:paraId="4B35C59D"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left w:val="single" w:sz="4" w:space="0" w:color="auto"/>
              <w:bottom w:val="nil"/>
              <w:right w:val="single" w:sz="4" w:space="0" w:color="auto"/>
            </w:tcBorders>
            <w:noWrap/>
            <w:vAlign w:val="bottom"/>
          </w:tcPr>
          <w:p w14:paraId="68EAE429"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TIIE+0.48%</w:t>
            </w:r>
          </w:p>
        </w:tc>
        <w:tc>
          <w:tcPr>
            <w:tcW w:w="1081" w:type="dxa"/>
            <w:tcBorders>
              <w:left w:val="nil"/>
              <w:bottom w:val="nil"/>
              <w:right w:val="single" w:sz="4" w:space="0" w:color="auto"/>
            </w:tcBorders>
            <w:noWrap/>
            <w:vAlign w:val="bottom"/>
          </w:tcPr>
          <w:p w14:paraId="163FE7B7"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04/01/2049</w:t>
            </w:r>
          </w:p>
        </w:tc>
        <w:tc>
          <w:tcPr>
            <w:tcW w:w="1237" w:type="dxa"/>
            <w:tcBorders>
              <w:left w:val="nil"/>
              <w:bottom w:val="nil"/>
              <w:right w:val="single" w:sz="4" w:space="0" w:color="auto"/>
            </w:tcBorders>
            <w:noWrap/>
            <w:vAlign w:val="bottom"/>
          </w:tcPr>
          <w:p w14:paraId="2CA923C2" w14:textId="2359F228"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34,926,245.86</w:t>
            </w:r>
          </w:p>
        </w:tc>
      </w:tr>
      <w:tr w:rsidR="004B69CC" w:rsidRPr="0020799F" w14:paraId="7DDF2498" w14:textId="77777777" w:rsidTr="00E213DD">
        <w:trPr>
          <w:trHeight w:val="231"/>
          <w:jc w:val="center"/>
        </w:trPr>
        <w:tc>
          <w:tcPr>
            <w:tcW w:w="1221" w:type="dxa"/>
            <w:tcBorders>
              <w:top w:val="nil"/>
              <w:left w:val="single" w:sz="4" w:space="0" w:color="auto"/>
              <w:bottom w:val="nil"/>
              <w:right w:val="nil"/>
            </w:tcBorders>
            <w:vAlign w:val="bottom"/>
          </w:tcPr>
          <w:p w14:paraId="3E7AF20C" w14:textId="77777777" w:rsidR="004B69CC" w:rsidRPr="0020799F" w:rsidRDefault="004B69CC" w:rsidP="004B69CC">
            <w:pPr>
              <w:spacing w:line="276" w:lineRule="auto"/>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BBVA México, S.A. *</w:t>
            </w:r>
          </w:p>
        </w:tc>
        <w:tc>
          <w:tcPr>
            <w:tcW w:w="1673" w:type="dxa"/>
            <w:tcBorders>
              <w:top w:val="nil"/>
              <w:left w:val="single" w:sz="4" w:space="0" w:color="auto"/>
              <w:bottom w:val="nil"/>
              <w:right w:val="single" w:sz="4" w:space="0" w:color="auto"/>
            </w:tcBorders>
            <w:vAlign w:val="bottom"/>
          </w:tcPr>
          <w:p w14:paraId="0DA48D81"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737,138,810.00</w:t>
            </w:r>
          </w:p>
        </w:tc>
        <w:tc>
          <w:tcPr>
            <w:tcW w:w="1569" w:type="dxa"/>
            <w:tcBorders>
              <w:top w:val="nil"/>
              <w:left w:val="nil"/>
              <w:bottom w:val="nil"/>
              <w:right w:val="nil"/>
            </w:tcBorders>
            <w:vAlign w:val="bottom"/>
          </w:tcPr>
          <w:p w14:paraId="7CD54ADA" w14:textId="73DE8E91"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730,651,150.91</w:t>
            </w:r>
          </w:p>
        </w:tc>
        <w:tc>
          <w:tcPr>
            <w:tcW w:w="1521" w:type="dxa"/>
            <w:tcBorders>
              <w:top w:val="nil"/>
              <w:left w:val="single" w:sz="4" w:space="0" w:color="auto"/>
              <w:bottom w:val="nil"/>
              <w:right w:val="single" w:sz="4" w:space="0" w:color="auto"/>
            </w:tcBorders>
            <w:vAlign w:val="bottom"/>
          </w:tcPr>
          <w:p w14:paraId="1DA587DB" w14:textId="58662035"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28,100,570.18</w:t>
            </w:r>
          </w:p>
        </w:tc>
        <w:tc>
          <w:tcPr>
            <w:tcW w:w="1126" w:type="dxa"/>
            <w:tcBorders>
              <w:top w:val="nil"/>
              <w:left w:val="nil"/>
              <w:bottom w:val="nil"/>
              <w:right w:val="nil"/>
            </w:tcBorders>
            <w:vAlign w:val="bottom"/>
          </w:tcPr>
          <w:p w14:paraId="72599D5E"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top w:val="nil"/>
              <w:left w:val="single" w:sz="4" w:space="0" w:color="auto"/>
              <w:bottom w:val="nil"/>
              <w:right w:val="single" w:sz="4" w:space="0" w:color="auto"/>
            </w:tcBorders>
            <w:noWrap/>
            <w:vAlign w:val="bottom"/>
          </w:tcPr>
          <w:p w14:paraId="72F723EB"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TIIE+0.46%</w:t>
            </w:r>
          </w:p>
        </w:tc>
        <w:tc>
          <w:tcPr>
            <w:tcW w:w="1081" w:type="dxa"/>
            <w:tcBorders>
              <w:top w:val="nil"/>
              <w:left w:val="nil"/>
              <w:bottom w:val="nil"/>
              <w:right w:val="single" w:sz="4" w:space="0" w:color="auto"/>
            </w:tcBorders>
            <w:noWrap/>
            <w:vAlign w:val="bottom"/>
          </w:tcPr>
          <w:p w14:paraId="0E29E97B"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10/01/2049</w:t>
            </w:r>
          </w:p>
        </w:tc>
        <w:tc>
          <w:tcPr>
            <w:tcW w:w="1237" w:type="dxa"/>
            <w:tcBorders>
              <w:top w:val="nil"/>
              <w:left w:val="nil"/>
              <w:bottom w:val="nil"/>
              <w:right w:val="single" w:sz="4" w:space="0" w:color="auto"/>
            </w:tcBorders>
            <w:noWrap/>
            <w:vAlign w:val="bottom"/>
          </w:tcPr>
          <w:p w14:paraId="78EED7F1" w14:textId="73D98D5B"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7,666,292.18</w:t>
            </w:r>
          </w:p>
        </w:tc>
      </w:tr>
      <w:tr w:rsidR="004B69CC" w:rsidRPr="0020799F" w14:paraId="70C2FFB3" w14:textId="77777777" w:rsidTr="00E213DD">
        <w:trPr>
          <w:trHeight w:val="293"/>
          <w:jc w:val="center"/>
        </w:trPr>
        <w:tc>
          <w:tcPr>
            <w:tcW w:w="1221" w:type="dxa"/>
            <w:tcBorders>
              <w:top w:val="nil"/>
              <w:left w:val="single" w:sz="4" w:space="0" w:color="auto"/>
              <w:right w:val="nil"/>
            </w:tcBorders>
            <w:vAlign w:val="bottom"/>
          </w:tcPr>
          <w:p w14:paraId="748BD8B9" w14:textId="77777777" w:rsidR="004B69CC" w:rsidRPr="0020799F" w:rsidRDefault="004B69CC" w:rsidP="004B69CC">
            <w:pPr>
              <w:spacing w:line="276" w:lineRule="auto"/>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Santander México, S.A.</w:t>
            </w:r>
          </w:p>
        </w:tc>
        <w:tc>
          <w:tcPr>
            <w:tcW w:w="1673" w:type="dxa"/>
            <w:tcBorders>
              <w:top w:val="nil"/>
              <w:left w:val="single" w:sz="4" w:space="0" w:color="auto"/>
              <w:right w:val="single" w:sz="4" w:space="0" w:color="auto"/>
            </w:tcBorders>
            <w:vAlign w:val="bottom"/>
          </w:tcPr>
          <w:p w14:paraId="340614A3"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1,500,000,000.00</w:t>
            </w:r>
          </w:p>
        </w:tc>
        <w:tc>
          <w:tcPr>
            <w:tcW w:w="1569" w:type="dxa"/>
            <w:tcBorders>
              <w:top w:val="nil"/>
              <w:left w:val="nil"/>
              <w:right w:val="nil"/>
            </w:tcBorders>
            <w:vAlign w:val="bottom"/>
          </w:tcPr>
          <w:p w14:paraId="68528C8D" w14:textId="39E7B758"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1,448,231,271.38</w:t>
            </w:r>
          </w:p>
        </w:tc>
        <w:tc>
          <w:tcPr>
            <w:tcW w:w="1521" w:type="dxa"/>
            <w:tcBorders>
              <w:top w:val="nil"/>
              <w:left w:val="single" w:sz="4" w:space="0" w:color="auto"/>
              <w:right w:val="single" w:sz="4" w:space="0" w:color="auto"/>
            </w:tcBorders>
            <w:vAlign w:val="bottom"/>
          </w:tcPr>
          <w:p w14:paraId="41E6E72C" w14:textId="5FA5518A"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55,918,211.05</w:t>
            </w:r>
          </w:p>
        </w:tc>
        <w:tc>
          <w:tcPr>
            <w:tcW w:w="1126" w:type="dxa"/>
            <w:tcBorders>
              <w:top w:val="nil"/>
              <w:left w:val="nil"/>
              <w:right w:val="nil"/>
            </w:tcBorders>
            <w:vAlign w:val="bottom"/>
          </w:tcPr>
          <w:p w14:paraId="523F56AE"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top w:val="nil"/>
              <w:left w:val="single" w:sz="4" w:space="0" w:color="auto"/>
              <w:right w:val="single" w:sz="4" w:space="0" w:color="auto"/>
            </w:tcBorders>
            <w:noWrap/>
            <w:vAlign w:val="bottom"/>
          </w:tcPr>
          <w:p w14:paraId="62ED26ED"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TIIE+0.49%</w:t>
            </w:r>
          </w:p>
        </w:tc>
        <w:tc>
          <w:tcPr>
            <w:tcW w:w="1081" w:type="dxa"/>
            <w:tcBorders>
              <w:top w:val="nil"/>
              <w:left w:val="nil"/>
              <w:right w:val="single" w:sz="4" w:space="0" w:color="auto"/>
            </w:tcBorders>
            <w:noWrap/>
            <w:vAlign w:val="bottom"/>
          </w:tcPr>
          <w:p w14:paraId="3EFB4A82"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25/12/2048</w:t>
            </w:r>
          </w:p>
        </w:tc>
        <w:tc>
          <w:tcPr>
            <w:tcW w:w="1237" w:type="dxa"/>
            <w:tcBorders>
              <w:top w:val="nil"/>
              <w:left w:val="nil"/>
              <w:right w:val="single" w:sz="4" w:space="0" w:color="auto"/>
            </w:tcBorders>
            <w:noWrap/>
            <w:vAlign w:val="bottom"/>
          </w:tcPr>
          <w:p w14:paraId="49663318" w14:textId="29C2B76C"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15,110,394.71</w:t>
            </w:r>
          </w:p>
        </w:tc>
      </w:tr>
      <w:tr w:rsidR="004B69CC" w:rsidRPr="0020799F" w14:paraId="394B968F" w14:textId="77777777" w:rsidTr="00E213DD">
        <w:trPr>
          <w:trHeight w:val="293"/>
          <w:jc w:val="center"/>
        </w:trPr>
        <w:tc>
          <w:tcPr>
            <w:tcW w:w="1221" w:type="dxa"/>
            <w:tcBorders>
              <w:top w:val="nil"/>
              <w:left w:val="single" w:sz="4" w:space="0" w:color="auto"/>
              <w:bottom w:val="single" w:sz="4" w:space="0" w:color="auto"/>
              <w:right w:val="nil"/>
            </w:tcBorders>
            <w:vAlign w:val="bottom"/>
          </w:tcPr>
          <w:p w14:paraId="03D86A05" w14:textId="77777777" w:rsidR="004B69CC" w:rsidRPr="0020799F" w:rsidRDefault="004B69CC" w:rsidP="004B69CC">
            <w:pPr>
              <w:spacing w:line="276" w:lineRule="auto"/>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Banobras, S.N.C.</w:t>
            </w:r>
          </w:p>
        </w:tc>
        <w:tc>
          <w:tcPr>
            <w:tcW w:w="1673" w:type="dxa"/>
            <w:tcBorders>
              <w:top w:val="nil"/>
              <w:left w:val="single" w:sz="4" w:space="0" w:color="auto"/>
              <w:bottom w:val="single" w:sz="4" w:space="0" w:color="auto"/>
              <w:right w:val="single" w:sz="4" w:space="0" w:color="auto"/>
            </w:tcBorders>
            <w:vAlign w:val="bottom"/>
          </w:tcPr>
          <w:p w14:paraId="2067FC30"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5,000,000,000.00</w:t>
            </w:r>
          </w:p>
        </w:tc>
        <w:tc>
          <w:tcPr>
            <w:tcW w:w="1569" w:type="dxa"/>
            <w:tcBorders>
              <w:top w:val="nil"/>
              <w:left w:val="nil"/>
              <w:bottom w:val="single" w:sz="4" w:space="0" w:color="auto"/>
              <w:right w:val="nil"/>
            </w:tcBorders>
            <w:vAlign w:val="bottom"/>
          </w:tcPr>
          <w:p w14:paraId="50428405" w14:textId="05A1DF05"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4,979,051,046.61</w:t>
            </w:r>
          </w:p>
        </w:tc>
        <w:tc>
          <w:tcPr>
            <w:tcW w:w="1521" w:type="dxa"/>
            <w:tcBorders>
              <w:top w:val="nil"/>
              <w:left w:val="single" w:sz="4" w:space="0" w:color="auto"/>
              <w:bottom w:val="single" w:sz="4" w:space="0" w:color="auto"/>
              <w:right w:val="single" w:sz="4" w:space="0" w:color="auto"/>
            </w:tcBorders>
            <w:vAlign w:val="bottom"/>
          </w:tcPr>
          <w:p w14:paraId="22CF91B4" w14:textId="3D3DC79E"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192,999,303.04</w:t>
            </w:r>
          </w:p>
        </w:tc>
        <w:tc>
          <w:tcPr>
            <w:tcW w:w="1126" w:type="dxa"/>
            <w:tcBorders>
              <w:top w:val="nil"/>
              <w:left w:val="nil"/>
              <w:bottom w:val="single" w:sz="4" w:space="0" w:color="auto"/>
              <w:right w:val="nil"/>
            </w:tcBorders>
            <w:vAlign w:val="bottom"/>
          </w:tcPr>
          <w:p w14:paraId="101570B9"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top w:val="nil"/>
              <w:left w:val="single" w:sz="4" w:space="0" w:color="auto"/>
              <w:bottom w:val="single" w:sz="4" w:space="0" w:color="auto"/>
              <w:right w:val="single" w:sz="4" w:space="0" w:color="auto"/>
            </w:tcBorders>
            <w:noWrap/>
            <w:vAlign w:val="bottom"/>
          </w:tcPr>
          <w:p w14:paraId="219223E1"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TIIE+0.53%</w:t>
            </w:r>
          </w:p>
        </w:tc>
        <w:tc>
          <w:tcPr>
            <w:tcW w:w="1081" w:type="dxa"/>
            <w:tcBorders>
              <w:top w:val="nil"/>
              <w:left w:val="nil"/>
              <w:bottom w:val="single" w:sz="4" w:space="0" w:color="auto"/>
              <w:right w:val="single" w:sz="4" w:space="0" w:color="auto"/>
            </w:tcBorders>
            <w:noWrap/>
            <w:vAlign w:val="bottom"/>
          </w:tcPr>
          <w:p w14:paraId="7E772AD4"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28/12/2053</w:t>
            </w:r>
          </w:p>
        </w:tc>
        <w:tc>
          <w:tcPr>
            <w:tcW w:w="1237" w:type="dxa"/>
            <w:tcBorders>
              <w:top w:val="nil"/>
              <w:left w:val="nil"/>
              <w:bottom w:val="single" w:sz="4" w:space="0" w:color="auto"/>
              <w:right w:val="single" w:sz="4" w:space="0" w:color="auto"/>
            </w:tcBorders>
            <w:noWrap/>
            <w:vAlign w:val="bottom"/>
          </w:tcPr>
          <w:p w14:paraId="3CB2FAC8" w14:textId="54FD8075"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54,847,258.25</w:t>
            </w:r>
          </w:p>
        </w:tc>
      </w:tr>
      <w:tr w:rsidR="004B69CC" w:rsidRPr="0020799F" w14:paraId="3BC13E14" w14:textId="77777777" w:rsidTr="00E213DD">
        <w:trPr>
          <w:trHeight w:val="293"/>
          <w:jc w:val="center"/>
        </w:trPr>
        <w:tc>
          <w:tcPr>
            <w:tcW w:w="1221" w:type="dxa"/>
            <w:tcBorders>
              <w:top w:val="single" w:sz="4" w:space="0" w:color="auto"/>
              <w:left w:val="single" w:sz="4" w:space="0" w:color="auto"/>
              <w:right w:val="nil"/>
            </w:tcBorders>
            <w:vAlign w:val="bottom"/>
          </w:tcPr>
          <w:p w14:paraId="23DBC5DD" w14:textId="77777777" w:rsidR="004B69CC" w:rsidRPr="0020799F" w:rsidRDefault="004B69CC" w:rsidP="004B69CC">
            <w:pPr>
              <w:spacing w:line="276" w:lineRule="auto"/>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lastRenderedPageBreak/>
              <w:t>Banobras, S.N.C.</w:t>
            </w:r>
          </w:p>
        </w:tc>
        <w:tc>
          <w:tcPr>
            <w:tcW w:w="1673" w:type="dxa"/>
            <w:tcBorders>
              <w:top w:val="single" w:sz="4" w:space="0" w:color="auto"/>
              <w:left w:val="single" w:sz="4" w:space="0" w:color="auto"/>
              <w:right w:val="single" w:sz="4" w:space="0" w:color="auto"/>
            </w:tcBorders>
            <w:vAlign w:val="bottom"/>
          </w:tcPr>
          <w:p w14:paraId="414287ED"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3,000,000,000.00</w:t>
            </w:r>
          </w:p>
        </w:tc>
        <w:tc>
          <w:tcPr>
            <w:tcW w:w="1569" w:type="dxa"/>
            <w:tcBorders>
              <w:top w:val="single" w:sz="4" w:space="0" w:color="auto"/>
              <w:left w:val="nil"/>
              <w:right w:val="nil"/>
            </w:tcBorders>
            <w:vAlign w:val="bottom"/>
          </w:tcPr>
          <w:p w14:paraId="3065645E" w14:textId="0B6CFB62"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2,972,393,278.94</w:t>
            </w:r>
          </w:p>
        </w:tc>
        <w:tc>
          <w:tcPr>
            <w:tcW w:w="1521" w:type="dxa"/>
            <w:tcBorders>
              <w:top w:val="single" w:sz="4" w:space="0" w:color="auto"/>
              <w:left w:val="single" w:sz="4" w:space="0" w:color="auto"/>
              <w:right w:val="single" w:sz="4" w:space="0" w:color="auto"/>
            </w:tcBorders>
            <w:vAlign w:val="bottom"/>
          </w:tcPr>
          <w:p w14:paraId="3CC838C0" w14:textId="36D4439A"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113,499,360.43</w:t>
            </w:r>
          </w:p>
        </w:tc>
        <w:tc>
          <w:tcPr>
            <w:tcW w:w="1126" w:type="dxa"/>
            <w:tcBorders>
              <w:top w:val="single" w:sz="4" w:space="0" w:color="auto"/>
              <w:left w:val="nil"/>
              <w:right w:val="nil"/>
            </w:tcBorders>
            <w:vAlign w:val="bottom"/>
          </w:tcPr>
          <w:p w14:paraId="6835E5FB"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top w:val="single" w:sz="4" w:space="0" w:color="auto"/>
              <w:left w:val="single" w:sz="4" w:space="0" w:color="auto"/>
              <w:right w:val="single" w:sz="4" w:space="0" w:color="auto"/>
            </w:tcBorders>
            <w:noWrap/>
            <w:vAlign w:val="bottom"/>
          </w:tcPr>
          <w:p w14:paraId="76C4ABEA"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TIIE+0.41%</w:t>
            </w:r>
          </w:p>
        </w:tc>
        <w:tc>
          <w:tcPr>
            <w:tcW w:w="1081" w:type="dxa"/>
            <w:tcBorders>
              <w:top w:val="single" w:sz="4" w:space="0" w:color="auto"/>
              <w:left w:val="nil"/>
              <w:right w:val="single" w:sz="4" w:space="0" w:color="auto"/>
            </w:tcBorders>
            <w:noWrap/>
            <w:vAlign w:val="bottom"/>
          </w:tcPr>
          <w:p w14:paraId="72043920"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28/12/2048</w:t>
            </w:r>
          </w:p>
        </w:tc>
        <w:tc>
          <w:tcPr>
            <w:tcW w:w="1237" w:type="dxa"/>
            <w:tcBorders>
              <w:top w:val="single" w:sz="4" w:space="0" w:color="auto"/>
              <w:left w:val="nil"/>
              <w:right w:val="single" w:sz="4" w:space="0" w:color="auto"/>
            </w:tcBorders>
            <w:noWrap/>
            <w:vAlign w:val="bottom"/>
          </w:tcPr>
          <w:p w14:paraId="27106A0D" w14:textId="5AFC92D8"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32,766,294.50</w:t>
            </w:r>
          </w:p>
        </w:tc>
      </w:tr>
      <w:tr w:rsidR="004B69CC" w:rsidRPr="0020799F" w14:paraId="2888388E" w14:textId="77777777" w:rsidTr="00E213DD">
        <w:trPr>
          <w:trHeight w:val="293"/>
          <w:jc w:val="center"/>
        </w:trPr>
        <w:tc>
          <w:tcPr>
            <w:tcW w:w="1221" w:type="dxa"/>
            <w:tcBorders>
              <w:top w:val="nil"/>
              <w:left w:val="single" w:sz="4" w:space="0" w:color="auto"/>
              <w:right w:val="nil"/>
            </w:tcBorders>
            <w:vAlign w:val="bottom"/>
          </w:tcPr>
          <w:p w14:paraId="7F77586F" w14:textId="77777777" w:rsidR="004B69CC" w:rsidRPr="0020799F" w:rsidRDefault="004B69CC" w:rsidP="004B69CC">
            <w:pPr>
              <w:spacing w:line="276" w:lineRule="auto"/>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Banobras, S.N.C.</w:t>
            </w:r>
          </w:p>
        </w:tc>
        <w:tc>
          <w:tcPr>
            <w:tcW w:w="1673" w:type="dxa"/>
            <w:tcBorders>
              <w:top w:val="nil"/>
              <w:left w:val="single" w:sz="4" w:space="0" w:color="auto"/>
              <w:right w:val="single" w:sz="4" w:space="0" w:color="auto"/>
            </w:tcBorders>
            <w:vAlign w:val="bottom"/>
          </w:tcPr>
          <w:p w14:paraId="20888BFE"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2,808,364,029.00</w:t>
            </w:r>
          </w:p>
        </w:tc>
        <w:tc>
          <w:tcPr>
            <w:tcW w:w="1569" w:type="dxa"/>
            <w:tcBorders>
              <w:top w:val="nil"/>
              <w:left w:val="nil"/>
              <w:right w:val="nil"/>
            </w:tcBorders>
            <w:vAlign w:val="bottom"/>
          </w:tcPr>
          <w:p w14:paraId="316F57E1" w14:textId="0C999848"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2,782,520,788.20</w:t>
            </w:r>
          </w:p>
        </w:tc>
        <w:tc>
          <w:tcPr>
            <w:tcW w:w="1521" w:type="dxa"/>
            <w:tcBorders>
              <w:top w:val="nil"/>
              <w:left w:val="single" w:sz="4" w:space="0" w:color="auto"/>
              <w:right w:val="single" w:sz="4" w:space="0" w:color="auto"/>
            </w:tcBorders>
            <w:vAlign w:val="bottom"/>
          </w:tcPr>
          <w:p w14:paraId="178B2CF4" w14:textId="1F2EAEFE"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107,657,840.40</w:t>
            </w:r>
          </w:p>
        </w:tc>
        <w:tc>
          <w:tcPr>
            <w:tcW w:w="1126" w:type="dxa"/>
            <w:tcBorders>
              <w:top w:val="nil"/>
              <w:left w:val="nil"/>
              <w:right w:val="nil"/>
            </w:tcBorders>
            <w:vAlign w:val="bottom"/>
          </w:tcPr>
          <w:p w14:paraId="51485ACA"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top w:val="nil"/>
              <w:left w:val="single" w:sz="4" w:space="0" w:color="auto"/>
              <w:right w:val="single" w:sz="4" w:space="0" w:color="auto"/>
            </w:tcBorders>
            <w:noWrap/>
            <w:vAlign w:val="bottom"/>
          </w:tcPr>
          <w:p w14:paraId="5FCFE287"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TIIE+0.51%</w:t>
            </w:r>
          </w:p>
        </w:tc>
        <w:tc>
          <w:tcPr>
            <w:tcW w:w="1081" w:type="dxa"/>
            <w:tcBorders>
              <w:top w:val="nil"/>
              <w:left w:val="nil"/>
              <w:right w:val="single" w:sz="4" w:space="0" w:color="auto"/>
            </w:tcBorders>
            <w:noWrap/>
            <w:vAlign w:val="bottom"/>
          </w:tcPr>
          <w:p w14:paraId="45324B81"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28/12/2048</w:t>
            </w:r>
          </w:p>
        </w:tc>
        <w:tc>
          <w:tcPr>
            <w:tcW w:w="1237" w:type="dxa"/>
            <w:tcBorders>
              <w:top w:val="nil"/>
              <w:left w:val="nil"/>
              <w:right w:val="single" w:sz="4" w:space="0" w:color="auto"/>
            </w:tcBorders>
            <w:noWrap/>
            <w:vAlign w:val="bottom"/>
          </w:tcPr>
          <w:p w14:paraId="3587745F" w14:textId="0ADCB51C"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30,673,227.62</w:t>
            </w:r>
          </w:p>
        </w:tc>
      </w:tr>
      <w:tr w:rsidR="004B69CC" w:rsidRPr="0020799F" w14:paraId="1A864F9B" w14:textId="77777777" w:rsidTr="00E213DD">
        <w:trPr>
          <w:trHeight w:val="293"/>
          <w:jc w:val="center"/>
        </w:trPr>
        <w:tc>
          <w:tcPr>
            <w:tcW w:w="1221" w:type="dxa"/>
            <w:tcBorders>
              <w:left w:val="single" w:sz="4" w:space="0" w:color="auto"/>
              <w:bottom w:val="nil"/>
              <w:right w:val="nil"/>
            </w:tcBorders>
            <w:vAlign w:val="bottom"/>
          </w:tcPr>
          <w:p w14:paraId="0CEE6379" w14:textId="77777777" w:rsidR="004B69CC" w:rsidRPr="0020799F" w:rsidRDefault="004B69CC" w:rsidP="004B69CC">
            <w:pPr>
              <w:spacing w:line="276" w:lineRule="auto"/>
              <w:jc w:val="both"/>
              <w:rPr>
                <w:rFonts w:ascii="Montserrat" w:eastAsia="Times New Roman" w:hAnsi="Montserrat" w:cs="Futura Medium"/>
                <w:color w:val="595959"/>
                <w:sz w:val="16"/>
                <w:szCs w:val="14"/>
                <w:lang w:eastAsia="es-MX"/>
              </w:rPr>
            </w:pPr>
            <w:r w:rsidRPr="0020799F">
              <w:rPr>
                <w:rFonts w:ascii="Montserrat" w:eastAsia="Times New Roman" w:hAnsi="Montserrat" w:cs="Futura Medium"/>
                <w:color w:val="595959"/>
                <w:sz w:val="16"/>
                <w:szCs w:val="14"/>
                <w:lang w:eastAsia="es-MX"/>
              </w:rPr>
              <w:t>Honorarios</w:t>
            </w:r>
          </w:p>
          <w:p w14:paraId="306AE22A" w14:textId="77777777" w:rsidR="004B69CC" w:rsidRPr="0020799F" w:rsidRDefault="004B69CC" w:rsidP="004B69CC">
            <w:pPr>
              <w:spacing w:line="276" w:lineRule="auto"/>
              <w:jc w:val="both"/>
              <w:rPr>
                <w:rFonts w:ascii="Montserrat" w:eastAsia="Times New Roman" w:hAnsi="Montserrat" w:cs="Futura Medium"/>
                <w:color w:val="595959"/>
                <w:sz w:val="16"/>
                <w:szCs w:val="14"/>
                <w:lang w:eastAsia="es-MX"/>
              </w:rPr>
            </w:pPr>
            <w:r w:rsidRPr="0020799F">
              <w:rPr>
                <w:rFonts w:ascii="Montserrat" w:eastAsia="Times New Roman" w:hAnsi="Montserrat" w:cs="Futura Medium"/>
                <w:color w:val="595959"/>
                <w:sz w:val="16"/>
                <w:szCs w:val="14"/>
                <w:lang w:eastAsia="es-MX"/>
              </w:rPr>
              <w:t>Fiduciarios</w:t>
            </w:r>
          </w:p>
        </w:tc>
        <w:tc>
          <w:tcPr>
            <w:tcW w:w="1673" w:type="dxa"/>
            <w:tcBorders>
              <w:left w:val="single" w:sz="4" w:space="0" w:color="auto"/>
              <w:bottom w:val="nil"/>
              <w:right w:val="single" w:sz="4" w:space="0" w:color="auto"/>
            </w:tcBorders>
            <w:vAlign w:val="bottom"/>
          </w:tcPr>
          <w:p w14:paraId="0F732A7F"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569" w:type="dxa"/>
            <w:tcBorders>
              <w:left w:val="nil"/>
              <w:bottom w:val="nil"/>
              <w:right w:val="nil"/>
            </w:tcBorders>
            <w:vAlign w:val="bottom"/>
          </w:tcPr>
          <w:p w14:paraId="5031F751" w14:textId="4E60561B"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0.00</w:t>
            </w:r>
          </w:p>
        </w:tc>
        <w:tc>
          <w:tcPr>
            <w:tcW w:w="1521" w:type="dxa"/>
            <w:tcBorders>
              <w:left w:val="single" w:sz="4" w:space="0" w:color="auto"/>
              <w:bottom w:val="nil"/>
              <w:right w:val="single" w:sz="4" w:space="0" w:color="auto"/>
            </w:tcBorders>
            <w:vAlign w:val="bottom"/>
          </w:tcPr>
          <w:p w14:paraId="27E9CC92" w14:textId="44AAB183"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0.00</w:t>
            </w:r>
          </w:p>
        </w:tc>
        <w:tc>
          <w:tcPr>
            <w:tcW w:w="1126" w:type="dxa"/>
            <w:tcBorders>
              <w:left w:val="nil"/>
              <w:bottom w:val="nil"/>
              <w:right w:val="nil"/>
            </w:tcBorders>
            <w:vAlign w:val="bottom"/>
          </w:tcPr>
          <w:p w14:paraId="4F59D754"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left w:val="single" w:sz="4" w:space="0" w:color="auto"/>
              <w:bottom w:val="nil"/>
              <w:right w:val="single" w:sz="4" w:space="0" w:color="auto"/>
            </w:tcBorders>
            <w:noWrap/>
            <w:vAlign w:val="bottom"/>
          </w:tcPr>
          <w:p w14:paraId="44A686A2"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p>
        </w:tc>
        <w:tc>
          <w:tcPr>
            <w:tcW w:w="1081" w:type="dxa"/>
            <w:tcBorders>
              <w:left w:val="nil"/>
              <w:bottom w:val="nil"/>
              <w:right w:val="single" w:sz="4" w:space="0" w:color="auto"/>
            </w:tcBorders>
            <w:noWrap/>
            <w:vAlign w:val="bottom"/>
          </w:tcPr>
          <w:p w14:paraId="4387DBE1"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p>
        </w:tc>
        <w:tc>
          <w:tcPr>
            <w:tcW w:w="1237" w:type="dxa"/>
            <w:tcBorders>
              <w:left w:val="nil"/>
              <w:bottom w:val="nil"/>
              <w:right w:val="single" w:sz="4" w:space="0" w:color="auto"/>
            </w:tcBorders>
            <w:noWrap/>
            <w:vAlign w:val="bottom"/>
          </w:tcPr>
          <w:p w14:paraId="4E0B1736" w14:textId="7870E61C"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883,019.67</w:t>
            </w:r>
          </w:p>
        </w:tc>
      </w:tr>
      <w:tr w:rsidR="004B69CC" w:rsidRPr="0020799F" w14:paraId="6EEDADC5" w14:textId="77777777" w:rsidTr="00E213DD">
        <w:trPr>
          <w:trHeight w:val="93"/>
          <w:jc w:val="center"/>
        </w:trPr>
        <w:tc>
          <w:tcPr>
            <w:tcW w:w="1221" w:type="dxa"/>
            <w:tcBorders>
              <w:top w:val="nil"/>
              <w:left w:val="single" w:sz="4" w:space="0" w:color="auto"/>
              <w:bottom w:val="single" w:sz="4" w:space="0" w:color="auto"/>
              <w:right w:val="nil"/>
            </w:tcBorders>
            <w:vAlign w:val="bottom"/>
          </w:tcPr>
          <w:p w14:paraId="2DA8B0BF" w14:textId="77777777" w:rsidR="004B69CC" w:rsidRPr="0020799F" w:rsidRDefault="004B69CC" w:rsidP="004B69CC">
            <w:pPr>
              <w:spacing w:line="276" w:lineRule="auto"/>
              <w:jc w:val="both"/>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Honorarios Calificadoras</w:t>
            </w:r>
          </w:p>
        </w:tc>
        <w:tc>
          <w:tcPr>
            <w:tcW w:w="1673" w:type="dxa"/>
            <w:tcBorders>
              <w:top w:val="nil"/>
              <w:left w:val="single" w:sz="4" w:space="0" w:color="auto"/>
              <w:bottom w:val="single" w:sz="4" w:space="0" w:color="auto"/>
              <w:right w:val="single" w:sz="4" w:space="0" w:color="auto"/>
            </w:tcBorders>
            <w:vAlign w:val="bottom"/>
          </w:tcPr>
          <w:p w14:paraId="3B915525"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569" w:type="dxa"/>
            <w:tcBorders>
              <w:top w:val="nil"/>
              <w:left w:val="nil"/>
              <w:bottom w:val="single" w:sz="4" w:space="0" w:color="auto"/>
              <w:right w:val="nil"/>
            </w:tcBorders>
            <w:vAlign w:val="bottom"/>
          </w:tcPr>
          <w:p w14:paraId="517C4A67" w14:textId="4650F076"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0.00</w:t>
            </w:r>
            <w:r w:rsidRPr="004B69CC">
              <w:rPr>
                <w:rFonts w:ascii="Montserrat" w:eastAsia="Times New Roman" w:hAnsi="Montserrat" w:cs="Futura Medium"/>
                <w:color w:val="595959"/>
                <w:sz w:val="16"/>
                <w:szCs w:val="15"/>
                <w:lang w:eastAsia="es-MX"/>
              </w:rPr>
              <w:fldChar w:fldCharType="begin"/>
            </w:r>
            <w:r w:rsidRPr="004B69CC">
              <w:rPr>
                <w:rFonts w:ascii="Montserrat" w:eastAsia="Times New Roman" w:hAnsi="Montserrat" w:cs="Futura Medium"/>
                <w:color w:val="595959"/>
                <w:sz w:val="16"/>
                <w:szCs w:val="15"/>
                <w:lang w:eastAsia="es-MX"/>
              </w:rPr>
              <w:instrText xml:space="preserve"> =SUM(ABOVE) </w:instrText>
            </w:r>
            <w:r w:rsidRPr="004B69CC">
              <w:rPr>
                <w:rFonts w:ascii="Montserrat" w:eastAsia="Times New Roman" w:hAnsi="Montserrat" w:cs="Futura Medium"/>
                <w:color w:val="595959"/>
                <w:sz w:val="16"/>
                <w:szCs w:val="15"/>
                <w:lang w:eastAsia="es-MX"/>
              </w:rPr>
              <w:fldChar w:fldCharType="separate"/>
            </w:r>
            <w:r w:rsidRPr="004B69CC">
              <w:rPr>
                <w:rFonts w:ascii="Montserrat" w:eastAsia="Times New Roman" w:hAnsi="Montserrat" w:cs="Futura Medium"/>
                <w:color w:val="595959"/>
                <w:sz w:val="16"/>
                <w:szCs w:val="15"/>
                <w:lang w:eastAsia="es-MX"/>
              </w:rPr>
              <w:fldChar w:fldCharType="end"/>
            </w:r>
          </w:p>
        </w:tc>
        <w:tc>
          <w:tcPr>
            <w:tcW w:w="1521" w:type="dxa"/>
            <w:tcBorders>
              <w:top w:val="nil"/>
              <w:left w:val="single" w:sz="4" w:space="0" w:color="auto"/>
              <w:bottom w:val="single" w:sz="4" w:space="0" w:color="auto"/>
              <w:right w:val="single" w:sz="4" w:space="0" w:color="auto"/>
            </w:tcBorders>
            <w:vAlign w:val="bottom"/>
          </w:tcPr>
          <w:p w14:paraId="283F22B8" w14:textId="02659DDD"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0.00</w:t>
            </w:r>
          </w:p>
        </w:tc>
        <w:tc>
          <w:tcPr>
            <w:tcW w:w="1126" w:type="dxa"/>
            <w:tcBorders>
              <w:top w:val="nil"/>
              <w:left w:val="nil"/>
              <w:bottom w:val="single" w:sz="4" w:space="0" w:color="auto"/>
              <w:right w:val="nil"/>
            </w:tcBorders>
            <w:vAlign w:val="bottom"/>
          </w:tcPr>
          <w:p w14:paraId="1923A365"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r w:rsidRPr="0020799F">
              <w:rPr>
                <w:rFonts w:ascii="Montserrat" w:eastAsia="Times New Roman" w:hAnsi="Montserrat" w:cs="Futura Medium"/>
                <w:color w:val="595959"/>
                <w:sz w:val="16"/>
                <w:szCs w:val="15"/>
                <w:lang w:eastAsia="es-MX"/>
              </w:rPr>
              <w:t>0.00</w:t>
            </w:r>
          </w:p>
        </w:tc>
        <w:tc>
          <w:tcPr>
            <w:tcW w:w="1058" w:type="dxa"/>
            <w:tcBorders>
              <w:top w:val="nil"/>
              <w:left w:val="single" w:sz="4" w:space="0" w:color="auto"/>
              <w:bottom w:val="single" w:sz="4" w:space="0" w:color="auto"/>
              <w:right w:val="single" w:sz="4" w:space="0" w:color="auto"/>
            </w:tcBorders>
            <w:noWrap/>
            <w:vAlign w:val="bottom"/>
          </w:tcPr>
          <w:p w14:paraId="0740162A"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p>
        </w:tc>
        <w:tc>
          <w:tcPr>
            <w:tcW w:w="1081" w:type="dxa"/>
            <w:tcBorders>
              <w:top w:val="nil"/>
              <w:left w:val="nil"/>
              <w:bottom w:val="single" w:sz="4" w:space="0" w:color="auto"/>
              <w:right w:val="single" w:sz="4" w:space="0" w:color="auto"/>
            </w:tcBorders>
            <w:noWrap/>
            <w:vAlign w:val="bottom"/>
          </w:tcPr>
          <w:p w14:paraId="409EECC6" w14:textId="77777777" w:rsidR="004B69CC" w:rsidRPr="0020799F" w:rsidRDefault="004B69CC" w:rsidP="004B69CC">
            <w:pPr>
              <w:spacing w:line="276" w:lineRule="auto"/>
              <w:jc w:val="right"/>
              <w:rPr>
                <w:rFonts w:ascii="Montserrat" w:eastAsia="Times New Roman" w:hAnsi="Montserrat" w:cs="Futura Medium"/>
                <w:color w:val="595959"/>
                <w:sz w:val="16"/>
                <w:szCs w:val="15"/>
                <w:lang w:eastAsia="es-MX"/>
              </w:rPr>
            </w:pPr>
          </w:p>
        </w:tc>
        <w:tc>
          <w:tcPr>
            <w:tcW w:w="1237" w:type="dxa"/>
            <w:tcBorders>
              <w:top w:val="nil"/>
              <w:left w:val="nil"/>
              <w:bottom w:val="single" w:sz="4" w:space="0" w:color="auto"/>
              <w:right w:val="single" w:sz="4" w:space="0" w:color="auto"/>
            </w:tcBorders>
            <w:noWrap/>
            <w:vAlign w:val="bottom"/>
          </w:tcPr>
          <w:p w14:paraId="2BEE4584" w14:textId="7F5ED578" w:rsidR="004B69CC" w:rsidRPr="004B69CC" w:rsidRDefault="004B69CC" w:rsidP="004B69CC">
            <w:pPr>
              <w:spacing w:line="276" w:lineRule="auto"/>
              <w:jc w:val="right"/>
              <w:rPr>
                <w:rFonts w:ascii="Montserrat" w:eastAsia="Times New Roman" w:hAnsi="Montserrat" w:cs="Futura Medium"/>
                <w:color w:val="595959"/>
                <w:sz w:val="16"/>
                <w:szCs w:val="15"/>
                <w:lang w:eastAsia="es-MX"/>
              </w:rPr>
            </w:pPr>
            <w:r w:rsidRPr="004B69CC">
              <w:rPr>
                <w:rFonts w:ascii="Montserrat" w:eastAsia="Times New Roman" w:hAnsi="Montserrat" w:cs="Futura Medium"/>
                <w:color w:val="595959"/>
                <w:sz w:val="16"/>
                <w:szCs w:val="15"/>
                <w:lang w:eastAsia="es-MX"/>
              </w:rPr>
              <w:t>4,284,762.64</w:t>
            </w:r>
          </w:p>
        </w:tc>
      </w:tr>
    </w:tbl>
    <w:p w14:paraId="332BCE3D" w14:textId="75744F5B" w:rsidR="00505790" w:rsidRPr="0020799F" w:rsidRDefault="00505790" w:rsidP="00D10F47">
      <w:pPr>
        <w:spacing w:line="276" w:lineRule="auto"/>
        <w:jc w:val="both"/>
        <w:rPr>
          <w:rFonts w:ascii="Montserrat" w:eastAsia="Times New Roman" w:hAnsi="Montserrat" w:cs="Futura Medium"/>
          <w:color w:val="595959"/>
          <w:sz w:val="14"/>
          <w:szCs w:val="14"/>
          <w:lang w:eastAsia="es-MX"/>
        </w:rPr>
      </w:pPr>
      <w:r w:rsidRPr="0020799F">
        <w:rPr>
          <w:rFonts w:ascii="Montserrat" w:eastAsia="Times New Roman" w:hAnsi="Montserrat" w:cs="Futura Medium"/>
          <w:color w:val="595959"/>
          <w:sz w:val="14"/>
          <w:szCs w:val="14"/>
          <w:lang w:eastAsia="es-MX"/>
        </w:rPr>
        <w:t xml:space="preserve">Nota: * El crédito de BBVA México, S.A. corresponde al importe contratado de $ </w:t>
      </w:r>
      <w:r w:rsidR="006C4284" w:rsidRPr="0020799F">
        <w:rPr>
          <w:rFonts w:ascii="Montserrat" w:eastAsia="Times New Roman" w:hAnsi="Montserrat" w:cs="Futura Medium"/>
          <w:color w:val="595959"/>
          <w:sz w:val="14"/>
          <w:szCs w:val="14"/>
          <w:lang w:eastAsia="es-MX"/>
        </w:rPr>
        <w:t>1,000,000,000.00 mismo</w:t>
      </w:r>
      <w:r w:rsidRPr="0020799F">
        <w:rPr>
          <w:rFonts w:ascii="Montserrat" w:eastAsia="Times New Roman" w:hAnsi="Montserrat" w:cs="Futura Medium"/>
          <w:color w:val="595959"/>
          <w:sz w:val="14"/>
          <w:szCs w:val="14"/>
          <w:lang w:eastAsia="es-MX"/>
        </w:rPr>
        <w:t xml:space="preserve"> que mediante el segundo convenio modificatorio de fecha 27 de febrero de 2024, quedó en $ 737,138,810.00</w:t>
      </w:r>
    </w:p>
    <w:p w14:paraId="7EA1811C" w14:textId="77777777" w:rsidR="00505790" w:rsidRPr="0020799F" w:rsidRDefault="00505790" w:rsidP="00D10F47">
      <w:pPr>
        <w:spacing w:line="276" w:lineRule="auto"/>
        <w:jc w:val="both"/>
        <w:rPr>
          <w:rFonts w:ascii="Montserrat" w:eastAsia="Times New Roman" w:hAnsi="Montserrat" w:cs="Futura Medium"/>
          <w:color w:val="595959"/>
          <w:sz w:val="14"/>
          <w:szCs w:val="14"/>
          <w:lang w:eastAsia="es-MX"/>
        </w:rPr>
      </w:pPr>
    </w:p>
    <w:p w14:paraId="03F67E28" w14:textId="77777777" w:rsidR="008257FE" w:rsidRPr="0020799F" w:rsidRDefault="008257FE"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 xml:space="preserve">Deuda pública a largo plazo y su porción a corto plazo </w:t>
      </w:r>
    </w:p>
    <w:p w14:paraId="78ACF4A2" w14:textId="77777777" w:rsidR="00BD11C5" w:rsidRPr="0020799F" w:rsidRDefault="00BD11C5" w:rsidP="00D10F47">
      <w:pPr>
        <w:spacing w:line="276" w:lineRule="auto"/>
        <w:jc w:val="both"/>
        <w:rPr>
          <w:rFonts w:ascii="Montserrat" w:eastAsia="Times New Roman" w:hAnsi="Montserrat" w:cs="Arial"/>
          <w:color w:val="595959"/>
          <w:sz w:val="22"/>
          <w:lang w:eastAsia="en-US"/>
        </w:rPr>
      </w:pPr>
    </w:p>
    <w:p w14:paraId="53341AFB" w14:textId="09CC2B7C" w:rsidR="008257FE"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La porción de corto plazo de la Deuda Pública a largo plazo representa las obligaciones de pago de los siguientes doce meses a la fecha de presentación de la información financiera, respecto de la Deuda Pública vigente contraída por el Gobierno del Estado de Quintana Roo con instituciones financieras nacionales que operan dentro del territorio nacional, con vencimientos mayores a un año.</w:t>
      </w:r>
    </w:p>
    <w:p w14:paraId="10FBF145" w14:textId="77777777" w:rsidR="008257FE" w:rsidRPr="0020799F" w:rsidRDefault="008257FE" w:rsidP="00D10F47">
      <w:pPr>
        <w:spacing w:line="276" w:lineRule="auto"/>
        <w:jc w:val="both"/>
        <w:rPr>
          <w:rFonts w:ascii="Montserrat" w:eastAsia="Times New Roman" w:hAnsi="Montserrat" w:cs="Arial"/>
          <w:color w:val="595959"/>
          <w:sz w:val="22"/>
          <w:highlight w:val="yellow"/>
          <w:lang w:eastAsia="en-US"/>
        </w:rPr>
      </w:pPr>
    </w:p>
    <w:p w14:paraId="2C638EA1" w14:textId="72090776" w:rsidR="008257FE" w:rsidRPr="0020799F" w:rsidRDefault="008257F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A efecto de dar cumplimiento a los postulados básicos de contabilidad gubernamental.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4B69CC">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4B69CC">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312712"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y al 31 de diciembre de 202</w:t>
      </w:r>
      <w:r w:rsidR="00312712"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 xml:space="preserve"> la deuda pública se integra como sigue:</w:t>
      </w:r>
    </w:p>
    <w:tbl>
      <w:tblPr>
        <w:tblW w:w="10065" w:type="dxa"/>
        <w:jc w:val="center"/>
        <w:tblCellMar>
          <w:left w:w="70" w:type="dxa"/>
          <w:right w:w="70" w:type="dxa"/>
        </w:tblCellMar>
        <w:tblLook w:val="04A0" w:firstRow="1" w:lastRow="0" w:firstColumn="1" w:lastColumn="0" w:noHBand="0" w:noVBand="1"/>
      </w:tblPr>
      <w:tblGrid>
        <w:gridCol w:w="1119"/>
        <w:gridCol w:w="1285"/>
        <w:gridCol w:w="1607"/>
        <w:gridCol w:w="1569"/>
        <w:gridCol w:w="1296"/>
        <w:gridCol w:w="1558"/>
        <w:gridCol w:w="1631"/>
      </w:tblGrid>
      <w:tr w:rsidR="00F57FC4" w:rsidRPr="001C7283" w14:paraId="15C4BB65" w14:textId="77777777" w:rsidTr="002955B5">
        <w:trPr>
          <w:trHeight w:val="151"/>
          <w:tblHeader/>
          <w:jc w:val="center"/>
        </w:trPr>
        <w:tc>
          <w:tcPr>
            <w:tcW w:w="10065" w:type="dxa"/>
            <w:gridSpan w:val="7"/>
            <w:tcBorders>
              <w:top w:val="single" w:sz="4" w:space="0" w:color="auto"/>
              <w:left w:val="single" w:sz="4" w:space="0" w:color="auto"/>
              <w:bottom w:val="nil"/>
              <w:right w:val="single" w:sz="4" w:space="0" w:color="000000"/>
            </w:tcBorders>
            <w:shd w:val="clear" w:color="auto" w:fill="A6A6A6"/>
            <w:vAlign w:val="bottom"/>
            <w:hideMark/>
          </w:tcPr>
          <w:p w14:paraId="0867EB90" w14:textId="77777777" w:rsidR="00170E49" w:rsidRPr="001C7283" w:rsidRDefault="00170E49" w:rsidP="00BD11C5">
            <w:pPr>
              <w:spacing w:line="276" w:lineRule="auto"/>
              <w:jc w:val="center"/>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color w:val="595959"/>
                <w:sz w:val="14"/>
                <w:szCs w:val="15"/>
                <w:lang w:eastAsia="es-MX"/>
              </w:rPr>
              <w:t>GOBIERNO DEL ESTADO LIBRE Y SOBERANO DE QUINTANA ROO</w:t>
            </w:r>
          </w:p>
        </w:tc>
      </w:tr>
      <w:tr w:rsidR="00F57FC4" w:rsidRPr="001C7283" w14:paraId="74B86368" w14:textId="77777777" w:rsidTr="002955B5">
        <w:trPr>
          <w:trHeight w:val="151"/>
          <w:tblHeader/>
          <w:jc w:val="center"/>
        </w:trPr>
        <w:tc>
          <w:tcPr>
            <w:tcW w:w="10065" w:type="dxa"/>
            <w:gridSpan w:val="7"/>
            <w:tcBorders>
              <w:top w:val="nil"/>
              <w:left w:val="single" w:sz="4" w:space="0" w:color="auto"/>
              <w:bottom w:val="nil"/>
              <w:right w:val="single" w:sz="4" w:space="0" w:color="000000"/>
            </w:tcBorders>
            <w:shd w:val="clear" w:color="auto" w:fill="A6A6A6"/>
            <w:vAlign w:val="bottom"/>
            <w:hideMark/>
          </w:tcPr>
          <w:p w14:paraId="3755E17E" w14:textId="77777777" w:rsidR="00170E49" w:rsidRPr="001C7283" w:rsidRDefault="00170E49" w:rsidP="00BD11C5">
            <w:pPr>
              <w:spacing w:line="276" w:lineRule="auto"/>
              <w:jc w:val="center"/>
              <w:rPr>
                <w:rFonts w:ascii="Montserrat" w:eastAsia="Times New Roman" w:hAnsi="Montserrat" w:cs="Futura Medium"/>
                <w:b/>
                <w:color w:val="595959"/>
                <w:sz w:val="14"/>
                <w:szCs w:val="15"/>
                <w:lang w:eastAsia="es-MX"/>
              </w:rPr>
            </w:pPr>
            <w:r w:rsidRPr="001C7283">
              <w:rPr>
                <w:rFonts w:ascii="Montserrat" w:eastAsia="Times New Roman" w:hAnsi="Montserrat" w:cs="Futura Medium"/>
                <w:b/>
                <w:bCs/>
                <w:color w:val="595959"/>
                <w:sz w:val="14"/>
                <w:szCs w:val="15"/>
                <w:lang w:eastAsia="es-MX"/>
              </w:rPr>
              <w:t>Deuda Pública a largo plazo y su porción circulante</w:t>
            </w:r>
          </w:p>
        </w:tc>
      </w:tr>
      <w:tr w:rsidR="00F57FC4" w:rsidRPr="001C7283" w14:paraId="52031A29" w14:textId="77777777" w:rsidTr="002955B5">
        <w:trPr>
          <w:trHeight w:val="151"/>
          <w:tblHeader/>
          <w:jc w:val="center"/>
        </w:trPr>
        <w:tc>
          <w:tcPr>
            <w:tcW w:w="10065" w:type="dxa"/>
            <w:gridSpan w:val="7"/>
            <w:tcBorders>
              <w:top w:val="nil"/>
              <w:left w:val="single" w:sz="4" w:space="0" w:color="auto"/>
              <w:bottom w:val="nil"/>
              <w:right w:val="single" w:sz="4" w:space="0" w:color="000000"/>
            </w:tcBorders>
            <w:shd w:val="clear" w:color="auto" w:fill="A6A6A6"/>
            <w:vAlign w:val="bottom"/>
            <w:hideMark/>
          </w:tcPr>
          <w:p w14:paraId="60CA754E" w14:textId="4366EDC6" w:rsidR="00170E49" w:rsidRPr="001C7283" w:rsidRDefault="00170E49" w:rsidP="00BD11C5">
            <w:pPr>
              <w:spacing w:line="276" w:lineRule="auto"/>
              <w:jc w:val="center"/>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Al 3</w:t>
            </w:r>
            <w:r w:rsidR="004B69CC" w:rsidRPr="001C7283">
              <w:rPr>
                <w:rFonts w:ascii="Montserrat" w:eastAsia="Times New Roman" w:hAnsi="Montserrat" w:cs="Futura Medium"/>
                <w:color w:val="595959"/>
                <w:sz w:val="14"/>
                <w:szCs w:val="15"/>
                <w:lang w:eastAsia="es-MX"/>
              </w:rPr>
              <w:t>0</w:t>
            </w:r>
            <w:r w:rsidRPr="001C7283">
              <w:rPr>
                <w:rFonts w:ascii="Montserrat" w:eastAsia="Times New Roman" w:hAnsi="Montserrat" w:cs="Futura Medium"/>
                <w:color w:val="595959"/>
                <w:sz w:val="14"/>
                <w:szCs w:val="15"/>
                <w:lang w:eastAsia="es-MX"/>
              </w:rPr>
              <w:t xml:space="preserve"> de </w:t>
            </w:r>
            <w:r w:rsidR="004B69CC" w:rsidRPr="001C7283">
              <w:rPr>
                <w:rFonts w:ascii="Montserrat" w:eastAsia="Times New Roman" w:hAnsi="Montserrat" w:cs="Futura Medium"/>
                <w:color w:val="595959"/>
                <w:sz w:val="14"/>
                <w:szCs w:val="15"/>
                <w:lang w:eastAsia="es-MX"/>
              </w:rPr>
              <w:t>junio</w:t>
            </w:r>
            <w:r w:rsidRPr="001C7283">
              <w:rPr>
                <w:rFonts w:ascii="Montserrat" w:eastAsia="Times New Roman" w:hAnsi="Montserrat" w:cs="Futura Medium"/>
                <w:color w:val="595959"/>
                <w:sz w:val="14"/>
                <w:szCs w:val="15"/>
                <w:lang w:eastAsia="es-MX"/>
              </w:rPr>
              <w:t xml:space="preserve"> de 202</w:t>
            </w:r>
            <w:r w:rsidR="00312712" w:rsidRPr="001C7283">
              <w:rPr>
                <w:rFonts w:ascii="Montserrat" w:eastAsia="Times New Roman" w:hAnsi="Montserrat" w:cs="Futura Medium"/>
                <w:color w:val="595959"/>
                <w:sz w:val="14"/>
                <w:szCs w:val="15"/>
                <w:lang w:eastAsia="es-MX"/>
              </w:rPr>
              <w:t>6</w:t>
            </w:r>
            <w:r w:rsidRPr="001C7283">
              <w:rPr>
                <w:rFonts w:ascii="Montserrat" w:eastAsia="Times New Roman" w:hAnsi="Montserrat" w:cs="Futura Medium"/>
                <w:color w:val="595959"/>
                <w:sz w:val="14"/>
                <w:szCs w:val="15"/>
                <w:lang w:eastAsia="es-MX"/>
              </w:rPr>
              <w:t xml:space="preserve"> y al 31 de diciembre de 202</w:t>
            </w:r>
            <w:r w:rsidR="00312712" w:rsidRPr="001C7283">
              <w:rPr>
                <w:rFonts w:ascii="Montserrat" w:eastAsia="Times New Roman" w:hAnsi="Montserrat" w:cs="Futura Medium"/>
                <w:color w:val="595959"/>
                <w:sz w:val="14"/>
                <w:szCs w:val="15"/>
                <w:lang w:eastAsia="es-MX"/>
              </w:rPr>
              <w:t>5</w:t>
            </w:r>
          </w:p>
        </w:tc>
      </w:tr>
      <w:tr w:rsidR="00F57FC4" w:rsidRPr="001C7283" w14:paraId="580E4656" w14:textId="77777777" w:rsidTr="002955B5">
        <w:trPr>
          <w:trHeight w:val="151"/>
          <w:tblHeader/>
          <w:jc w:val="center"/>
        </w:trPr>
        <w:tc>
          <w:tcPr>
            <w:tcW w:w="10065" w:type="dxa"/>
            <w:gridSpan w:val="7"/>
            <w:tcBorders>
              <w:top w:val="nil"/>
              <w:left w:val="single" w:sz="4" w:space="0" w:color="auto"/>
              <w:bottom w:val="single" w:sz="4" w:space="0" w:color="auto"/>
              <w:right w:val="single" w:sz="4" w:space="0" w:color="000000"/>
            </w:tcBorders>
            <w:shd w:val="clear" w:color="auto" w:fill="A6A6A6"/>
            <w:vAlign w:val="bottom"/>
            <w:hideMark/>
          </w:tcPr>
          <w:p w14:paraId="5C0F7527" w14:textId="77777777" w:rsidR="00170E49" w:rsidRPr="001C7283" w:rsidRDefault="00170E49" w:rsidP="00BD11C5">
            <w:pPr>
              <w:spacing w:line="276" w:lineRule="auto"/>
              <w:jc w:val="center"/>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(Cifras en pesos)</w:t>
            </w:r>
          </w:p>
        </w:tc>
      </w:tr>
      <w:tr w:rsidR="00F57FC4" w:rsidRPr="001C7283" w14:paraId="79CACE87" w14:textId="77777777" w:rsidTr="00351E37">
        <w:trPr>
          <w:trHeight w:val="151"/>
          <w:tblHeader/>
          <w:jc w:val="center"/>
        </w:trPr>
        <w:tc>
          <w:tcPr>
            <w:tcW w:w="1119" w:type="dxa"/>
            <w:vMerge w:val="restart"/>
            <w:tcBorders>
              <w:top w:val="nil"/>
              <w:left w:val="single" w:sz="4" w:space="0" w:color="auto"/>
              <w:bottom w:val="single" w:sz="4" w:space="0" w:color="000000"/>
              <w:right w:val="single" w:sz="4" w:space="0" w:color="auto"/>
            </w:tcBorders>
            <w:shd w:val="clear" w:color="auto" w:fill="D9D9D9"/>
            <w:vAlign w:val="center"/>
            <w:hideMark/>
          </w:tcPr>
          <w:p w14:paraId="36AD4409"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r w:rsidRPr="001C7283">
              <w:rPr>
                <w:rFonts w:ascii="Montserrat" w:eastAsia="Times New Roman" w:hAnsi="Montserrat" w:cs="Futura Medium"/>
                <w:bCs/>
                <w:color w:val="595959"/>
                <w:sz w:val="14"/>
                <w:szCs w:val="15"/>
                <w:lang w:eastAsia="es-MX"/>
              </w:rPr>
              <w:t>Institución bancaria</w:t>
            </w:r>
          </w:p>
        </w:tc>
        <w:tc>
          <w:tcPr>
            <w:tcW w:w="4461" w:type="dxa"/>
            <w:gridSpan w:val="3"/>
            <w:tcBorders>
              <w:top w:val="single" w:sz="4" w:space="0" w:color="auto"/>
              <w:left w:val="nil"/>
              <w:bottom w:val="single" w:sz="4" w:space="0" w:color="auto"/>
              <w:right w:val="single" w:sz="4" w:space="0" w:color="auto"/>
            </w:tcBorders>
            <w:shd w:val="clear" w:color="auto" w:fill="D9D9D9"/>
            <w:vAlign w:val="center"/>
            <w:hideMark/>
          </w:tcPr>
          <w:p w14:paraId="3017CB3D" w14:textId="63D1EADA"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r w:rsidRPr="001C7283">
              <w:rPr>
                <w:rFonts w:ascii="Montserrat" w:eastAsia="Times New Roman" w:hAnsi="Montserrat" w:cs="Futura Medium"/>
                <w:bCs/>
                <w:color w:val="595959"/>
                <w:sz w:val="14"/>
                <w:szCs w:val="15"/>
                <w:lang w:eastAsia="es-MX"/>
              </w:rPr>
              <w:t>202</w:t>
            </w:r>
            <w:r w:rsidR="00312712" w:rsidRPr="001C7283">
              <w:rPr>
                <w:rFonts w:ascii="Montserrat" w:eastAsia="Times New Roman" w:hAnsi="Montserrat" w:cs="Futura Medium"/>
                <w:bCs/>
                <w:color w:val="595959"/>
                <w:sz w:val="14"/>
                <w:szCs w:val="15"/>
                <w:lang w:eastAsia="es-MX"/>
              </w:rPr>
              <w:t>6</w:t>
            </w:r>
          </w:p>
        </w:tc>
        <w:tc>
          <w:tcPr>
            <w:tcW w:w="4485" w:type="dxa"/>
            <w:gridSpan w:val="3"/>
            <w:tcBorders>
              <w:top w:val="single" w:sz="4" w:space="0" w:color="auto"/>
              <w:left w:val="nil"/>
              <w:bottom w:val="single" w:sz="4" w:space="0" w:color="auto"/>
              <w:right w:val="single" w:sz="4" w:space="0" w:color="auto"/>
            </w:tcBorders>
            <w:shd w:val="clear" w:color="auto" w:fill="D9D9D9"/>
            <w:vAlign w:val="center"/>
            <w:hideMark/>
          </w:tcPr>
          <w:p w14:paraId="1BDC9EF5" w14:textId="2F970B86"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r w:rsidRPr="001C7283">
              <w:rPr>
                <w:rFonts w:ascii="Montserrat" w:eastAsia="Times New Roman" w:hAnsi="Montserrat" w:cs="Futura Medium"/>
                <w:bCs/>
                <w:color w:val="595959"/>
                <w:sz w:val="14"/>
                <w:szCs w:val="15"/>
                <w:lang w:eastAsia="es-MX"/>
              </w:rPr>
              <w:t>202</w:t>
            </w:r>
            <w:r w:rsidR="00312712" w:rsidRPr="001C7283">
              <w:rPr>
                <w:rFonts w:ascii="Montserrat" w:eastAsia="Times New Roman" w:hAnsi="Montserrat" w:cs="Futura Medium"/>
                <w:bCs/>
                <w:color w:val="595959"/>
                <w:sz w:val="14"/>
                <w:szCs w:val="15"/>
                <w:lang w:eastAsia="es-MX"/>
              </w:rPr>
              <w:t>5</w:t>
            </w:r>
          </w:p>
        </w:tc>
      </w:tr>
      <w:tr w:rsidR="00F57FC4" w:rsidRPr="001C7283" w14:paraId="5F26BD83" w14:textId="77777777" w:rsidTr="00351E37">
        <w:trPr>
          <w:trHeight w:val="481"/>
          <w:tblHeader/>
          <w:jc w:val="center"/>
        </w:trPr>
        <w:tc>
          <w:tcPr>
            <w:tcW w:w="1119" w:type="dxa"/>
            <w:vMerge/>
            <w:tcBorders>
              <w:top w:val="nil"/>
              <w:left w:val="single" w:sz="4" w:space="0" w:color="auto"/>
              <w:bottom w:val="single" w:sz="4" w:space="0" w:color="000000"/>
              <w:right w:val="single" w:sz="4" w:space="0" w:color="auto"/>
            </w:tcBorders>
            <w:shd w:val="clear" w:color="auto" w:fill="D9D9D9"/>
            <w:vAlign w:val="center"/>
            <w:hideMark/>
          </w:tcPr>
          <w:p w14:paraId="746213B7"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p>
        </w:tc>
        <w:tc>
          <w:tcPr>
            <w:tcW w:w="1285" w:type="dxa"/>
            <w:tcBorders>
              <w:top w:val="nil"/>
              <w:left w:val="nil"/>
              <w:bottom w:val="single" w:sz="4" w:space="0" w:color="auto"/>
              <w:right w:val="single" w:sz="4" w:space="0" w:color="auto"/>
            </w:tcBorders>
            <w:shd w:val="clear" w:color="auto" w:fill="D9D9D9"/>
            <w:vAlign w:val="center"/>
            <w:hideMark/>
          </w:tcPr>
          <w:p w14:paraId="719B4B4A"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r w:rsidRPr="001C7283">
              <w:rPr>
                <w:rFonts w:ascii="Montserrat" w:eastAsia="Times New Roman" w:hAnsi="Montserrat" w:cs="Futura Medium"/>
                <w:bCs/>
                <w:color w:val="595959"/>
                <w:sz w:val="14"/>
                <w:szCs w:val="15"/>
                <w:lang w:eastAsia="es-MX"/>
              </w:rPr>
              <w:t>Porción circulante de la deuda pública a largo plazo</w:t>
            </w:r>
          </w:p>
        </w:tc>
        <w:tc>
          <w:tcPr>
            <w:tcW w:w="1607" w:type="dxa"/>
            <w:tcBorders>
              <w:top w:val="nil"/>
              <w:left w:val="nil"/>
              <w:bottom w:val="single" w:sz="4" w:space="0" w:color="auto"/>
              <w:right w:val="single" w:sz="4" w:space="0" w:color="auto"/>
            </w:tcBorders>
            <w:shd w:val="clear" w:color="auto" w:fill="D9D9D9"/>
            <w:vAlign w:val="center"/>
            <w:hideMark/>
          </w:tcPr>
          <w:p w14:paraId="6DA440CE"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r w:rsidRPr="001C7283">
              <w:rPr>
                <w:rFonts w:ascii="Montserrat" w:eastAsia="Times New Roman" w:hAnsi="Montserrat" w:cs="Futura Medium"/>
                <w:bCs/>
                <w:color w:val="595959"/>
                <w:sz w:val="14"/>
                <w:szCs w:val="15"/>
                <w:lang w:eastAsia="es-MX"/>
              </w:rPr>
              <w:t>Deuda pública a largo plazo</w:t>
            </w:r>
          </w:p>
        </w:tc>
        <w:tc>
          <w:tcPr>
            <w:tcW w:w="1569" w:type="dxa"/>
            <w:tcBorders>
              <w:top w:val="nil"/>
              <w:left w:val="nil"/>
              <w:bottom w:val="single" w:sz="4" w:space="0" w:color="auto"/>
              <w:right w:val="single" w:sz="4" w:space="0" w:color="auto"/>
            </w:tcBorders>
            <w:shd w:val="clear" w:color="auto" w:fill="D9D9D9"/>
            <w:vAlign w:val="center"/>
            <w:hideMark/>
          </w:tcPr>
          <w:p w14:paraId="51570077"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proofErr w:type="gramStart"/>
            <w:r w:rsidRPr="001C7283">
              <w:rPr>
                <w:rFonts w:ascii="Montserrat" w:eastAsia="Times New Roman" w:hAnsi="Montserrat" w:cs="Futura Medium"/>
                <w:bCs/>
                <w:color w:val="595959"/>
                <w:sz w:val="14"/>
                <w:szCs w:val="15"/>
                <w:lang w:eastAsia="es-MX"/>
              </w:rPr>
              <w:t>Total</w:t>
            </w:r>
            <w:proofErr w:type="gramEnd"/>
            <w:r w:rsidRPr="001C7283">
              <w:rPr>
                <w:rFonts w:ascii="Montserrat" w:eastAsia="Times New Roman" w:hAnsi="Montserrat" w:cs="Futura Medium"/>
                <w:bCs/>
                <w:color w:val="595959"/>
                <w:sz w:val="14"/>
                <w:szCs w:val="15"/>
                <w:lang w:eastAsia="es-MX"/>
              </w:rPr>
              <w:t xml:space="preserve"> de la deuda pública contratada a largo plazo</w:t>
            </w:r>
          </w:p>
        </w:tc>
        <w:tc>
          <w:tcPr>
            <w:tcW w:w="1296" w:type="dxa"/>
            <w:tcBorders>
              <w:top w:val="nil"/>
              <w:left w:val="nil"/>
              <w:bottom w:val="single" w:sz="4" w:space="0" w:color="auto"/>
              <w:right w:val="single" w:sz="4" w:space="0" w:color="auto"/>
            </w:tcBorders>
            <w:shd w:val="clear" w:color="auto" w:fill="D9D9D9"/>
            <w:vAlign w:val="center"/>
            <w:hideMark/>
          </w:tcPr>
          <w:p w14:paraId="11B9C926"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r w:rsidRPr="001C7283">
              <w:rPr>
                <w:rFonts w:ascii="Montserrat" w:eastAsia="Times New Roman" w:hAnsi="Montserrat" w:cs="Futura Medium"/>
                <w:bCs/>
                <w:color w:val="595959"/>
                <w:sz w:val="14"/>
                <w:szCs w:val="15"/>
                <w:lang w:eastAsia="es-MX"/>
              </w:rPr>
              <w:t>Porción circulante de la deuda pública a largo plazo</w:t>
            </w:r>
          </w:p>
        </w:tc>
        <w:tc>
          <w:tcPr>
            <w:tcW w:w="1558" w:type="dxa"/>
            <w:tcBorders>
              <w:top w:val="nil"/>
              <w:left w:val="nil"/>
              <w:bottom w:val="single" w:sz="4" w:space="0" w:color="auto"/>
              <w:right w:val="single" w:sz="4" w:space="0" w:color="auto"/>
            </w:tcBorders>
            <w:shd w:val="clear" w:color="auto" w:fill="D9D9D9"/>
            <w:vAlign w:val="center"/>
            <w:hideMark/>
          </w:tcPr>
          <w:p w14:paraId="1F666A35"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r w:rsidRPr="001C7283">
              <w:rPr>
                <w:rFonts w:ascii="Montserrat" w:eastAsia="Times New Roman" w:hAnsi="Montserrat" w:cs="Futura Medium"/>
                <w:bCs/>
                <w:color w:val="595959"/>
                <w:sz w:val="14"/>
                <w:szCs w:val="15"/>
                <w:lang w:eastAsia="es-MX"/>
              </w:rPr>
              <w:t>Deuda pública a largo plazo</w:t>
            </w:r>
          </w:p>
        </w:tc>
        <w:tc>
          <w:tcPr>
            <w:tcW w:w="1631" w:type="dxa"/>
            <w:tcBorders>
              <w:top w:val="nil"/>
              <w:left w:val="nil"/>
              <w:bottom w:val="single" w:sz="4" w:space="0" w:color="auto"/>
              <w:right w:val="single" w:sz="4" w:space="0" w:color="auto"/>
            </w:tcBorders>
            <w:shd w:val="clear" w:color="auto" w:fill="D9D9D9"/>
            <w:vAlign w:val="center"/>
            <w:hideMark/>
          </w:tcPr>
          <w:p w14:paraId="37053DF5" w14:textId="77777777" w:rsidR="00170E49" w:rsidRPr="001C7283" w:rsidRDefault="00170E49" w:rsidP="00BD11C5">
            <w:pPr>
              <w:spacing w:line="276" w:lineRule="auto"/>
              <w:jc w:val="center"/>
              <w:rPr>
                <w:rFonts w:ascii="Montserrat" w:eastAsia="Times New Roman" w:hAnsi="Montserrat" w:cs="Futura Medium"/>
                <w:bCs/>
                <w:color w:val="595959"/>
                <w:sz w:val="14"/>
                <w:szCs w:val="15"/>
                <w:lang w:eastAsia="es-MX"/>
              </w:rPr>
            </w:pPr>
            <w:proofErr w:type="gramStart"/>
            <w:r w:rsidRPr="001C7283">
              <w:rPr>
                <w:rFonts w:ascii="Montserrat" w:eastAsia="Times New Roman" w:hAnsi="Montserrat" w:cs="Futura Medium"/>
                <w:bCs/>
                <w:color w:val="595959"/>
                <w:sz w:val="14"/>
                <w:szCs w:val="15"/>
                <w:lang w:eastAsia="es-MX"/>
              </w:rPr>
              <w:t>Total</w:t>
            </w:r>
            <w:proofErr w:type="gramEnd"/>
            <w:r w:rsidRPr="001C7283">
              <w:rPr>
                <w:rFonts w:ascii="Montserrat" w:eastAsia="Times New Roman" w:hAnsi="Montserrat" w:cs="Futura Medium"/>
                <w:bCs/>
                <w:color w:val="595959"/>
                <w:sz w:val="14"/>
                <w:szCs w:val="15"/>
                <w:lang w:eastAsia="es-MX"/>
              </w:rPr>
              <w:t xml:space="preserve"> de la deuda pública contratada a largo plazo</w:t>
            </w:r>
          </w:p>
        </w:tc>
      </w:tr>
      <w:tr w:rsidR="004B69CC" w:rsidRPr="001C7283" w14:paraId="70E0672C" w14:textId="77777777" w:rsidTr="00351E37">
        <w:trPr>
          <w:trHeight w:val="151"/>
          <w:tblHeader/>
          <w:jc w:val="center"/>
        </w:trPr>
        <w:tc>
          <w:tcPr>
            <w:tcW w:w="1119" w:type="dxa"/>
            <w:tcBorders>
              <w:top w:val="nil"/>
              <w:left w:val="single" w:sz="4" w:space="0" w:color="auto"/>
              <w:bottom w:val="nil"/>
              <w:right w:val="nil"/>
            </w:tcBorders>
            <w:vAlign w:val="bottom"/>
          </w:tcPr>
          <w:p w14:paraId="6C413ECD" w14:textId="77777777" w:rsidR="004B69CC" w:rsidRPr="001C7283" w:rsidRDefault="004B69CC" w:rsidP="004B69CC">
            <w:pPr>
              <w:spacing w:line="276" w:lineRule="auto"/>
              <w:jc w:val="both"/>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 xml:space="preserve">Banco Mercantil del Norte, S.A. 3,000 </w:t>
            </w:r>
            <w:proofErr w:type="spellStart"/>
            <w:proofErr w:type="gramStart"/>
            <w:r w:rsidRPr="001C7283">
              <w:rPr>
                <w:rFonts w:ascii="Montserrat" w:eastAsia="Times New Roman" w:hAnsi="Montserrat" w:cs="Futura Medium"/>
                <w:color w:val="595959"/>
                <w:sz w:val="14"/>
                <w:szCs w:val="15"/>
                <w:lang w:eastAsia="es-MX"/>
              </w:rPr>
              <w:t>Mdp</w:t>
            </w:r>
            <w:proofErr w:type="spellEnd"/>
            <w:r w:rsidRPr="001C7283">
              <w:rPr>
                <w:rFonts w:ascii="Montserrat" w:eastAsia="Times New Roman" w:hAnsi="Montserrat" w:cs="Futura Medium"/>
                <w:color w:val="595959"/>
                <w:sz w:val="14"/>
                <w:szCs w:val="15"/>
                <w:vertAlign w:val="superscript"/>
                <w:lang w:eastAsia="es-MX"/>
              </w:rPr>
              <w:t>(</w:t>
            </w:r>
            <w:proofErr w:type="gramEnd"/>
            <w:r w:rsidRPr="001C7283">
              <w:rPr>
                <w:rFonts w:ascii="Montserrat" w:eastAsia="Times New Roman" w:hAnsi="Montserrat" w:cs="Futura Medium"/>
                <w:color w:val="595959"/>
                <w:sz w:val="14"/>
                <w:szCs w:val="15"/>
                <w:vertAlign w:val="superscript"/>
                <w:lang w:eastAsia="es-MX"/>
              </w:rPr>
              <w:t>1)</w:t>
            </w:r>
          </w:p>
        </w:tc>
        <w:tc>
          <w:tcPr>
            <w:tcW w:w="1285" w:type="dxa"/>
            <w:tcBorders>
              <w:top w:val="nil"/>
              <w:left w:val="single" w:sz="4" w:space="0" w:color="auto"/>
              <w:bottom w:val="nil"/>
              <w:right w:val="single" w:sz="4" w:space="0" w:color="auto"/>
            </w:tcBorders>
          </w:tcPr>
          <w:p w14:paraId="1E13341D" w14:textId="30FE8D38"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15,518,263.00</w:t>
            </w:r>
          </w:p>
        </w:tc>
        <w:tc>
          <w:tcPr>
            <w:tcW w:w="1607" w:type="dxa"/>
            <w:tcBorders>
              <w:top w:val="nil"/>
              <w:left w:val="nil"/>
              <w:bottom w:val="nil"/>
              <w:right w:val="single" w:sz="4" w:space="0" w:color="auto"/>
            </w:tcBorders>
          </w:tcPr>
          <w:p w14:paraId="61C2F6E7" w14:textId="3106827B"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2,958,078,328.00</w:t>
            </w:r>
          </w:p>
        </w:tc>
        <w:tc>
          <w:tcPr>
            <w:tcW w:w="1569" w:type="dxa"/>
            <w:tcBorders>
              <w:top w:val="nil"/>
              <w:left w:val="nil"/>
              <w:bottom w:val="nil"/>
              <w:right w:val="single" w:sz="4" w:space="0" w:color="auto"/>
            </w:tcBorders>
          </w:tcPr>
          <w:p w14:paraId="0F86E8DE" w14:textId="63B746B0"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2,973,596,591.00</w:t>
            </w:r>
          </w:p>
        </w:tc>
        <w:tc>
          <w:tcPr>
            <w:tcW w:w="1296" w:type="dxa"/>
            <w:tcBorders>
              <w:top w:val="nil"/>
              <w:left w:val="nil"/>
              <w:bottom w:val="nil"/>
              <w:right w:val="single" w:sz="4" w:space="0" w:color="auto"/>
            </w:tcBorders>
          </w:tcPr>
          <w:p w14:paraId="45A0442C" w14:textId="325BEA88"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14,361,059.00</w:t>
            </w:r>
          </w:p>
        </w:tc>
        <w:tc>
          <w:tcPr>
            <w:tcW w:w="1558" w:type="dxa"/>
            <w:tcBorders>
              <w:top w:val="nil"/>
              <w:left w:val="nil"/>
              <w:bottom w:val="nil"/>
              <w:right w:val="single" w:sz="4" w:space="0" w:color="auto"/>
            </w:tcBorders>
          </w:tcPr>
          <w:p w14:paraId="30641651" w14:textId="60BD8CB9"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2,966,137,965.00</w:t>
            </w:r>
          </w:p>
        </w:tc>
        <w:tc>
          <w:tcPr>
            <w:tcW w:w="1631" w:type="dxa"/>
            <w:tcBorders>
              <w:top w:val="nil"/>
              <w:left w:val="nil"/>
              <w:bottom w:val="nil"/>
              <w:right w:val="single" w:sz="4" w:space="0" w:color="auto"/>
            </w:tcBorders>
          </w:tcPr>
          <w:p w14:paraId="0AB8DC19" w14:textId="578AD401"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2,980,499,024.00</w:t>
            </w:r>
          </w:p>
        </w:tc>
      </w:tr>
      <w:tr w:rsidR="004B69CC" w:rsidRPr="001C7283" w14:paraId="190FB3A2" w14:textId="77777777" w:rsidTr="00351E37">
        <w:trPr>
          <w:trHeight w:val="151"/>
          <w:tblHeader/>
          <w:jc w:val="center"/>
        </w:trPr>
        <w:tc>
          <w:tcPr>
            <w:tcW w:w="1119" w:type="dxa"/>
            <w:tcBorders>
              <w:top w:val="nil"/>
              <w:left w:val="single" w:sz="4" w:space="0" w:color="auto"/>
              <w:bottom w:val="nil"/>
              <w:right w:val="nil"/>
            </w:tcBorders>
            <w:vAlign w:val="bottom"/>
          </w:tcPr>
          <w:p w14:paraId="6BE2F6BF" w14:textId="77777777" w:rsidR="004B69CC" w:rsidRPr="001C7283" w:rsidRDefault="004B69CC" w:rsidP="004B69CC">
            <w:pPr>
              <w:spacing w:line="276" w:lineRule="auto"/>
              <w:jc w:val="both"/>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 xml:space="preserve">Banco Mercantil del Norte, S.A. 3,300 </w:t>
            </w:r>
            <w:proofErr w:type="spellStart"/>
            <w:proofErr w:type="gramStart"/>
            <w:r w:rsidRPr="001C7283">
              <w:rPr>
                <w:rFonts w:ascii="Montserrat" w:eastAsia="Times New Roman" w:hAnsi="Montserrat" w:cs="Futura Medium"/>
                <w:color w:val="595959"/>
                <w:sz w:val="14"/>
                <w:szCs w:val="15"/>
                <w:lang w:eastAsia="es-MX"/>
              </w:rPr>
              <w:t>Mdp</w:t>
            </w:r>
            <w:proofErr w:type="spellEnd"/>
            <w:r w:rsidRPr="001C7283">
              <w:rPr>
                <w:rFonts w:ascii="Montserrat" w:eastAsia="Times New Roman" w:hAnsi="Montserrat" w:cs="Futura Medium"/>
                <w:color w:val="595959"/>
                <w:sz w:val="14"/>
                <w:szCs w:val="15"/>
                <w:vertAlign w:val="superscript"/>
                <w:lang w:eastAsia="es-MX"/>
              </w:rPr>
              <w:t>(</w:t>
            </w:r>
            <w:proofErr w:type="gramEnd"/>
            <w:r w:rsidRPr="001C7283">
              <w:rPr>
                <w:rFonts w:ascii="Montserrat" w:eastAsia="Times New Roman" w:hAnsi="Montserrat" w:cs="Futura Medium"/>
                <w:color w:val="595959"/>
                <w:sz w:val="14"/>
                <w:szCs w:val="15"/>
                <w:vertAlign w:val="superscript"/>
                <w:lang w:eastAsia="es-MX"/>
              </w:rPr>
              <w:t>2)</w:t>
            </w:r>
          </w:p>
        </w:tc>
        <w:tc>
          <w:tcPr>
            <w:tcW w:w="1285" w:type="dxa"/>
            <w:tcBorders>
              <w:top w:val="nil"/>
              <w:left w:val="single" w:sz="4" w:space="0" w:color="auto"/>
              <w:bottom w:val="nil"/>
              <w:right w:val="single" w:sz="4" w:space="0" w:color="auto"/>
            </w:tcBorders>
          </w:tcPr>
          <w:p w14:paraId="7D20EFA6" w14:textId="1FE71E49"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17,070,091.00</w:t>
            </w:r>
          </w:p>
        </w:tc>
        <w:tc>
          <w:tcPr>
            <w:tcW w:w="1607" w:type="dxa"/>
            <w:tcBorders>
              <w:top w:val="nil"/>
              <w:left w:val="nil"/>
              <w:bottom w:val="nil"/>
              <w:right w:val="single" w:sz="4" w:space="0" w:color="auto"/>
            </w:tcBorders>
          </w:tcPr>
          <w:p w14:paraId="7396B3A7" w14:textId="055864A6"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3,253,886,159.00</w:t>
            </w:r>
          </w:p>
        </w:tc>
        <w:tc>
          <w:tcPr>
            <w:tcW w:w="1569" w:type="dxa"/>
            <w:tcBorders>
              <w:top w:val="nil"/>
              <w:left w:val="nil"/>
              <w:bottom w:val="nil"/>
              <w:right w:val="single" w:sz="4" w:space="0" w:color="auto"/>
            </w:tcBorders>
          </w:tcPr>
          <w:p w14:paraId="777713B6" w14:textId="1AAA2EAA"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3,270,956,250.00</w:t>
            </w:r>
          </w:p>
        </w:tc>
        <w:tc>
          <w:tcPr>
            <w:tcW w:w="1296" w:type="dxa"/>
            <w:tcBorders>
              <w:top w:val="nil"/>
              <w:left w:val="nil"/>
              <w:bottom w:val="nil"/>
              <w:right w:val="single" w:sz="4" w:space="0" w:color="auto"/>
            </w:tcBorders>
          </w:tcPr>
          <w:p w14:paraId="2E3C2BAC" w14:textId="413708B2"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15,797,166.00</w:t>
            </w:r>
          </w:p>
        </w:tc>
        <w:tc>
          <w:tcPr>
            <w:tcW w:w="1558" w:type="dxa"/>
            <w:tcBorders>
              <w:top w:val="nil"/>
              <w:left w:val="nil"/>
              <w:bottom w:val="nil"/>
              <w:right w:val="single" w:sz="4" w:space="0" w:color="auto"/>
            </w:tcBorders>
          </w:tcPr>
          <w:p w14:paraId="55643761" w14:textId="21CB1011"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3,262,751,760.00</w:t>
            </w:r>
          </w:p>
        </w:tc>
        <w:tc>
          <w:tcPr>
            <w:tcW w:w="1631" w:type="dxa"/>
            <w:tcBorders>
              <w:top w:val="nil"/>
              <w:left w:val="nil"/>
              <w:bottom w:val="nil"/>
              <w:right w:val="single" w:sz="4" w:space="0" w:color="auto"/>
            </w:tcBorders>
          </w:tcPr>
          <w:p w14:paraId="00AD7289" w14:textId="177FBD60"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3,278,548,926.00</w:t>
            </w:r>
          </w:p>
        </w:tc>
      </w:tr>
      <w:tr w:rsidR="004B69CC" w:rsidRPr="001C7283" w14:paraId="0782FE55" w14:textId="77777777" w:rsidTr="00351E37">
        <w:trPr>
          <w:trHeight w:val="151"/>
          <w:tblHeader/>
          <w:jc w:val="center"/>
        </w:trPr>
        <w:tc>
          <w:tcPr>
            <w:tcW w:w="1119" w:type="dxa"/>
            <w:tcBorders>
              <w:top w:val="nil"/>
              <w:left w:val="single" w:sz="4" w:space="0" w:color="auto"/>
              <w:right w:val="nil"/>
            </w:tcBorders>
            <w:vAlign w:val="bottom"/>
          </w:tcPr>
          <w:p w14:paraId="0A6B1ABC" w14:textId="49D46201" w:rsidR="004B69CC" w:rsidRPr="001C7283" w:rsidRDefault="004B69CC" w:rsidP="004B69CC">
            <w:pPr>
              <w:spacing w:line="276" w:lineRule="auto"/>
              <w:jc w:val="both"/>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 xml:space="preserve">BBVA México, S.A. 737 </w:t>
            </w:r>
            <w:proofErr w:type="spellStart"/>
            <w:r w:rsidRPr="001C7283">
              <w:rPr>
                <w:rFonts w:ascii="Montserrat" w:eastAsia="Times New Roman" w:hAnsi="Montserrat" w:cs="Futura Medium"/>
                <w:color w:val="595959"/>
                <w:sz w:val="14"/>
                <w:szCs w:val="15"/>
                <w:lang w:eastAsia="es-MX"/>
              </w:rPr>
              <w:t>Mdp</w:t>
            </w:r>
            <w:proofErr w:type="spellEnd"/>
            <w:r w:rsidRPr="001C7283">
              <w:rPr>
                <w:rFonts w:ascii="Montserrat" w:eastAsia="Times New Roman" w:hAnsi="Montserrat" w:cs="Futura Medium"/>
                <w:color w:val="595959"/>
                <w:sz w:val="14"/>
                <w:szCs w:val="15"/>
                <w:lang w:eastAsia="es-MX"/>
              </w:rPr>
              <w:t xml:space="preserve"> *</w:t>
            </w:r>
            <w:r w:rsidRPr="001C7283">
              <w:rPr>
                <w:rFonts w:ascii="Montserrat" w:eastAsia="Times New Roman" w:hAnsi="Montserrat" w:cs="Futura Medium"/>
                <w:color w:val="595959"/>
                <w:sz w:val="14"/>
                <w:szCs w:val="15"/>
                <w:vertAlign w:val="superscript"/>
                <w:lang w:eastAsia="es-MX"/>
              </w:rPr>
              <w:t>(3)</w:t>
            </w:r>
          </w:p>
        </w:tc>
        <w:tc>
          <w:tcPr>
            <w:tcW w:w="1285" w:type="dxa"/>
            <w:tcBorders>
              <w:top w:val="nil"/>
              <w:left w:val="single" w:sz="4" w:space="0" w:color="auto"/>
              <w:right w:val="single" w:sz="4" w:space="0" w:color="auto"/>
            </w:tcBorders>
          </w:tcPr>
          <w:p w14:paraId="49ED44D9" w14:textId="0C090A70"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3,813,038.33</w:t>
            </w:r>
          </w:p>
        </w:tc>
        <w:tc>
          <w:tcPr>
            <w:tcW w:w="1607" w:type="dxa"/>
            <w:tcBorders>
              <w:top w:val="nil"/>
              <w:left w:val="nil"/>
              <w:right w:val="single" w:sz="4" w:space="0" w:color="auto"/>
            </w:tcBorders>
          </w:tcPr>
          <w:p w14:paraId="2E7710E9" w14:textId="6A2938D0"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726,838,112.58</w:t>
            </w:r>
          </w:p>
        </w:tc>
        <w:tc>
          <w:tcPr>
            <w:tcW w:w="1569" w:type="dxa"/>
            <w:tcBorders>
              <w:top w:val="nil"/>
              <w:left w:val="nil"/>
              <w:right w:val="single" w:sz="4" w:space="0" w:color="auto"/>
            </w:tcBorders>
          </w:tcPr>
          <w:p w14:paraId="28D09529" w14:textId="15B7D122"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730,651,150.91</w:t>
            </w:r>
          </w:p>
        </w:tc>
        <w:tc>
          <w:tcPr>
            <w:tcW w:w="1296" w:type="dxa"/>
            <w:tcBorders>
              <w:top w:val="nil"/>
              <w:left w:val="nil"/>
              <w:right w:val="single" w:sz="4" w:space="0" w:color="auto"/>
            </w:tcBorders>
          </w:tcPr>
          <w:p w14:paraId="64F7098E" w14:textId="4642CE74"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3,528,698.05</w:t>
            </w:r>
          </w:p>
        </w:tc>
        <w:tc>
          <w:tcPr>
            <w:tcW w:w="1558" w:type="dxa"/>
            <w:tcBorders>
              <w:top w:val="nil"/>
              <w:left w:val="nil"/>
              <w:right w:val="single" w:sz="4" w:space="0" w:color="auto"/>
            </w:tcBorders>
          </w:tcPr>
          <w:p w14:paraId="7436673F" w14:textId="21683120"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728,818,469.89</w:t>
            </w:r>
          </w:p>
        </w:tc>
        <w:tc>
          <w:tcPr>
            <w:tcW w:w="1631" w:type="dxa"/>
            <w:tcBorders>
              <w:top w:val="nil"/>
              <w:left w:val="nil"/>
              <w:right w:val="single" w:sz="4" w:space="0" w:color="auto"/>
            </w:tcBorders>
          </w:tcPr>
          <w:p w14:paraId="6623D3D8" w14:textId="3FABAE55"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732,347,167.94</w:t>
            </w:r>
          </w:p>
        </w:tc>
      </w:tr>
      <w:tr w:rsidR="004B69CC" w:rsidRPr="001C7283" w14:paraId="2D767D69" w14:textId="77777777" w:rsidTr="00351E37">
        <w:trPr>
          <w:trHeight w:val="151"/>
          <w:tblHeader/>
          <w:jc w:val="center"/>
        </w:trPr>
        <w:tc>
          <w:tcPr>
            <w:tcW w:w="1119" w:type="dxa"/>
            <w:tcBorders>
              <w:top w:val="nil"/>
              <w:left w:val="single" w:sz="4" w:space="0" w:color="auto"/>
              <w:right w:val="nil"/>
            </w:tcBorders>
            <w:vAlign w:val="bottom"/>
          </w:tcPr>
          <w:p w14:paraId="4763B5D4" w14:textId="77777777" w:rsidR="004B69CC" w:rsidRPr="001C7283" w:rsidRDefault="004B69CC" w:rsidP="004B69CC">
            <w:pPr>
              <w:spacing w:line="276" w:lineRule="auto"/>
              <w:jc w:val="both"/>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 xml:space="preserve">Santander México, S.A. 1,500 </w:t>
            </w:r>
            <w:proofErr w:type="spellStart"/>
            <w:proofErr w:type="gramStart"/>
            <w:r w:rsidRPr="001C7283">
              <w:rPr>
                <w:rFonts w:ascii="Montserrat" w:eastAsia="Times New Roman" w:hAnsi="Montserrat" w:cs="Futura Medium"/>
                <w:color w:val="595959"/>
                <w:sz w:val="14"/>
                <w:szCs w:val="15"/>
                <w:lang w:eastAsia="es-MX"/>
              </w:rPr>
              <w:t>Mdp</w:t>
            </w:r>
            <w:proofErr w:type="spellEnd"/>
            <w:r w:rsidRPr="001C7283">
              <w:rPr>
                <w:rFonts w:ascii="Montserrat" w:eastAsia="Times New Roman" w:hAnsi="Montserrat" w:cs="Futura Medium"/>
                <w:color w:val="595959"/>
                <w:sz w:val="14"/>
                <w:szCs w:val="15"/>
                <w:vertAlign w:val="superscript"/>
                <w:lang w:eastAsia="es-MX"/>
              </w:rPr>
              <w:t>(</w:t>
            </w:r>
            <w:proofErr w:type="gramEnd"/>
            <w:r w:rsidRPr="001C7283">
              <w:rPr>
                <w:rFonts w:ascii="Montserrat" w:eastAsia="Times New Roman" w:hAnsi="Montserrat" w:cs="Futura Medium"/>
                <w:color w:val="595959"/>
                <w:sz w:val="14"/>
                <w:szCs w:val="15"/>
                <w:vertAlign w:val="superscript"/>
                <w:lang w:eastAsia="es-MX"/>
              </w:rPr>
              <w:t>4)</w:t>
            </w:r>
          </w:p>
        </w:tc>
        <w:tc>
          <w:tcPr>
            <w:tcW w:w="1285" w:type="dxa"/>
            <w:tcBorders>
              <w:top w:val="nil"/>
              <w:left w:val="single" w:sz="4" w:space="0" w:color="auto"/>
              <w:right w:val="single" w:sz="4" w:space="0" w:color="auto"/>
            </w:tcBorders>
          </w:tcPr>
          <w:p w14:paraId="574373A2" w14:textId="47DDFDBF"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7,659,214.72</w:t>
            </w:r>
          </w:p>
        </w:tc>
        <w:tc>
          <w:tcPr>
            <w:tcW w:w="1607" w:type="dxa"/>
            <w:tcBorders>
              <w:top w:val="nil"/>
              <w:left w:val="nil"/>
              <w:right w:val="single" w:sz="4" w:space="0" w:color="auto"/>
            </w:tcBorders>
          </w:tcPr>
          <w:p w14:paraId="51B80416" w14:textId="34B5824E"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1,440,572,056.66</w:t>
            </w:r>
          </w:p>
        </w:tc>
        <w:tc>
          <w:tcPr>
            <w:tcW w:w="1569" w:type="dxa"/>
            <w:tcBorders>
              <w:top w:val="nil"/>
              <w:left w:val="nil"/>
              <w:right w:val="single" w:sz="4" w:space="0" w:color="auto"/>
            </w:tcBorders>
          </w:tcPr>
          <w:p w14:paraId="1B81B1F6" w14:textId="76B4FE03"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1,448,231,271.38</w:t>
            </w:r>
          </w:p>
        </w:tc>
        <w:tc>
          <w:tcPr>
            <w:tcW w:w="1296" w:type="dxa"/>
            <w:tcBorders>
              <w:top w:val="nil"/>
              <w:left w:val="nil"/>
              <w:right w:val="single" w:sz="4" w:space="0" w:color="auto"/>
            </w:tcBorders>
          </w:tcPr>
          <w:p w14:paraId="5994E868" w14:textId="3DC55AE8"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7,088,063.05</w:t>
            </w:r>
          </w:p>
        </w:tc>
        <w:tc>
          <w:tcPr>
            <w:tcW w:w="1558" w:type="dxa"/>
            <w:tcBorders>
              <w:top w:val="nil"/>
              <w:left w:val="nil"/>
              <w:right w:val="single" w:sz="4" w:space="0" w:color="auto"/>
            </w:tcBorders>
          </w:tcPr>
          <w:p w14:paraId="40A4C6E8" w14:textId="672BDBF0"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1,444,549,982.01</w:t>
            </w:r>
          </w:p>
        </w:tc>
        <w:tc>
          <w:tcPr>
            <w:tcW w:w="1631" w:type="dxa"/>
            <w:tcBorders>
              <w:top w:val="nil"/>
              <w:left w:val="nil"/>
              <w:right w:val="single" w:sz="4" w:space="0" w:color="auto"/>
            </w:tcBorders>
          </w:tcPr>
          <w:p w14:paraId="0C6F860E" w14:textId="06DBA572"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1,451,638,045.06</w:t>
            </w:r>
          </w:p>
        </w:tc>
      </w:tr>
      <w:tr w:rsidR="004B69CC" w:rsidRPr="001C7283" w14:paraId="26D1754E" w14:textId="77777777" w:rsidTr="00351E37">
        <w:trPr>
          <w:trHeight w:val="151"/>
          <w:tblHeader/>
          <w:jc w:val="center"/>
        </w:trPr>
        <w:tc>
          <w:tcPr>
            <w:tcW w:w="1119" w:type="dxa"/>
            <w:tcBorders>
              <w:left w:val="single" w:sz="4" w:space="0" w:color="auto"/>
              <w:bottom w:val="nil"/>
              <w:right w:val="nil"/>
            </w:tcBorders>
            <w:vAlign w:val="bottom"/>
          </w:tcPr>
          <w:p w14:paraId="35B5F312" w14:textId="77777777" w:rsidR="004B69CC" w:rsidRPr="001C7283" w:rsidRDefault="004B69CC" w:rsidP="004B69CC">
            <w:pPr>
              <w:spacing w:line="276" w:lineRule="auto"/>
              <w:jc w:val="both"/>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 xml:space="preserve">Banobras, S.N.C. 5,000 </w:t>
            </w:r>
            <w:proofErr w:type="spellStart"/>
            <w:proofErr w:type="gramStart"/>
            <w:r w:rsidRPr="001C7283">
              <w:rPr>
                <w:rFonts w:ascii="Montserrat" w:eastAsia="Times New Roman" w:hAnsi="Montserrat" w:cs="Futura Medium"/>
                <w:color w:val="595959"/>
                <w:sz w:val="14"/>
                <w:szCs w:val="15"/>
                <w:lang w:eastAsia="es-MX"/>
              </w:rPr>
              <w:t>Mdp</w:t>
            </w:r>
            <w:proofErr w:type="spellEnd"/>
            <w:r w:rsidRPr="001C7283">
              <w:rPr>
                <w:rFonts w:ascii="Montserrat" w:eastAsia="Times New Roman" w:hAnsi="Montserrat" w:cs="Futura Medium"/>
                <w:color w:val="595959"/>
                <w:sz w:val="14"/>
                <w:szCs w:val="15"/>
                <w:vertAlign w:val="superscript"/>
                <w:lang w:eastAsia="es-MX"/>
              </w:rPr>
              <w:t>(</w:t>
            </w:r>
            <w:proofErr w:type="gramEnd"/>
            <w:r w:rsidRPr="001C7283">
              <w:rPr>
                <w:rFonts w:ascii="Montserrat" w:eastAsia="Times New Roman" w:hAnsi="Montserrat" w:cs="Futura Medium"/>
                <w:color w:val="595959"/>
                <w:sz w:val="14"/>
                <w:szCs w:val="15"/>
                <w:vertAlign w:val="superscript"/>
                <w:lang w:eastAsia="es-MX"/>
              </w:rPr>
              <w:t>5)</w:t>
            </w:r>
          </w:p>
        </w:tc>
        <w:tc>
          <w:tcPr>
            <w:tcW w:w="1285" w:type="dxa"/>
            <w:tcBorders>
              <w:left w:val="single" w:sz="4" w:space="0" w:color="auto"/>
              <w:bottom w:val="nil"/>
              <w:right w:val="single" w:sz="4" w:space="0" w:color="auto"/>
            </w:tcBorders>
          </w:tcPr>
          <w:p w14:paraId="203ACFC9" w14:textId="41443FB9"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11,928,891.77</w:t>
            </w:r>
          </w:p>
        </w:tc>
        <w:tc>
          <w:tcPr>
            <w:tcW w:w="1607" w:type="dxa"/>
            <w:tcBorders>
              <w:left w:val="nil"/>
              <w:bottom w:val="nil"/>
              <w:right w:val="single" w:sz="4" w:space="0" w:color="auto"/>
            </w:tcBorders>
          </w:tcPr>
          <w:p w14:paraId="0B42081F" w14:textId="21321679"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4,967,122,154.84</w:t>
            </w:r>
          </w:p>
        </w:tc>
        <w:tc>
          <w:tcPr>
            <w:tcW w:w="1569" w:type="dxa"/>
            <w:tcBorders>
              <w:left w:val="nil"/>
              <w:bottom w:val="nil"/>
              <w:right w:val="single" w:sz="4" w:space="0" w:color="auto"/>
            </w:tcBorders>
          </w:tcPr>
          <w:p w14:paraId="7F3E4647" w14:textId="7FA2426C"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4,979,051,046.61</w:t>
            </w:r>
          </w:p>
        </w:tc>
        <w:tc>
          <w:tcPr>
            <w:tcW w:w="1296" w:type="dxa"/>
            <w:tcBorders>
              <w:left w:val="nil"/>
              <w:bottom w:val="nil"/>
              <w:right w:val="single" w:sz="4" w:space="0" w:color="auto"/>
            </w:tcBorders>
          </w:tcPr>
          <w:p w14:paraId="131B1AC4" w14:textId="386704CD"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11,039,348.04</w:t>
            </w:r>
          </w:p>
        </w:tc>
        <w:tc>
          <w:tcPr>
            <w:tcW w:w="1558" w:type="dxa"/>
            <w:tcBorders>
              <w:left w:val="nil"/>
              <w:bottom w:val="nil"/>
              <w:right w:val="single" w:sz="4" w:space="0" w:color="auto"/>
            </w:tcBorders>
          </w:tcPr>
          <w:p w14:paraId="11DE862E" w14:textId="41BFFBA5"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4,973,317,599.51</w:t>
            </w:r>
          </w:p>
        </w:tc>
        <w:tc>
          <w:tcPr>
            <w:tcW w:w="1631" w:type="dxa"/>
            <w:tcBorders>
              <w:left w:val="nil"/>
              <w:bottom w:val="nil"/>
              <w:right w:val="single" w:sz="4" w:space="0" w:color="auto"/>
            </w:tcBorders>
          </w:tcPr>
          <w:p w14:paraId="20CE564C" w14:textId="2ABCFAB4"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4,984,356,947.55</w:t>
            </w:r>
          </w:p>
        </w:tc>
      </w:tr>
      <w:tr w:rsidR="004B69CC" w:rsidRPr="001C7283" w14:paraId="2F6D8311" w14:textId="77777777" w:rsidTr="00351E37">
        <w:trPr>
          <w:trHeight w:val="151"/>
          <w:tblHeader/>
          <w:jc w:val="center"/>
        </w:trPr>
        <w:tc>
          <w:tcPr>
            <w:tcW w:w="1119" w:type="dxa"/>
            <w:tcBorders>
              <w:top w:val="nil"/>
              <w:left w:val="single" w:sz="4" w:space="0" w:color="auto"/>
              <w:bottom w:val="nil"/>
              <w:right w:val="nil"/>
            </w:tcBorders>
            <w:vAlign w:val="bottom"/>
          </w:tcPr>
          <w:p w14:paraId="4C8E070E" w14:textId="77777777" w:rsidR="004B69CC" w:rsidRPr="001C7283" w:rsidRDefault="004B69CC" w:rsidP="004B69CC">
            <w:pPr>
              <w:spacing w:line="276" w:lineRule="auto"/>
              <w:jc w:val="both"/>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 xml:space="preserve">Banobras, S.N.C. 3,000 </w:t>
            </w:r>
            <w:proofErr w:type="spellStart"/>
            <w:proofErr w:type="gramStart"/>
            <w:r w:rsidRPr="001C7283">
              <w:rPr>
                <w:rFonts w:ascii="Montserrat" w:eastAsia="Times New Roman" w:hAnsi="Montserrat" w:cs="Futura Medium"/>
                <w:color w:val="595959"/>
                <w:sz w:val="14"/>
                <w:szCs w:val="15"/>
                <w:lang w:eastAsia="es-MX"/>
              </w:rPr>
              <w:t>Mdp</w:t>
            </w:r>
            <w:proofErr w:type="spellEnd"/>
            <w:r w:rsidRPr="001C7283">
              <w:rPr>
                <w:rFonts w:ascii="Montserrat" w:eastAsia="Times New Roman" w:hAnsi="Montserrat" w:cs="Futura Medium"/>
                <w:color w:val="595959"/>
                <w:sz w:val="14"/>
                <w:szCs w:val="15"/>
                <w:vertAlign w:val="superscript"/>
                <w:lang w:eastAsia="es-MX"/>
              </w:rPr>
              <w:t>(</w:t>
            </w:r>
            <w:proofErr w:type="gramEnd"/>
            <w:r w:rsidRPr="001C7283">
              <w:rPr>
                <w:rFonts w:ascii="Montserrat" w:eastAsia="Times New Roman" w:hAnsi="Montserrat" w:cs="Futura Medium"/>
                <w:color w:val="595959"/>
                <w:sz w:val="14"/>
                <w:szCs w:val="15"/>
                <w:vertAlign w:val="superscript"/>
                <w:lang w:eastAsia="es-MX"/>
              </w:rPr>
              <w:t>6)</w:t>
            </w:r>
          </w:p>
        </w:tc>
        <w:tc>
          <w:tcPr>
            <w:tcW w:w="1285" w:type="dxa"/>
            <w:tcBorders>
              <w:top w:val="nil"/>
              <w:left w:val="single" w:sz="4" w:space="0" w:color="auto"/>
              <w:bottom w:val="nil"/>
              <w:right w:val="single" w:sz="4" w:space="0" w:color="auto"/>
            </w:tcBorders>
          </w:tcPr>
          <w:p w14:paraId="7FB17621" w14:textId="06649B5F"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15,720,001.91</w:t>
            </w:r>
          </w:p>
        </w:tc>
        <w:tc>
          <w:tcPr>
            <w:tcW w:w="1607" w:type="dxa"/>
            <w:tcBorders>
              <w:top w:val="nil"/>
              <w:left w:val="nil"/>
              <w:bottom w:val="nil"/>
              <w:right w:val="single" w:sz="4" w:space="0" w:color="auto"/>
            </w:tcBorders>
          </w:tcPr>
          <w:p w14:paraId="560DCC38" w14:textId="660748E1"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2,956,673,277.03</w:t>
            </w:r>
          </w:p>
        </w:tc>
        <w:tc>
          <w:tcPr>
            <w:tcW w:w="1569" w:type="dxa"/>
            <w:tcBorders>
              <w:top w:val="nil"/>
              <w:left w:val="nil"/>
              <w:bottom w:val="nil"/>
              <w:right w:val="single" w:sz="4" w:space="0" w:color="auto"/>
            </w:tcBorders>
          </w:tcPr>
          <w:p w14:paraId="6A606079" w14:textId="1B27F546"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2,972,393,278.94</w:t>
            </w:r>
          </w:p>
        </w:tc>
        <w:tc>
          <w:tcPr>
            <w:tcW w:w="1296" w:type="dxa"/>
            <w:tcBorders>
              <w:top w:val="nil"/>
              <w:left w:val="nil"/>
              <w:bottom w:val="nil"/>
              <w:right w:val="single" w:sz="4" w:space="0" w:color="auto"/>
            </w:tcBorders>
          </w:tcPr>
          <w:p w14:paraId="0E6203E3" w14:textId="4B469652"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14,547,753.12</w:t>
            </w:r>
          </w:p>
        </w:tc>
        <w:tc>
          <w:tcPr>
            <w:tcW w:w="1558" w:type="dxa"/>
            <w:tcBorders>
              <w:top w:val="nil"/>
              <w:left w:val="nil"/>
              <w:bottom w:val="nil"/>
              <w:right w:val="single" w:sz="4" w:space="0" w:color="auto"/>
            </w:tcBorders>
          </w:tcPr>
          <w:p w14:paraId="613BCD97" w14:textId="527C8E50"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2,964,837,690.27</w:t>
            </w:r>
          </w:p>
        </w:tc>
        <w:tc>
          <w:tcPr>
            <w:tcW w:w="1631" w:type="dxa"/>
            <w:tcBorders>
              <w:top w:val="nil"/>
              <w:left w:val="nil"/>
              <w:bottom w:val="nil"/>
              <w:right w:val="single" w:sz="4" w:space="0" w:color="auto"/>
            </w:tcBorders>
          </w:tcPr>
          <w:p w14:paraId="4E4B078D" w14:textId="4BE5BF3F"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2,979,385,443.39</w:t>
            </w:r>
          </w:p>
        </w:tc>
      </w:tr>
      <w:tr w:rsidR="004B69CC" w:rsidRPr="001C7283" w14:paraId="6815AC92" w14:textId="77777777" w:rsidTr="00351E37">
        <w:trPr>
          <w:trHeight w:val="151"/>
          <w:tblHeader/>
          <w:jc w:val="center"/>
        </w:trPr>
        <w:tc>
          <w:tcPr>
            <w:tcW w:w="1119" w:type="dxa"/>
            <w:tcBorders>
              <w:top w:val="nil"/>
              <w:left w:val="single" w:sz="4" w:space="0" w:color="auto"/>
              <w:bottom w:val="single" w:sz="4" w:space="0" w:color="auto"/>
              <w:right w:val="nil"/>
            </w:tcBorders>
            <w:vAlign w:val="bottom"/>
          </w:tcPr>
          <w:p w14:paraId="1749EAA9" w14:textId="77777777" w:rsidR="004B69CC" w:rsidRPr="001C7283" w:rsidRDefault="004B69CC" w:rsidP="004B69CC">
            <w:pPr>
              <w:spacing w:line="276" w:lineRule="auto"/>
              <w:jc w:val="both"/>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 xml:space="preserve">Banobras, S.N.C. 2,808 </w:t>
            </w:r>
            <w:proofErr w:type="spellStart"/>
            <w:proofErr w:type="gramStart"/>
            <w:r w:rsidRPr="001C7283">
              <w:rPr>
                <w:rFonts w:ascii="Montserrat" w:eastAsia="Times New Roman" w:hAnsi="Montserrat" w:cs="Futura Medium"/>
                <w:color w:val="595959"/>
                <w:sz w:val="14"/>
                <w:szCs w:val="15"/>
                <w:lang w:eastAsia="es-MX"/>
              </w:rPr>
              <w:t>Mdp</w:t>
            </w:r>
            <w:proofErr w:type="spellEnd"/>
            <w:r w:rsidRPr="001C7283">
              <w:rPr>
                <w:rFonts w:ascii="Montserrat" w:eastAsia="Times New Roman" w:hAnsi="Montserrat" w:cs="Futura Medium"/>
                <w:color w:val="595959"/>
                <w:sz w:val="14"/>
                <w:szCs w:val="15"/>
                <w:vertAlign w:val="superscript"/>
                <w:lang w:eastAsia="es-MX"/>
              </w:rPr>
              <w:t>(</w:t>
            </w:r>
            <w:proofErr w:type="gramEnd"/>
            <w:r w:rsidRPr="001C7283">
              <w:rPr>
                <w:rFonts w:ascii="Montserrat" w:eastAsia="Times New Roman" w:hAnsi="Montserrat" w:cs="Futura Medium"/>
                <w:color w:val="595959"/>
                <w:sz w:val="14"/>
                <w:szCs w:val="15"/>
                <w:vertAlign w:val="superscript"/>
                <w:lang w:eastAsia="es-MX"/>
              </w:rPr>
              <w:t>7)</w:t>
            </w:r>
          </w:p>
        </w:tc>
        <w:tc>
          <w:tcPr>
            <w:tcW w:w="1285" w:type="dxa"/>
            <w:tcBorders>
              <w:top w:val="nil"/>
              <w:left w:val="single" w:sz="4" w:space="0" w:color="auto"/>
              <w:bottom w:val="nil"/>
              <w:right w:val="single" w:sz="4" w:space="0" w:color="auto"/>
            </w:tcBorders>
          </w:tcPr>
          <w:p w14:paraId="09BC13D0" w14:textId="018EFC5D"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14,715,829.28</w:t>
            </w:r>
          </w:p>
        </w:tc>
        <w:tc>
          <w:tcPr>
            <w:tcW w:w="1607" w:type="dxa"/>
            <w:tcBorders>
              <w:top w:val="nil"/>
              <w:left w:val="nil"/>
              <w:bottom w:val="nil"/>
              <w:right w:val="single" w:sz="4" w:space="0" w:color="auto"/>
            </w:tcBorders>
          </w:tcPr>
          <w:p w14:paraId="0F50D1CE" w14:textId="32746F7A"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2,767,804,958.92</w:t>
            </w:r>
          </w:p>
        </w:tc>
        <w:tc>
          <w:tcPr>
            <w:tcW w:w="1569" w:type="dxa"/>
            <w:tcBorders>
              <w:top w:val="nil"/>
              <w:left w:val="nil"/>
              <w:bottom w:val="nil"/>
              <w:right w:val="single" w:sz="4" w:space="0" w:color="auto"/>
            </w:tcBorders>
          </w:tcPr>
          <w:p w14:paraId="2A8D8B01" w14:textId="747CA93A"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2,782,520,788.20</w:t>
            </w:r>
          </w:p>
        </w:tc>
        <w:tc>
          <w:tcPr>
            <w:tcW w:w="1296" w:type="dxa"/>
            <w:tcBorders>
              <w:top w:val="nil"/>
              <w:left w:val="nil"/>
              <w:bottom w:val="nil"/>
              <w:right w:val="single" w:sz="4" w:space="0" w:color="auto"/>
            </w:tcBorders>
          </w:tcPr>
          <w:p w14:paraId="131A5D90" w14:textId="7991EC5B"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13,618,462.17</w:t>
            </w:r>
          </w:p>
        </w:tc>
        <w:tc>
          <w:tcPr>
            <w:tcW w:w="1558" w:type="dxa"/>
            <w:tcBorders>
              <w:top w:val="nil"/>
              <w:left w:val="nil"/>
              <w:bottom w:val="nil"/>
              <w:right w:val="single" w:sz="4" w:space="0" w:color="auto"/>
            </w:tcBorders>
          </w:tcPr>
          <w:p w14:paraId="758419A0" w14:textId="26D64C5A"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2,775,447,840.40</w:t>
            </w:r>
          </w:p>
        </w:tc>
        <w:tc>
          <w:tcPr>
            <w:tcW w:w="1631" w:type="dxa"/>
            <w:tcBorders>
              <w:top w:val="nil"/>
              <w:left w:val="nil"/>
              <w:bottom w:val="nil"/>
              <w:right w:val="single" w:sz="4" w:space="0" w:color="auto"/>
            </w:tcBorders>
          </w:tcPr>
          <w:p w14:paraId="67D817CB" w14:textId="438112B4" w:rsidR="004B69CC" w:rsidRPr="001C7283" w:rsidRDefault="004B69CC" w:rsidP="004B69CC">
            <w:pPr>
              <w:spacing w:line="276" w:lineRule="auto"/>
              <w:jc w:val="right"/>
              <w:rPr>
                <w:rFonts w:ascii="Montserrat" w:eastAsia="Times New Roman" w:hAnsi="Montserrat" w:cs="Futura Medium"/>
                <w:color w:val="595959"/>
                <w:sz w:val="14"/>
                <w:szCs w:val="15"/>
                <w:lang w:eastAsia="es-MX"/>
              </w:rPr>
            </w:pPr>
            <w:r w:rsidRPr="001C7283">
              <w:rPr>
                <w:rFonts w:ascii="Montserrat" w:eastAsia="Times New Roman" w:hAnsi="Montserrat" w:cs="Futura Medium"/>
                <w:color w:val="595959"/>
                <w:sz w:val="14"/>
                <w:szCs w:val="15"/>
                <w:lang w:eastAsia="es-MX"/>
              </w:rPr>
              <w:t>2,789,066,302.57</w:t>
            </w:r>
          </w:p>
        </w:tc>
      </w:tr>
      <w:tr w:rsidR="004B69CC" w:rsidRPr="001C7283" w14:paraId="5B58F269" w14:textId="77777777" w:rsidTr="00351E37">
        <w:trPr>
          <w:trHeight w:val="151"/>
          <w:tblHeader/>
          <w:jc w:val="center"/>
        </w:trPr>
        <w:tc>
          <w:tcPr>
            <w:tcW w:w="1119" w:type="dxa"/>
            <w:tcBorders>
              <w:top w:val="single" w:sz="4" w:space="0" w:color="auto"/>
              <w:left w:val="single" w:sz="4" w:space="0" w:color="auto"/>
              <w:bottom w:val="single" w:sz="4" w:space="0" w:color="auto"/>
              <w:right w:val="single" w:sz="4" w:space="0" w:color="auto"/>
            </w:tcBorders>
            <w:vAlign w:val="bottom"/>
            <w:hideMark/>
          </w:tcPr>
          <w:p w14:paraId="228A5779" w14:textId="77777777" w:rsidR="004B69CC" w:rsidRPr="001C7283" w:rsidRDefault="004B69CC" w:rsidP="004B69CC">
            <w:pPr>
              <w:spacing w:line="276" w:lineRule="auto"/>
              <w:jc w:val="both"/>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bCs/>
                <w:color w:val="595959"/>
                <w:sz w:val="14"/>
                <w:szCs w:val="15"/>
                <w:lang w:eastAsia="es-MX"/>
              </w:rPr>
              <w:t>Suma</w:t>
            </w:r>
          </w:p>
        </w:tc>
        <w:tc>
          <w:tcPr>
            <w:tcW w:w="1285" w:type="dxa"/>
            <w:tcBorders>
              <w:top w:val="single" w:sz="4" w:space="0" w:color="auto"/>
              <w:left w:val="nil"/>
              <w:bottom w:val="single" w:sz="4" w:space="0" w:color="auto"/>
              <w:right w:val="single" w:sz="4" w:space="0" w:color="auto"/>
            </w:tcBorders>
            <w:vAlign w:val="bottom"/>
          </w:tcPr>
          <w:p w14:paraId="304A8F28" w14:textId="3B833F9D" w:rsidR="004B69CC" w:rsidRPr="001C7283" w:rsidRDefault="004B69CC" w:rsidP="004B69CC">
            <w:pPr>
              <w:spacing w:line="276" w:lineRule="auto"/>
              <w:jc w:val="right"/>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bCs/>
                <w:color w:val="595959"/>
                <w:sz w:val="14"/>
                <w:szCs w:val="15"/>
                <w:lang w:eastAsia="es-MX"/>
              </w:rPr>
              <w:fldChar w:fldCharType="begin"/>
            </w:r>
            <w:r w:rsidRPr="001C7283">
              <w:rPr>
                <w:rFonts w:ascii="Montserrat" w:eastAsia="Times New Roman" w:hAnsi="Montserrat" w:cs="Futura Medium"/>
                <w:b/>
                <w:bCs/>
                <w:color w:val="595959"/>
                <w:sz w:val="14"/>
                <w:szCs w:val="15"/>
                <w:lang w:eastAsia="es-MX"/>
              </w:rPr>
              <w:instrText xml:space="preserve"> =SUM(ABOVE) </w:instrText>
            </w:r>
            <w:r w:rsidRPr="001C7283">
              <w:rPr>
                <w:rFonts w:ascii="Montserrat" w:eastAsia="Times New Roman" w:hAnsi="Montserrat" w:cs="Futura Medium"/>
                <w:b/>
                <w:bCs/>
                <w:color w:val="595959"/>
                <w:sz w:val="14"/>
                <w:szCs w:val="15"/>
                <w:lang w:eastAsia="es-MX"/>
              </w:rPr>
              <w:fldChar w:fldCharType="separate"/>
            </w:r>
            <w:r w:rsidRPr="001C7283">
              <w:rPr>
                <w:rFonts w:ascii="Montserrat" w:eastAsia="Times New Roman" w:hAnsi="Montserrat" w:cs="Futura Medium"/>
                <w:b/>
                <w:bCs/>
                <w:color w:val="595959"/>
                <w:sz w:val="14"/>
                <w:szCs w:val="15"/>
                <w:lang w:eastAsia="es-MX"/>
              </w:rPr>
              <w:t>86,425,330.01</w:t>
            </w:r>
            <w:r w:rsidRPr="001C7283">
              <w:rPr>
                <w:rFonts w:ascii="Montserrat" w:eastAsia="Times New Roman" w:hAnsi="Montserrat" w:cs="Futura Medium"/>
                <w:b/>
                <w:bCs/>
                <w:color w:val="595959"/>
                <w:sz w:val="14"/>
                <w:szCs w:val="15"/>
                <w:lang w:eastAsia="es-MX"/>
              </w:rPr>
              <w:fldChar w:fldCharType="end"/>
            </w:r>
          </w:p>
        </w:tc>
        <w:tc>
          <w:tcPr>
            <w:tcW w:w="1607" w:type="dxa"/>
            <w:tcBorders>
              <w:top w:val="single" w:sz="4" w:space="0" w:color="auto"/>
              <w:left w:val="nil"/>
              <w:bottom w:val="single" w:sz="4" w:space="0" w:color="auto"/>
              <w:right w:val="single" w:sz="4" w:space="0" w:color="auto"/>
            </w:tcBorders>
            <w:vAlign w:val="bottom"/>
          </w:tcPr>
          <w:p w14:paraId="3762AEF9" w14:textId="7E9675A5" w:rsidR="004B69CC" w:rsidRPr="001C7283" w:rsidRDefault="004B69CC" w:rsidP="004B69CC">
            <w:pPr>
              <w:spacing w:line="276" w:lineRule="auto"/>
              <w:jc w:val="right"/>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bCs/>
                <w:color w:val="595959"/>
                <w:sz w:val="14"/>
                <w:szCs w:val="15"/>
                <w:lang w:eastAsia="es-MX"/>
              </w:rPr>
              <w:fldChar w:fldCharType="begin"/>
            </w:r>
            <w:r w:rsidRPr="001C7283">
              <w:rPr>
                <w:rFonts w:ascii="Montserrat" w:eastAsia="Times New Roman" w:hAnsi="Montserrat" w:cs="Futura Medium"/>
                <w:b/>
                <w:bCs/>
                <w:color w:val="595959"/>
                <w:sz w:val="14"/>
                <w:szCs w:val="15"/>
                <w:lang w:eastAsia="es-MX"/>
              </w:rPr>
              <w:instrText xml:space="preserve"> =SUM(ABOVE) </w:instrText>
            </w:r>
            <w:r w:rsidRPr="001C7283">
              <w:rPr>
                <w:rFonts w:ascii="Montserrat" w:eastAsia="Times New Roman" w:hAnsi="Montserrat" w:cs="Futura Medium"/>
                <w:b/>
                <w:bCs/>
                <w:color w:val="595959"/>
                <w:sz w:val="14"/>
                <w:szCs w:val="15"/>
                <w:lang w:eastAsia="es-MX"/>
              </w:rPr>
              <w:fldChar w:fldCharType="separate"/>
            </w:r>
            <w:r w:rsidRPr="001C7283">
              <w:rPr>
                <w:rFonts w:ascii="Montserrat" w:eastAsia="Times New Roman" w:hAnsi="Montserrat" w:cs="Futura Medium"/>
                <w:b/>
                <w:bCs/>
                <w:color w:val="595959"/>
                <w:sz w:val="14"/>
                <w:szCs w:val="15"/>
                <w:lang w:eastAsia="es-MX"/>
              </w:rPr>
              <w:t>19,070,975,047.03</w:t>
            </w:r>
            <w:r w:rsidRPr="001C7283">
              <w:rPr>
                <w:rFonts w:ascii="Montserrat" w:eastAsia="Times New Roman" w:hAnsi="Montserrat" w:cs="Futura Medium"/>
                <w:b/>
                <w:bCs/>
                <w:color w:val="595959"/>
                <w:sz w:val="14"/>
                <w:szCs w:val="15"/>
                <w:lang w:eastAsia="es-MX"/>
              </w:rPr>
              <w:fldChar w:fldCharType="end"/>
            </w:r>
          </w:p>
        </w:tc>
        <w:tc>
          <w:tcPr>
            <w:tcW w:w="1569" w:type="dxa"/>
            <w:tcBorders>
              <w:top w:val="single" w:sz="4" w:space="0" w:color="auto"/>
              <w:left w:val="nil"/>
              <w:bottom w:val="single" w:sz="4" w:space="0" w:color="auto"/>
              <w:right w:val="single" w:sz="4" w:space="0" w:color="auto"/>
            </w:tcBorders>
            <w:vAlign w:val="bottom"/>
          </w:tcPr>
          <w:p w14:paraId="5FDF5E32" w14:textId="56D435F1" w:rsidR="004B69CC" w:rsidRPr="001C7283" w:rsidRDefault="004B69CC" w:rsidP="004B69CC">
            <w:pPr>
              <w:spacing w:line="276" w:lineRule="auto"/>
              <w:jc w:val="right"/>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bCs/>
                <w:color w:val="595959"/>
                <w:sz w:val="14"/>
                <w:szCs w:val="15"/>
                <w:lang w:eastAsia="es-MX"/>
              </w:rPr>
              <w:fldChar w:fldCharType="begin"/>
            </w:r>
            <w:r w:rsidRPr="001C7283">
              <w:rPr>
                <w:rFonts w:ascii="Montserrat" w:eastAsia="Times New Roman" w:hAnsi="Montserrat" w:cs="Futura Medium"/>
                <w:b/>
                <w:bCs/>
                <w:color w:val="595959"/>
                <w:sz w:val="14"/>
                <w:szCs w:val="15"/>
                <w:lang w:eastAsia="es-MX"/>
              </w:rPr>
              <w:instrText xml:space="preserve"> =SUM(ABOVE) </w:instrText>
            </w:r>
            <w:r w:rsidRPr="001C7283">
              <w:rPr>
                <w:rFonts w:ascii="Montserrat" w:eastAsia="Times New Roman" w:hAnsi="Montserrat" w:cs="Futura Medium"/>
                <w:b/>
                <w:bCs/>
                <w:color w:val="595959"/>
                <w:sz w:val="14"/>
                <w:szCs w:val="15"/>
                <w:lang w:eastAsia="es-MX"/>
              </w:rPr>
              <w:fldChar w:fldCharType="separate"/>
            </w:r>
            <w:r w:rsidRPr="001C7283">
              <w:rPr>
                <w:rFonts w:ascii="Montserrat" w:eastAsia="Times New Roman" w:hAnsi="Montserrat" w:cs="Futura Medium"/>
                <w:b/>
                <w:bCs/>
                <w:color w:val="595959"/>
                <w:sz w:val="14"/>
                <w:szCs w:val="15"/>
                <w:lang w:eastAsia="es-MX"/>
              </w:rPr>
              <w:t>19,157,400,377.04</w:t>
            </w:r>
            <w:r w:rsidRPr="001C7283">
              <w:rPr>
                <w:rFonts w:ascii="Montserrat" w:eastAsia="Times New Roman" w:hAnsi="Montserrat" w:cs="Futura Medium"/>
                <w:b/>
                <w:bCs/>
                <w:color w:val="595959"/>
                <w:sz w:val="14"/>
                <w:szCs w:val="15"/>
                <w:lang w:eastAsia="es-MX"/>
              </w:rPr>
              <w:fldChar w:fldCharType="end"/>
            </w:r>
          </w:p>
        </w:tc>
        <w:tc>
          <w:tcPr>
            <w:tcW w:w="1296" w:type="dxa"/>
            <w:tcBorders>
              <w:top w:val="single" w:sz="4" w:space="0" w:color="auto"/>
              <w:left w:val="nil"/>
              <w:bottom w:val="single" w:sz="4" w:space="0" w:color="auto"/>
              <w:right w:val="single" w:sz="4" w:space="0" w:color="auto"/>
            </w:tcBorders>
            <w:vAlign w:val="bottom"/>
          </w:tcPr>
          <w:p w14:paraId="172D98E8" w14:textId="0C012350" w:rsidR="004B69CC" w:rsidRPr="001C7283" w:rsidRDefault="004B69CC" w:rsidP="004B69CC">
            <w:pPr>
              <w:spacing w:line="276" w:lineRule="auto"/>
              <w:jc w:val="right"/>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bCs/>
                <w:color w:val="595959"/>
                <w:sz w:val="14"/>
                <w:szCs w:val="15"/>
                <w:lang w:eastAsia="es-MX"/>
              </w:rPr>
              <w:fldChar w:fldCharType="begin"/>
            </w:r>
            <w:r w:rsidRPr="001C7283">
              <w:rPr>
                <w:rFonts w:ascii="Montserrat" w:eastAsia="Times New Roman" w:hAnsi="Montserrat" w:cs="Futura Medium"/>
                <w:b/>
                <w:bCs/>
                <w:color w:val="595959"/>
                <w:sz w:val="14"/>
                <w:szCs w:val="15"/>
                <w:lang w:eastAsia="es-MX"/>
              </w:rPr>
              <w:instrText xml:space="preserve"> =SUM(ABOVE) </w:instrText>
            </w:r>
            <w:r w:rsidRPr="001C7283">
              <w:rPr>
                <w:rFonts w:ascii="Montserrat" w:eastAsia="Times New Roman" w:hAnsi="Montserrat" w:cs="Futura Medium"/>
                <w:b/>
                <w:bCs/>
                <w:color w:val="595959"/>
                <w:sz w:val="14"/>
                <w:szCs w:val="15"/>
                <w:lang w:eastAsia="es-MX"/>
              </w:rPr>
              <w:fldChar w:fldCharType="separate"/>
            </w:r>
            <w:r w:rsidRPr="001C7283">
              <w:rPr>
                <w:rFonts w:ascii="Montserrat" w:eastAsia="Times New Roman" w:hAnsi="Montserrat" w:cs="Futura Medium"/>
                <w:b/>
                <w:bCs/>
                <w:noProof/>
                <w:color w:val="595959"/>
                <w:sz w:val="14"/>
                <w:szCs w:val="15"/>
                <w:lang w:eastAsia="es-MX"/>
              </w:rPr>
              <w:t>79,980,549.43</w:t>
            </w:r>
            <w:r w:rsidRPr="001C7283">
              <w:rPr>
                <w:rFonts w:ascii="Montserrat" w:eastAsia="Times New Roman" w:hAnsi="Montserrat" w:cs="Futura Medium"/>
                <w:b/>
                <w:bCs/>
                <w:color w:val="595959"/>
                <w:sz w:val="14"/>
                <w:szCs w:val="15"/>
                <w:lang w:eastAsia="es-MX"/>
              </w:rPr>
              <w:fldChar w:fldCharType="end"/>
            </w:r>
          </w:p>
        </w:tc>
        <w:tc>
          <w:tcPr>
            <w:tcW w:w="1558" w:type="dxa"/>
            <w:tcBorders>
              <w:top w:val="single" w:sz="4" w:space="0" w:color="auto"/>
              <w:left w:val="nil"/>
              <w:bottom w:val="single" w:sz="4" w:space="0" w:color="auto"/>
              <w:right w:val="single" w:sz="4" w:space="0" w:color="auto"/>
            </w:tcBorders>
            <w:vAlign w:val="bottom"/>
          </w:tcPr>
          <w:p w14:paraId="4B4FAF9B" w14:textId="7D51122C" w:rsidR="004B69CC" w:rsidRPr="001C7283" w:rsidRDefault="004B69CC" w:rsidP="004B69CC">
            <w:pPr>
              <w:spacing w:line="276" w:lineRule="auto"/>
              <w:jc w:val="right"/>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bCs/>
                <w:color w:val="595959"/>
                <w:sz w:val="14"/>
                <w:szCs w:val="15"/>
                <w:lang w:eastAsia="es-MX"/>
              </w:rPr>
              <w:fldChar w:fldCharType="begin"/>
            </w:r>
            <w:r w:rsidRPr="001C7283">
              <w:rPr>
                <w:rFonts w:ascii="Montserrat" w:eastAsia="Times New Roman" w:hAnsi="Montserrat" w:cs="Futura Medium"/>
                <w:b/>
                <w:bCs/>
                <w:color w:val="595959"/>
                <w:sz w:val="14"/>
                <w:szCs w:val="15"/>
                <w:lang w:eastAsia="es-MX"/>
              </w:rPr>
              <w:instrText xml:space="preserve"> =SUM(ABOVE) </w:instrText>
            </w:r>
            <w:r w:rsidRPr="001C7283">
              <w:rPr>
                <w:rFonts w:ascii="Montserrat" w:eastAsia="Times New Roman" w:hAnsi="Montserrat" w:cs="Futura Medium"/>
                <w:b/>
                <w:bCs/>
                <w:color w:val="595959"/>
                <w:sz w:val="14"/>
                <w:szCs w:val="15"/>
                <w:lang w:eastAsia="es-MX"/>
              </w:rPr>
              <w:fldChar w:fldCharType="separate"/>
            </w:r>
            <w:r w:rsidRPr="001C7283">
              <w:rPr>
                <w:rFonts w:ascii="Montserrat" w:eastAsia="Times New Roman" w:hAnsi="Montserrat" w:cs="Futura Medium"/>
                <w:b/>
                <w:bCs/>
                <w:noProof/>
                <w:color w:val="595959"/>
                <w:sz w:val="14"/>
                <w:szCs w:val="15"/>
                <w:lang w:eastAsia="es-MX"/>
              </w:rPr>
              <w:t>19,115,861,307.08</w:t>
            </w:r>
            <w:r w:rsidRPr="001C7283">
              <w:rPr>
                <w:rFonts w:ascii="Montserrat" w:eastAsia="Times New Roman" w:hAnsi="Montserrat" w:cs="Futura Medium"/>
                <w:b/>
                <w:bCs/>
                <w:color w:val="595959"/>
                <w:sz w:val="14"/>
                <w:szCs w:val="15"/>
                <w:lang w:eastAsia="es-MX"/>
              </w:rPr>
              <w:fldChar w:fldCharType="end"/>
            </w:r>
          </w:p>
        </w:tc>
        <w:tc>
          <w:tcPr>
            <w:tcW w:w="1631" w:type="dxa"/>
            <w:tcBorders>
              <w:top w:val="single" w:sz="4" w:space="0" w:color="auto"/>
              <w:left w:val="nil"/>
              <w:bottom w:val="single" w:sz="4" w:space="0" w:color="auto"/>
              <w:right w:val="single" w:sz="4" w:space="0" w:color="auto"/>
            </w:tcBorders>
            <w:vAlign w:val="bottom"/>
          </w:tcPr>
          <w:p w14:paraId="4B10B768" w14:textId="075735BE" w:rsidR="004B69CC" w:rsidRPr="001C7283" w:rsidRDefault="004B69CC" w:rsidP="004B69CC">
            <w:pPr>
              <w:spacing w:line="276" w:lineRule="auto"/>
              <w:jc w:val="right"/>
              <w:rPr>
                <w:rFonts w:ascii="Montserrat" w:eastAsia="Times New Roman" w:hAnsi="Montserrat" w:cs="Futura Medium"/>
                <w:b/>
                <w:bCs/>
                <w:color w:val="595959"/>
                <w:sz w:val="14"/>
                <w:szCs w:val="15"/>
                <w:lang w:eastAsia="es-MX"/>
              </w:rPr>
            </w:pPr>
            <w:r w:rsidRPr="001C7283">
              <w:rPr>
                <w:rFonts w:ascii="Montserrat" w:eastAsia="Times New Roman" w:hAnsi="Montserrat" w:cs="Futura Medium"/>
                <w:b/>
                <w:bCs/>
                <w:color w:val="595959"/>
                <w:sz w:val="14"/>
                <w:szCs w:val="15"/>
                <w:lang w:eastAsia="es-MX"/>
              </w:rPr>
              <w:fldChar w:fldCharType="begin"/>
            </w:r>
            <w:r w:rsidRPr="001C7283">
              <w:rPr>
                <w:rFonts w:ascii="Montserrat" w:eastAsia="Times New Roman" w:hAnsi="Montserrat" w:cs="Futura Medium"/>
                <w:b/>
                <w:bCs/>
                <w:color w:val="595959"/>
                <w:sz w:val="14"/>
                <w:szCs w:val="15"/>
                <w:lang w:eastAsia="es-MX"/>
              </w:rPr>
              <w:instrText xml:space="preserve"> =SUM(ABOVE) </w:instrText>
            </w:r>
            <w:r w:rsidRPr="001C7283">
              <w:rPr>
                <w:rFonts w:ascii="Montserrat" w:eastAsia="Times New Roman" w:hAnsi="Montserrat" w:cs="Futura Medium"/>
                <w:b/>
                <w:bCs/>
                <w:color w:val="595959"/>
                <w:sz w:val="14"/>
                <w:szCs w:val="15"/>
                <w:lang w:eastAsia="es-MX"/>
              </w:rPr>
              <w:fldChar w:fldCharType="separate"/>
            </w:r>
            <w:r w:rsidRPr="001C7283">
              <w:rPr>
                <w:rFonts w:ascii="Montserrat" w:eastAsia="Times New Roman" w:hAnsi="Montserrat" w:cs="Futura Medium"/>
                <w:b/>
                <w:bCs/>
                <w:noProof/>
                <w:color w:val="595959"/>
                <w:sz w:val="14"/>
                <w:szCs w:val="15"/>
                <w:lang w:eastAsia="es-MX"/>
              </w:rPr>
              <w:t>19,195,841,856.51</w:t>
            </w:r>
            <w:r w:rsidRPr="001C7283">
              <w:rPr>
                <w:rFonts w:ascii="Montserrat" w:eastAsia="Times New Roman" w:hAnsi="Montserrat" w:cs="Futura Medium"/>
                <w:b/>
                <w:bCs/>
                <w:color w:val="595959"/>
                <w:sz w:val="14"/>
                <w:szCs w:val="15"/>
                <w:lang w:eastAsia="es-MX"/>
              </w:rPr>
              <w:fldChar w:fldCharType="end"/>
            </w:r>
          </w:p>
        </w:tc>
      </w:tr>
    </w:tbl>
    <w:p w14:paraId="5875042F" w14:textId="45704218" w:rsidR="00A60187" w:rsidRPr="0020799F" w:rsidRDefault="00A60187" w:rsidP="00D10F47">
      <w:pPr>
        <w:spacing w:line="276" w:lineRule="auto"/>
        <w:jc w:val="both"/>
        <w:rPr>
          <w:rFonts w:ascii="Montserrat" w:eastAsia="Times New Roman" w:hAnsi="Montserrat" w:cs="Futura Medium"/>
          <w:color w:val="595959"/>
          <w:sz w:val="16"/>
          <w:szCs w:val="14"/>
          <w:lang w:eastAsia="es-MX"/>
        </w:rPr>
      </w:pPr>
      <w:r w:rsidRPr="0020799F">
        <w:rPr>
          <w:rFonts w:ascii="Montserrat" w:eastAsia="Times New Roman" w:hAnsi="Montserrat" w:cs="Futura Medium"/>
          <w:color w:val="595959"/>
          <w:sz w:val="16"/>
          <w:szCs w:val="14"/>
          <w:lang w:eastAsia="es-MX"/>
        </w:rPr>
        <w:lastRenderedPageBreak/>
        <w:t xml:space="preserve">Nota: * El crédito de BBVA México, S.A. corresponde al importe contratado de $ </w:t>
      </w:r>
      <w:r w:rsidR="00312712" w:rsidRPr="0020799F">
        <w:rPr>
          <w:rFonts w:ascii="Montserrat" w:eastAsia="Times New Roman" w:hAnsi="Montserrat" w:cs="Futura Medium"/>
          <w:color w:val="595959"/>
          <w:sz w:val="16"/>
          <w:szCs w:val="14"/>
          <w:lang w:eastAsia="es-MX"/>
        </w:rPr>
        <w:t>1,000,000,000.00 mismo</w:t>
      </w:r>
      <w:r w:rsidRPr="0020799F">
        <w:rPr>
          <w:rFonts w:ascii="Montserrat" w:eastAsia="Times New Roman" w:hAnsi="Montserrat" w:cs="Futura Medium"/>
          <w:color w:val="595959"/>
          <w:sz w:val="16"/>
          <w:szCs w:val="14"/>
          <w:lang w:eastAsia="es-MX"/>
        </w:rPr>
        <w:t xml:space="preserve"> que mediante el segundo convenio modificatorio de fecha 27 de febrero de 2024, quedo en $ 737,138,810.00</w:t>
      </w:r>
    </w:p>
    <w:p w14:paraId="034F3DBC" w14:textId="77777777" w:rsidR="006656DC" w:rsidRPr="0020799F" w:rsidRDefault="006656DC" w:rsidP="00D10F47">
      <w:pPr>
        <w:spacing w:line="276" w:lineRule="auto"/>
        <w:jc w:val="both"/>
        <w:rPr>
          <w:rFonts w:ascii="Montserrat" w:eastAsia="Times New Roman" w:hAnsi="Montserrat" w:cs="Futura Medium"/>
          <w:color w:val="595959"/>
          <w:sz w:val="16"/>
          <w:szCs w:val="14"/>
          <w:lang w:eastAsia="es-MX"/>
        </w:rPr>
      </w:pPr>
    </w:p>
    <w:p w14:paraId="3A82AD1D" w14:textId="77777777" w:rsidR="00A60187" w:rsidRPr="0020799F" w:rsidRDefault="00A60187" w:rsidP="00D10F47">
      <w:pPr>
        <w:spacing w:line="276" w:lineRule="auto"/>
        <w:jc w:val="both"/>
        <w:rPr>
          <w:rFonts w:ascii="Montserrat" w:hAnsi="Montserrat" w:cs="Futura Medium"/>
          <w:b/>
          <w:color w:val="595959"/>
          <w:sz w:val="16"/>
          <w:szCs w:val="16"/>
        </w:rPr>
      </w:pPr>
      <w:r w:rsidRPr="0020799F">
        <w:rPr>
          <w:rFonts w:ascii="Montserrat" w:hAnsi="Montserrat" w:cs="Futura Medium"/>
          <w:b/>
          <w:color w:val="595959"/>
          <w:sz w:val="16"/>
          <w:szCs w:val="16"/>
          <w:vertAlign w:val="superscript"/>
        </w:rPr>
        <w:t xml:space="preserve">1 </w:t>
      </w:r>
      <w:proofErr w:type="gramStart"/>
      <w:r w:rsidRPr="0020799F">
        <w:rPr>
          <w:rFonts w:ascii="Montserrat" w:hAnsi="Montserrat" w:cs="Futura Medium"/>
          <w:b/>
          <w:color w:val="595959"/>
          <w:sz w:val="16"/>
          <w:szCs w:val="16"/>
        </w:rPr>
        <w:t>Condiciones</w:t>
      </w:r>
      <w:proofErr w:type="gramEnd"/>
      <w:r w:rsidRPr="0020799F">
        <w:rPr>
          <w:rFonts w:ascii="Montserrat" w:hAnsi="Montserrat" w:cs="Futura Medium"/>
          <w:b/>
          <w:color w:val="595959"/>
          <w:sz w:val="16"/>
          <w:szCs w:val="16"/>
        </w:rPr>
        <w:t xml:space="preserve"> contractuales del crédito simple celebrado con Banco Mercantil del Norte, S.A. </w:t>
      </w:r>
    </w:p>
    <w:p w14:paraId="4238078E" w14:textId="77777777" w:rsidR="00A60187" w:rsidRPr="0020799F" w:rsidRDefault="00A60187" w:rsidP="00D10F47">
      <w:pPr>
        <w:spacing w:line="276" w:lineRule="auto"/>
        <w:ind w:firstLine="567"/>
        <w:jc w:val="both"/>
        <w:rPr>
          <w:rFonts w:ascii="Montserrat" w:hAnsi="Montserrat" w:cs="Futura Medium"/>
          <w:color w:val="595959"/>
          <w:sz w:val="16"/>
          <w:szCs w:val="16"/>
        </w:rPr>
      </w:pPr>
    </w:p>
    <w:p w14:paraId="7A869A24" w14:textId="79FE57A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Crédito simple celebrado el 12 de enero de 2024, entre el Estado de Quintana Roo (acreditado) y el Banco Mercantil del Norte, S.A. Institución de Banca Múltiple, Grupo Financiero BANORTE (BANORTE), como acreditante, hasta por la cantidad de $3,000,000,000.00 para ser destinado a refinanciar y/o reestructurar la deuda pública directa del Estado que se encuentra vigente con las Instituciones de Crédito, en términos del Decreto 096 publicado en el Periódico Oficial del Estado de Quintana Roo de fecha 04 de septiembre de 2023. El plazo de este contrato es de 300 meses a partir de la fecha de firma </w:t>
      </w:r>
      <w:r w:rsidR="00D41209" w:rsidRPr="0020799F">
        <w:rPr>
          <w:rFonts w:ascii="Montserrat" w:hAnsi="Montserrat" w:cs="Futura Medium"/>
          <w:color w:val="595959"/>
          <w:sz w:val="16"/>
          <w:szCs w:val="16"/>
        </w:rPr>
        <w:t>de este</w:t>
      </w:r>
      <w:r w:rsidRPr="0020799F">
        <w:rPr>
          <w:rFonts w:ascii="Montserrat" w:hAnsi="Montserrat" w:cs="Futura Medium"/>
          <w:color w:val="595959"/>
          <w:sz w:val="16"/>
          <w:szCs w:val="16"/>
        </w:rPr>
        <w:t xml:space="preserve"> sin período de gracia, de tal manera que a partir del 25 de mayo de 2024 se empezó a amortizar el crédito con base a la primera disposición. Las amortizaciones de capital son mensuales y crecientes.</w:t>
      </w:r>
    </w:p>
    <w:p w14:paraId="18D442D4" w14:textId="77777777" w:rsidR="00A60187" w:rsidRPr="0020799F" w:rsidRDefault="00A60187" w:rsidP="00D10F47">
      <w:pPr>
        <w:spacing w:line="276" w:lineRule="auto"/>
        <w:jc w:val="both"/>
        <w:rPr>
          <w:rFonts w:ascii="Montserrat" w:hAnsi="Montserrat" w:cs="Futura Medium"/>
          <w:color w:val="595959"/>
          <w:sz w:val="16"/>
          <w:szCs w:val="16"/>
        </w:rPr>
      </w:pPr>
    </w:p>
    <w:p w14:paraId="22147A49"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Los intereses ordinarios sobre saldos insolutos serán los que resulten de sumar a la TIIE aplicable a cada período de interés una sobretasa asociada a la calificación asignada al crédito. La revisión y el ajuste de la sobretasa se hará conforme el nivel de riesgo que le corresponda al crédito, fluctuando entre 0.45 a 2.76, según la calificación del crédito. </w:t>
      </w:r>
    </w:p>
    <w:p w14:paraId="06A41000" w14:textId="77777777" w:rsidR="00A60187" w:rsidRPr="0020799F" w:rsidRDefault="00A60187" w:rsidP="00D10F47">
      <w:pPr>
        <w:spacing w:line="276" w:lineRule="auto"/>
        <w:jc w:val="both"/>
        <w:rPr>
          <w:rFonts w:ascii="Montserrat" w:hAnsi="Montserrat" w:cs="Futura Medium"/>
          <w:color w:val="595959"/>
          <w:sz w:val="16"/>
          <w:szCs w:val="16"/>
        </w:rPr>
      </w:pPr>
    </w:p>
    <w:p w14:paraId="5F067C6E"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El acreditado deberá constituir, mantener y, en su caso, reconstituir un fondo de reserva para el pago de interés y capital, que deberá equivaler en todo momento, durante la vigencia del crédito, por un monto equivalente al Saldo Objetivo del Fondo de Reserva cantidad a 2 (dos) meses del servicio de la deuda del Crédito del período inmediato siguiente que corresponda.</w:t>
      </w:r>
    </w:p>
    <w:p w14:paraId="16E07D27" w14:textId="77777777" w:rsidR="00A60187" w:rsidRPr="0020799F" w:rsidRDefault="00A60187" w:rsidP="004B69CC">
      <w:pPr>
        <w:spacing w:line="276" w:lineRule="auto"/>
        <w:jc w:val="both"/>
        <w:rPr>
          <w:rFonts w:ascii="Montserrat" w:hAnsi="Montserrat" w:cs="Futura Medium"/>
          <w:color w:val="595959"/>
          <w:sz w:val="16"/>
          <w:szCs w:val="16"/>
        </w:rPr>
      </w:pPr>
    </w:p>
    <w:p w14:paraId="2EF3AA29" w14:textId="015716BB" w:rsidR="004B69CC" w:rsidRPr="004B69CC" w:rsidRDefault="004B69CC" w:rsidP="004B69CC">
      <w:pPr>
        <w:spacing w:line="276" w:lineRule="auto"/>
        <w:jc w:val="both"/>
        <w:rPr>
          <w:rFonts w:ascii="Montserrat" w:hAnsi="Montserrat" w:cs="Futura Medium"/>
          <w:color w:val="595959"/>
          <w:sz w:val="16"/>
          <w:szCs w:val="16"/>
        </w:rPr>
      </w:pPr>
      <w:r w:rsidRPr="004B69CC">
        <w:rPr>
          <w:rFonts w:ascii="Montserrat" w:hAnsi="Montserrat" w:cs="Futura Medium"/>
          <w:color w:val="595959"/>
          <w:sz w:val="16"/>
          <w:szCs w:val="16"/>
        </w:rPr>
        <w:t>Durante el año de 2026 se han efectuado amortizaciones al capital por</w:t>
      </w:r>
      <w:r>
        <w:rPr>
          <w:rFonts w:ascii="Montserrat" w:hAnsi="Montserrat" w:cs="Futura Medium"/>
          <w:color w:val="595959"/>
          <w:sz w:val="16"/>
          <w:szCs w:val="16"/>
        </w:rPr>
        <w:t xml:space="preserve"> </w:t>
      </w:r>
      <w:r w:rsidRPr="004B69CC">
        <w:rPr>
          <w:rFonts w:ascii="Montserrat" w:hAnsi="Montserrat" w:cs="Futura Medium"/>
          <w:color w:val="595959"/>
          <w:sz w:val="16"/>
          <w:szCs w:val="16"/>
        </w:rPr>
        <w:t>$6,902,433.00 con lo cual el saldo al 30 de junio de 2026 es de $ 2,973,596,591.00</w:t>
      </w:r>
    </w:p>
    <w:p w14:paraId="6162E7EF" w14:textId="77777777" w:rsidR="00036F86" w:rsidRPr="0020799F" w:rsidRDefault="00036F86" w:rsidP="00D10F47">
      <w:pPr>
        <w:spacing w:line="276" w:lineRule="auto"/>
        <w:jc w:val="both"/>
        <w:rPr>
          <w:rFonts w:ascii="Montserrat" w:hAnsi="Montserrat" w:cs="Futura Medium"/>
          <w:color w:val="595959"/>
          <w:sz w:val="16"/>
          <w:szCs w:val="16"/>
        </w:rPr>
      </w:pPr>
    </w:p>
    <w:p w14:paraId="6050B3BE" w14:textId="77777777" w:rsidR="00A60187" w:rsidRPr="0020799F" w:rsidRDefault="00A60187" w:rsidP="00D10F47">
      <w:pPr>
        <w:spacing w:line="276" w:lineRule="auto"/>
        <w:jc w:val="both"/>
        <w:rPr>
          <w:rFonts w:ascii="Montserrat" w:hAnsi="Montserrat" w:cs="Futura Medium"/>
          <w:b/>
          <w:color w:val="595959"/>
          <w:sz w:val="16"/>
          <w:szCs w:val="16"/>
        </w:rPr>
      </w:pPr>
      <w:r w:rsidRPr="0020799F">
        <w:rPr>
          <w:rFonts w:ascii="Montserrat" w:hAnsi="Montserrat" w:cs="Futura Medium"/>
          <w:b/>
          <w:color w:val="595959"/>
          <w:sz w:val="16"/>
          <w:szCs w:val="16"/>
          <w:vertAlign w:val="superscript"/>
        </w:rPr>
        <w:t xml:space="preserve">2 </w:t>
      </w:r>
      <w:proofErr w:type="gramStart"/>
      <w:r w:rsidRPr="0020799F">
        <w:rPr>
          <w:rFonts w:ascii="Montserrat" w:hAnsi="Montserrat" w:cs="Futura Medium"/>
          <w:b/>
          <w:color w:val="595959"/>
          <w:sz w:val="16"/>
          <w:szCs w:val="16"/>
        </w:rPr>
        <w:t>Condiciones</w:t>
      </w:r>
      <w:proofErr w:type="gramEnd"/>
      <w:r w:rsidRPr="0020799F">
        <w:rPr>
          <w:rFonts w:ascii="Montserrat" w:hAnsi="Montserrat" w:cs="Futura Medium"/>
          <w:b/>
          <w:color w:val="595959"/>
          <w:sz w:val="16"/>
          <w:szCs w:val="16"/>
        </w:rPr>
        <w:t xml:space="preserve"> contractuales del crédito simple celebrado con Banco Mercantil del Norte, S.A. </w:t>
      </w:r>
    </w:p>
    <w:p w14:paraId="130C70A5" w14:textId="77777777" w:rsidR="00A60187" w:rsidRPr="0020799F" w:rsidRDefault="00A60187" w:rsidP="00D10F47">
      <w:pPr>
        <w:spacing w:line="276" w:lineRule="auto"/>
        <w:ind w:firstLine="567"/>
        <w:jc w:val="both"/>
        <w:rPr>
          <w:rFonts w:ascii="Montserrat" w:hAnsi="Montserrat" w:cs="Futura Medium"/>
          <w:color w:val="595959"/>
          <w:sz w:val="16"/>
          <w:szCs w:val="16"/>
        </w:rPr>
      </w:pPr>
    </w:p>
    <w:p w14:paraId="5F4A291B" w14:textId="1514B6A8"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Crédito simple celebrado el 12 de enero de 2024, entre el Estado de Quintana Roo (acreditado) y el Banco Mercantil del Norte, S.A. Institución de Banca Múltiple, Grupo Financiero BANORTE (BANORTE), como acreditante, hasta por la</w:t>
      </w:r>
      <w:r w:rsidR="00C00037" w:rsidRPr="0020799F">
        <w:rPr>
          <w:rFonts w:ascii="Montserrat" w:hAnsi="Montserrat" w:cs="Futura Medium"/>
          <w:color w:val="595959"/>
          <w:sz w:val="16"/>
          <w:szCs w:val="16"/>
        </w:rPr>
        <w:t xml:space="preserve"> cantidad de $3,300,000,000.00 </w:t>
      </w:r>
      <w:r w:rsidRPr="0020799F">
        <w:rPr>
          <w:rFonts w:ascii="Montserrat" w:hAnsi="Montserrat" w:cs="Futura Medium"/>
          <w:color w:val="595959"/>
          <w:sz w:val="16"/>
          <w:szCs w:val="16"/>
        </w:rPr>
        <w:t xml:space="preserve">para ser destinado a refinanciar y/o reestructurar la deuda pública directa del Estado que se encuentra vigente con las Instituciones de Crédito, en términos del Decreto 096 publicado en el Periódico Oficial del Estado de Quintana Roo de fecha 04 de septiembre de 2023. El plazo de este contrato es de 300 meses a partir de la fecha de firma </w:t>
      </w:r>
      <w:r w:rsidR="00D41209" w:rsidRPr="0020799F">
        <w:rPr>
          <w:rFonts w:ascii="Montserrat" w:hAnsi="Montserrat" w:cs="Futura Medium"/>
          <w:color w:val="595959"/>
          <w:sz w:val="16"/>
          <w:szCs w:val="16"/>
        </w:rPr>
        <w:t>de este</w:t>
      </w:r>
      <w:r w:rsidRPr="0020799F">
        <w:rPr>
          <w:rFonts w:ascii="Montserrat" w:hAnsi="Montserrat" w:cs="Futura Medium"/>
          <w:color w:val="595959"/>
          <w:sz w:val="16"/>
          <w:szCs w:val="16"/>
        </w:rPr>
        <w:t xml:space="preserve"> sin período de gracia, de tal manera que a partir del 25 de mayo de 2024 se empezó a amortizar el crédito con base a la primera disposición. Las amortizaciones de capital son mensuales y crecientes.</w:t>
      </w:r>
    </w:p>
    <w:p w14:paraId="3B17CF5E" w14:textId="77777777" w:rsidR="00A60187" w:rsidRPr="0020799F" w:rsidRDefault="00A60187" w:rsidP="00D10F47">
      <w:pPr>
        <w:spacing w:line="276" w:lineRule="auto"/>
        <w:jc w:val="both"/>
        <w:rPr>
          <w:rFonts w:ascii="Montserrat" w:hAnsi="Montserrat" w:cs="Futura Medium"/>
          <w:color w:val="595959"/>
          <w:sz w:val="16"/>
          <w:szCs w:val="16"/>
        </w:rPr>
      </w:pPr>
    </w:p>
    <w:p w14:paraId="1B7B2BD5"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Los intereses ordinarios sobre saldos insolutos serán los que resulten de sumar a la TIIE aplicable a cada período de interés una sobretasa asociada a la calificación asignada al crédito. La revisión y el ajuste de la sobretasa se hará conforme el nivel de riesgo que le corresponda al crédito, fluctuando entre 0.48 a 2.76, según la calificación del crédito. </w:t>
      </w:r>
    </w:p>
    <w:p w14:paraId="5F4D4652" w14:textId="77777777" w:rsidR="00A60187" w:rsidRPr="0020799F" w:rsidRDefault="00A60187" w:rsidP="00D10F47">
      <w:pPr>
        <w:spacing w:line="276" w:lineRule="auto"/>
        <w:jc w:val="both"/>
        <w:rPr>
          <w:rFonts w:ascii="Montserrat" w:hAnsi="Montserrat" w:cs="Futura Medium"/>
          <w:color w:val="595959"/>
          <w:sz w:val="16"/>
          <w:szCs w:val="16"/>
        </w:rPr>
      </w:pPr>
    </w:p>
    <w:p w14:paraId="328F9D9E"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El acreditado deberá constituir, mantener y, en su caso, reconstituir un fondo de reserva para el pago de interés y capital, que deberá equivaler en todo momento, durante la vigencia del crédito, por un monto equivalente al Saldo Objetivo del Fondo de Reserva cantidad a 2 (dos) meses del servicio de la deuda del Crédito del período inmediato siguiente que corresponda.</w:t>
      </w:r>
    </w:p>
    <w:p w14:paraId="631CD72D" w14:textId="77777777" w:rsidR="000B2B86" w:rsidRPr="0020799F" w:rsidRDefault="000B2B86" w:rsidP="00D10F47">
      <w:pPr>
        <w:spacing w:line="276" w:lineRule="auto"/>
        <w:jc w:val="both"/>
        <w:rPr>
          <w:rFonts w:ascii="Montserrat" w:hAnsi="Montserrat" w:cs="Futura Medium"/>
          <w:color w:val="595959"/>
          <w:sz w:val="16"/>
          <w:szCs w:val="16"/>
        </w:rPr>
      </w:pPr>
    </w:p>
    <w:p w14:paraId="0424553F" w14:textId="6C14C3C5" w:rsidR="000B2B86" w:rsidRDefault="004B69CC" w:rsidP="00D10F47">
      <w:pPr>
        <w:spacing w:line="276" w:lineRule="auto"/>
        <w:jc w:val="both"/>
        <w:rPr>
          <w:rFonts w:ascii="Montserrat" w:hAnsi="Montserrat" w:cs="Futura Medium"/>
          <w:color w:val="595959"/>
          <w:sz w:val="16"/>
          <w:szCs w:val="16"/>
        </w:rPr>
      </w:pPr>
      <w:r w:rsidRPr="004B69CC">
        <w:rPr>
          <w:rFonts w:ascii="Montserrat" w:hAnsi="Montserrat" w:cs="Futura Medium"/>
          <w:color w:val="595959"/>
          <w:sz w:val="16"/>
          <w:szCs w:val="16"/>
        </w:rPr>
        <w:t>Durante el año de 2026 se han efectuado amortizaciones al capital por $ 7,592,676.00, con lo cual el saldo al 30 de junio de 2026 es de $ 3,270,956,250.00</w:t>
      </w:r>
    </w:p>
    <w:p w14:paraId="73B364EF" w14:textId="77777777" w:rsidR="004B69CC" w:rsidRPr="0020799F" w:rsidRDefault="004B69CC" w:rsidP="00D10F47">
      <w:pPr>
        <w:spacing w:line="276" w:lineRule="auto"/>
        <w:jc w:val="both"/>
        <w:rPr>
          <w:rFonts w:ascii="Montserrat" w:hAnsi="Montserrat" w:cs="Futura Medium"/>
          <w:color w:val="595959"/>
          <w:sz w:val="16"/>
          <w:szCs w:val="16"/>
        </w:rPr>
      </w:pPr>
    </w:p>
    <w:p w14:paraId="6C48952D" w14:textId="77777777" w:rsidR="00A60187" w:rsidRPr="0020799F" w:rsidRDefault="00A60187" w:rsidP="00D10F47">
      <w:pPr>
        <w:spacing w:line="276" w:lineRule="auto"/>
        <w:jc w:val="both"/>
        <w:rPr>
          <w:rFonts w:ascii="Montserrat" w:hAnsi="Montserrat" w:cs="Futura Medium"/>
          <w:b/>
          <w:color w:val="595959"/>
          <w:sz w:val="16"/>
          <w:szCs w:val="16"/>
        </w:rPr>
      </w:pPr>
      <w:r w:rsidRPr="0020799F">
        <w:rPr>
          <w:rFonts w:ascii="Montserrat" w:hAnsi="Montserrat" w:cs="Futura Medium"/>
          <w:b/>
          <w:color w:val="595959"/>
          <w:sz w:val="16"/>
          <w:szCs w:val="16"/>
          <w:vertAlign w:val="superscript"/>
        </w:rPr>
        <w:t xml:space="preserve">3 </w:t>
      </w:r>
      <w:proofErr w:type="gramStart"/>
      <w:r w:rsidRPr="0020799F">
        <w:rPr>
          <w:rFonts w:ascii="Montserrat" w:hAnsi="Montserrat" w:cs="Futura Medium"/>
          <w:b/>
          <w:color w:val="595959"/>
          <w:sz w:val="16"/>
          <w:szCs w:val="16"/>
        </w:rPr>
        <w:t>Condiciones</w:t>
      </w:r>
      <w:proofErr w:type="gramEnd"/>
      <w:r w:rsidRPr="0020799F">
        <w:rPr>
          <w:rFonts w:ascii="Montserrat" w:hAnsi="Montserrat" w:cs="Futura Medium"/>
          <w:b/>
          <w:color w:val="595959"/>
          <w:sz w:val="16"/>
          <w:szCs w:val="16"/>
        </w:rPr>
        <w:t xml:space="preserve"> contractuales del crédito simple celebrado con Banco BBVA México, S.A.</w:t>
      </w:r>
    </w:p>
    <w:p w14:paraId="378FD416" w14:textId="77777777" w:rsidR="00A60187" w:rsidRPr="0020799F" w:rsidRDefault="00A60187" w:rsidP="00D10F47">
      <w:pPr>
        <w:spacing w:line="276" w:lineRule="auto"/>
        <w:ind w:firstLine="567"/>
        <w:jc w:val="both"/>
        <w:rPr>
          <w:rFonts w:ascii="Montserrat" w:hAnsi="Montserrat" w:cs="Futura Medium"/>
          <w:color w:val="595959"/>
          <w:sz w:val="16"/>
          <w:szCs w:val="16"/>
        </w:rPr>
      </w:pPr>
    </w:p>
    <w:p w14:paraId="23C829D5" w14:textId="3C9D2234"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Crédito simple celebrado el 12 de enero de 2024, entre el Estado de Quintana Roo (acreditado) y el Banco BBVA México, S.A., como acreditante, hasta por la cantidad de $737,138,810.00 para ser destinado a refinanciar y/o reestructurar la deuda pública directa del Estado que se encuentra vigente con las Instituciones de Crédito, en términos del Decreto 096 publicado en el Periódico Oficial del Estado de Quintana Roo de fecha 04 de septiembre de 2023. El plazo de este contrato es de 300 meses a partir de la fecha de firma </w:t>
      </w:r>
      <w:r w:rsidR="00D41209" w:rsidRPr="0020799F">
        <w:rPr>
          <w:rFonts w:ascii="Montserrat" w:hAnsi="Montserrat" w:cs="Futura Medium"/>
          <w:color w:val="595959"/>
          <w:sz w:val="16"/>
          <w:szCs w:val="16"/>
        </w:rPr>
        <w:t>de este</w:t>
      </w:r>
      <w:r w:rsidRPr="0020799F">
        <w:rPr>
          <w:rFonts w:ascii="Montserrat" w:hAnsi="Montserrat" w:cs="Futura Medium"/>
          <w:color w:val="595959"/>
          <w:sz w:val="16"/>
          <w:szCs w:val="16"/>
        </w:rPr>
        <w:t xml:space="preserve"> sin período de gracia, de tal manera que a partir del 25 de mayo de 2024 se empezó a amortizar el crédito con base a la primera disposición. Las amortizaciones de capital son mensuales y crecientes.</w:t>
      </w:r>
    </w:p>
    <w:p w14:paraId="50F9A20D" w14:textId="77777777" w:rsidR="00A60187" w:rsidRPr="0020799F" w:rsidRDefault="00A60187" w:rsidP="00D10F47">
      <w:pPr>
        <w:spacing w:line="276" w:lineRule="auto"/>
        <w:jc w:val="both"/>
        <w:rPr>
          <w:rFonts w:ascii="Montserrat" w:hAnsi="Montserrat" w:cs="Futura Medium"/>
          <w:color w:val="595959"/>
          <w:sz w:val="16"/>
          <w:szCs w:val="16"/>
        </w:rPr>
      </w:pPr>
    </w:p>
    <w:p w14:paraId="13CAA61D"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lastRenderedPageBreak/>
        <w:t xml:space="preserve">Los intereses ordinarios sobre saldos insolutos serán los que resulten de sumar a la TIIE aplicable a cada período de interés una sobretasa asociada a la calificación asignada al crédito. La revisión y el ajuste de la sobretasa se hará conforme el nivel de riesgo que le corresponda al crédito, fluctuando entre 0.46 a 4.13, según la calificación del crédito. </w:t>
      </w:r>
    </w:p>
    <w:p w14:paraId="605374C2" w14:textId="77777777" w:rsidR="00A60187" w:rsidRPr="0020799F" w:rsidRDefault="00A60187" w:rsidP="00D10F47">
      <w:pPr>
        <w:spacing w:line="276" w:lineRule="auto"/>
        <w:jc w:val="both"/>
        <w:rPr>
          <w:rFonts w:ascii="Montserrat" w:hAnsi="Montserrat" w:cs="Futura Medium"/>
          <w:color w:val="595959"/>
          <w:sz w:val="16"/>
          <w:szCs w:val="16"/>
        </w:rPr>
      </w:pPr>
    </w:p>
    <w:p w14:paraId="7CB32897"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El acreditado deberá constituir, mantener y, en su caso, reconstituir un fondo de reserva para el pago de interés y capital, que deberá equivaler en todo momento, durante la vigencia del crédito, por un monto equivalente al Saldo Objetivo del Fondo de Reserva cantidad a 2 (dos) meses del servicio de la deuda del Crédito del período inmediato siguiente que corresponda.</w:t>
      </w:r>
    </w:p>
    <w:p w14:paraId="22C44688" w14:textId="77777777" w:rsidR="00036F86" w:rsidRPr="0020799F" w:rsidRDefault="00036F86" w:rsidP="00D10F47">
      <w:pPr>
        <w:spacing w:line="276" w:lineRule="auto"/>
        <w:jc w:val="both"/>
        <w:rPr>
          <w:rFonts w:ascii="Montserrat" w:hAnsi="Montserrat" w:cs="Futura Medium"/>
          <w:color w:val="595959"/>
          <w:sz w:val="16"/>
          <w:szCs w:val="16"/>
        </w:rPr>
      </w:pPr>
    </w:p>
    <w:p w14:paraId="00291B33" w14:textId="13EE6329" w:rsidR="00A60187" w:rsidRPr="0020799F" w:rsidRDefault="004B69CC" w:rsidP="004B69CC">
      <w:pPr>
        <w:spacing w:line="276" w:lineRule="auto"/>
        <w:jc w:val="both"/>
        <w:rPr>
          <w:rFonts w:ascii="Montserrat" w:hAnsi="Montserrat" w:cs="Futura Medium"/>
          <w:color w:val="595959"/>
          <w:sz w:val="16"/>
          <w:szCs w:val="16"/>
          <w:highlight w:val="yellow"/>
        </w:rPr>
      </w:pPr>
      <w:r w:rsidRPr="004B69CC">
        <w:rPr>
          <w:rFonts w:ascii="Montserrat" w:hAnsi="Montserrat" w:cs="Futura Medium"/>
          <w:color w:val="595959"/>
          <w:sz w:val="16"/>
          <w:szCs w:val="16"/>
        </w:rPr>
        <w:t>Durante el año de 2026 se han efectuado amortizaciones al capital por $ 1,696,017.03 con lo cual el saldo al 30 de junio de 2026 es de $ 730,651,150.91</w:t>
      </w:r>
    </w:p>
    <w:p w14:paraId="04D2AD8E" w14:textId="77777777" w:rsidR="00A60187" w:rsidRPr="0020799F" w:rsidRDefault="00A60187" w:rsidP="00D10F47">
      <w:pPr>
        <w:spacing w:line="276" w:lineRule="auto"/>
        <w:jc w:val="both"/>
        <w:rPr>
          <w:rFonts w:ascii="Montserrat" w:hAnsi="Montserrat" w:cs="Futura Medium"/>
          <w:b/>
          <w:color w:val="595959"/>
          <w:sz w:val="16"/>
          <w:szCs w:val="16"/>
        </w:rPr>
      </w:pPr>
      <w:r w:rsidRPr="0020799F">
        <w:rPr>
          <w:rFonts w:ascii="Montserrat" w:hAnsi="Montserrat" w:cs="Futura Medium"/>
          <w:b/>
          <w:color w:val="595959"/>
          <w:sz w:val="16"/>
          <w:szCs w:val="16"/>
          <w:vertAlign w:val="superscript"/>
        </w:rPr>
        <w:t xml:space="preserve">4 </w:t>
      </w:r>
      <w:proofErr w:type="gramStart"/>
      <w:r w:rsidRPr="0020799F">
        <w:rPr>
          <w:rFonts w:ascii="Montserrat" w:hAnsi="Montserrat" w:cs="Futura Medium"/>
          <w:b/>
          <w:color w:val="595959"/>
          <w:sz w:val="16"/>
          <w:szCs w:val="16"/>
        </w:rPr>
        <w:t>Condiciones</w:t>
      </w:r>
      <w:proofErr w:type="gramEnd"/>
      <w:r w:rsidRPr="0020799F">
        <w:rPr>
          <w:rFonts w:ascii="Montserrat" w:hAnsi="Montserrat" w:cs="Futura Medium"/>
          <w:b/>
          <w:color w:val="595959"/>
          <w:sz w:val="16"/>
          <w:szCs w:val="16"/>
        </w:rPr>
        <w:t xml:space="preserve"> contractuales del crédito simple celebrado con Banco Santander México, S.A.</w:t>
      </w:r>
    </w:p>
    <w:p w14:paraId="2158C142" w14:textId="77777777" w:rsidR="00A60187" w:rsidRPr="0020799F" w:rsidRDefault="00A60187" w:rsidP="00D10F47">
      <w:pPr>
        <w:spacing w:line="276" w:lineRule="auto"/>
        <w:ind w:firstLine="567"/>
        <w:jc w:val="both"/>
        <w:rPr>
          <w:rFonts w:ascii="Montserrat" w:hAnsi="Montserrat" w:cs="Futura Medium"/>
          <w:color w:val="595959"/>
          <w:sz w:val="16"/>
          <w:szCs w:val="16"/>
        </w:rPr>
      </w:pPr>
    </w:p>
    <w:p w14:paraId="64FABBF1" w14:textId="1B2A168A"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Crédito simple celebrado el 12 de enero de 2024, entre el Estado de Quintana Roo (acreditado) y el Banco Santander México, S.A., como acreditante, hasta por la cantidad de $1,500,000,000.00 para ser destinado a refinanciar y/o reestructurar la deuda pública directa del Estado que se encuentra vigente con las Instituciones de Crédito, en términos del Decreto 096 publicado en el Periódico Oficial del Estado de Quintana Roo de fecha 04 de septiembre de 2023. El plazo de este contrato es de 300 meses a partir de la fecha de firma </w:t>
      </w:r>
      <w:r w:rsidR="00D41209" w:rsidRPr="0020799F">
        <w:rPr>
          <w:rFonts w:ascii="Montserrat" w:hAnsi="Montserrat" w:cs="Futura Medium"/>
          <w:color w:val="595959"/>
          <w:sz w:val="16"/>
          <w:szCs w:val="16"/>
        </w:rPr>
        <w:t>de este</w:t>
      </w:r>
      <w:r w:rsidRPr="0020799F">
        <w:rPr>
          <w:rFonts w:ascii="Montserrat" w:hAnsi="Montserrat" w:cs="Futura Medium"/>
          <w:color w:val="595959"/>
          <w:sz w:val="16"/>
          <w:szCs w:val="16"/>
        </w:rPr>
        <w:t xml:space="preserve"> sin período de gracia, de tal manera que a partir del 25 de mayo de 2024 se empezó a amortizar el crédito con base a la primera disposición. Las amortizaciones de capital son mensuales y crecientes.</w:t>
      </w:r>
    </w:p>
    <w:p w14:paraId="34EFECAB" w14:textId="77777777" w:rsidR="002E68B5" w:rsidRPr="0020799F" w:rsidRDefault="002E68B5" w:rsidP="00D10F47">
      <w:pPr>
        <w:spacing w:line="276" w:lineRule="auto"/>
        <w:jc w:val="both"/>
        <w:rPr>
          <w:rFonts w:ascii="Montserrat" w:hAnsi="Montserrat" w:cs="Futura Medium"/>
          <w:color w:val="595959"/>
          <w:sz w:val="16"/>
          <w:szCs w:val="16"/>
        </w:rPr>
      </w:pPr>
    </w:p>
    <w:p w14:paraId="2FF33D05"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Los intereses ordinarios sobre saldos insolutos serán los que resulten de sumar a la TIIE aplicable a cada período de interés una sobretasa asociada a la calificación asignada al crédito. La revisión y el ajuste de la sobretasa se hará conforme el nivel de riesgo que le corresponda al crédito, fluctuando entre 0.49 a 3.99, según la calificación del crédito. </w:t>
      </w:r>
    </w:p>
    <w:p w14:paraId="2178B626" w14:textId="77777777" w:rsidR="00A60187" w:rsidRPr="0020799F" w:rsidRDefault="00A60187" w:rsidP="00D10F47">
      <w:pPr>
        <w:spacing w:line="276" w:lineRule="auto"/>
        <w:jc w:val="both"/>
        <w:rPr>
          <w:rFonts w:ascii="Montserrat" w:hAnsi="Montserrat" w:cs="Futura Medium"/>
          <w:color w:val="595959"/>
          <w:sz w:val="16"/>
          <w:szCs w:val="16"/>
        </w:rPr>
      </w:pPr>
    </w:p>
    <w:p w14:paraId="2EF0854E"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El acreditado deberá constituir, mantener y, en su caso, reconstituir un fondo de reserva para el pago de interés y capital, que deberá equivaler en todo momento, durante la vigencia del crédito, por un monto equivalente al Saldo Objetivo del Fondo de Reserva cantidad a 2 (dos) meses del servicio de la deuda del Crédito del período inmediato siguiente que corresponda.</w:t>
      </w:r>
    </w:p>
    <w:p w14:paraId="728E1ABA" w14:textId="77777777" w:rsidR="000B2B86" w:rsidRPr="0020799F" w:rsidRDefault="000B2B86" w:rsidP="00D10F47">
      <w:pPr>
        <w:spacing w:line="276" w:lineRule="auto"/>
        <w:jc w:val="both"/>
        <w:rPr>
          <w:rFonts w:ascii="Montserrat" w:hAnsi="Montserrat" w:cs="Futura Medium"/>
          <w:color w:val="595959"/>
          <w:sz w:val="16"/>
          <w:szCs w:val="16"/>
        </w:rPr>
      </w:pPr>
    </w:p>
    <w:p w14:paraId="5ED289B3" w14:textId="3A5C8C8F" w:rsidR="00036F86" w:rsidRDefault="004B69CC" w:rsidP="00D10F47">
      <w:pPr>
        <w:spacing w:line="276" w:lineRule="auto"/>
        <w:jc w:val="both"/>
        <w:rPr>
          <w:rFonts w:ascii="Montserrat" w:hAnsi="Montserrat" w:cs="Futura Medium"/>
          <w:color w:val="595959"/>
          <w:sz w:val="16"/>
          <w:szCs w:val="16"/>
        </w:rPr>
      </w:pPr>
      <w:r w:rsidRPr="004B69CC">
        <w:rPr>
          <w:rFonts w:ascii="Montserrat" w:hAnsi="Montserrat" w:cs="Futura Medium"/>
          <w:color w:val="595959"/>
          <w:sz w:val="16"/>
          <w:szCs w:val="16"/>
        </w:rPr>
        <w:t>Durante el año de 2026 se han efectuado amortizaciones al capital por $ 3,406,773.68 con lo cual el saldo al 30 de junio de 2026 es de $ 1,448,231,271.38</w:t>
      </w:r>
    </w:p>
    <w:p w14:paraId="26209A37" w14:textId="77777777" w:rsidR="004B69CC" w:rsidRPr="0020799F" w:rsidRDefault="004B69CC" w:rsidP="00D10F47">
      <w:pPr>
        <w:spacing w:line="276" w:lineRule="auto"/>
        <w:jc w:val="both"/>
        <w:rPr>
          <w:rFonts w:ascii="Montserrat" w:hAnsi="Montserrat" w:cs="Futura Medium"/>
          <w:color w:val="595959"/>
          <w:sz w:val="16"/>
          <w:szCs w:val="16"/>
        </w:rPr>
      </w:pPr>
    </w:p>
    <w:p w14:paraId="37782B71" w14:textId="77777777" w:rsidR="00A60187" w:rsidRPr="0020799F" w:rsidRDefault="00A60187" w:rsidP="00D10F47">
      <w:pPr>
        <w:spacing w:line="276" w:lineRule="auto"/>
        <w:jc w:val="both"/>
        <w:rPr>
          <w:rFonts w:ascii="Montserrat" w:hAnsi="Montserrat" w:cs="Futura Medium"/>
          <w:b/>
          <w:color w:val="595959"/>
          <w:sz w:val="16"/>
          <w:szCs w:val="16"/>
        </w:rPr>
      </w:pPr>
      <w:r w:rsidRPr="0020799F">
        <w:rPr>
          <w:rFonts w:ascii="Montserrat" w:hAnsi="Montserrat" w:cs="Futura Medium"/>
          <w:b/>
          <w:color w:val="595959"/>
          <w:sz w:val="16"/>
          <w:szCs w:val="16"/>
          <w:vertAlign w:val="superscript"/>
        </w:rPr>
        <w:t xml:space="preserve">5 </w:t>
      </w:r>
      <w:proofErr w:type="gramStart"/>
      <w:r w:rsidRPr="0020799F">
        <w:rPr>
          <w:rFonts w:ascii="Montserrat" w:hAnsi="Montserrat" w:cs="Futura Medium"/>
          <w:b/>
          <w:color w:val="595959"/>
          <w:sz w:val="16"/>
          <w:szCs w:val="16"/>
        </w:rPr>
        <w:t>Condiciones</w:t>
      </w:r>
      <w:proofErr w:type="gramEnd"/>
      <w:r w:rsidRPr="0020799F">
        <w:rPr>
          <w:rFonts w:ascii="Montserrat" w:hAnsi="Montserrat" w:cs="Futura Medium"/>
          <w:b/>
          <w:color w:val="595959"/>
          <w:sz w:val="16"/>
          <w:szCs w:val="16"/>
        </w:rPr>
        <w:t xml:space="preserve"> contractuales del crédito simple celebrado con Banco Banobras, S.N.C.</w:t>
      </w:r>
    </w:p>
    <w:p w14:paraId="18276D23" w14:textId="77777777" w:rsidR="00A60187" w:rsidRPr="0020799F" w:rsidRDefault="00A60187" w:rsidP="00D10F47">
      <w:pPr>
        <w:spacing w:line="276" w:lineRule="auto"/>
        <w:ind w:firstLine="567"/>
        <w:jc w:val="both"/>
        <w:rPr>
          <w:rFonts w:ascii="Montserrat" w:hAnsi="Montserrat" w:cs="Futura Medium"/>
          <w:color w:val="595959"/>
          <w:sz w:val="16"/>
          <w:szCs w:val="16"/>
        </w:rPr>
      </w:pPr>
    </w:p>
    <w:p w14:paraId="3B929E73" w14:textId="278D30E6"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Crédito simple celebrado el 16 de enero de 2024, entre el Estado de Quintana Roo (acreditado) y el Banco Banobras, S.N.C., como acreditante, hasta por la cantidad de $5,000,000,000.00 para ser destinado a refinanciar y/o reestructurar la deuda pública directa del Estado que se encuentra vigente con las Instituciones de Crédito, en términos del Decreto 096 publicado en el Periódico Oficial del Estado de Quintana Roo de fecha 04 de septiembre de 2023. El plazo de este contrato es de 360 meses a partir de la fecha de firma </w:t>
      </w:r>
      <w:r w:rsidR="00D41209" w:rsidRPr="0020799F">
        <w:rPr>
          <w:rFonts w:ascii="Montserrat" w:hAnsi="Montserrat" w:cs="Futura Medium"/>
          <w:color w:val="595959"/>
          <w:sz w:val="16"/>
          <w:szCs w:val="16"/>
        </w:rPr>
        <w:t>de este</w:t>
      </w:r>
      <w:r w:rsidRPr="0020799F">
        <w:rPr>
          <w:rFonts w:ascii="Montserrat" w:hAnsi="Montserrat" w:cs="Futura Medium"/>
          <w:color w:val="595959"/>
          <w:sz w:val="16"/>
          <w:szCs w:val="16"/>
        </w:rPr>
        <w:t xml:space="preserve"> sin período de gracia, de tal manera que a partir del 28 de abril de 2024 se empezó a amortizar el crédito con base a la primera disposición. Las amortizaciones de capital son mensuales y crecientes.</w:t>
      </w:r>
    </w:p>
    <w:p w14:paraId="02D5673D" w14:textId="77777777" w:rsidR="00A60187" w:rsidRPr="0020799F" w:rsidRDefault="00A60187" w:rsidP="00D10F47">
      <w:pPr>
        <w:spacing w:line="276" w:lineRule="auto"/>
        <w:jc w:val="both"/>
        <w:rPr>
          <w:rFonts w:ascii="Montserrat" w:hAnsi="Montserrat" w:cs="Futura Medium"/>
          <w:color w:val="595959"/>
          <w:sz w:val="16"/>
          <w:szCs w:val="16"/>
        </w:rPr>
      </w:pPr>
    </w:p>
    <w:p w14:paraId="4FE6513F"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Los intereses ordinarios sobre saldos insolutos serán los que resulten de sumar a la TIIE aplicable a cada período de interés una sobretasa asociada a la calificación asignada al crédito. La revisión y el ajuste de la sobretasa se hará conforme el nivel de riesgo que le corresponda al crédito, fluctuando entre 0.53 a 2.28, según la calificación del crédito. </w:t>
      </w:r>
    </w:p>
    <w:p w14:paraId="51C7BFAB"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El acreditado deberá constituir, mantener y, en su caso, reconstituir un fondo de reserva para el pago de interés y capital, que deberá equivaler en todo momento, durante la vigencia del crédito, por un monto equivalente al Saldo Objetivo del Fondo de Reserva cantidad a 2 (dos) meses del servicio de la deuda del Crédito del período inmediato siguiente que corresponda.</w:t>
      </w:r>
    </w:p>
    <w:p w14:paraId="089CA6D5" w14:textId="77777777" w:rsidR="00036F86" w:rsidRPr="0020799F" w:rsidRDefault="00036F86" w:rsidP="00D10F47">
      <w:pPr>
        <w:spacing w:line="276" w:lineRule="auto"/>
        <w:jc w:val="both"/>
        <w:rPr>
          <w:rFonts w:ascii="Montserrat" w:hAnsi="Montserrat" w:cs="Futura Medium"/>
          <w:color w:val="595959"/>
          <w:sz w:val="16"/>
          <w:szCs w:val="16"/>
        </w:rPr>
      </w:pPr>
    </w:p>
    <w:p w14:paraId="09215A6A" w14:textId="76A70E38" w:rsidR="000B2B86" w:rsidRDefault="004B69CC" w:rsidP="00D10F47">
      <w:pPr>
        <w:spacing w:line="276" w:lineRule="auto"/>
        <w:jc w:val="both"/>
        <w:rPr>
          <w:rFonts w:ascii="Montserrat" w:hAnsi="Montserrat" w:cs="Futura Medium"/>
          <w:color w:val="595959"/>
          <w:sz w:val="16"/>
          <w:szCs w:val="16"/>
        </w:rPr>
      </w:pPr>
      <w:r w:rsidRPr="004B69CC">
        <w:rPr>
          <w:rFonts w:ascii="Montserrat" w:hAnsi="Montserrat" w:cs="Futura Medium"/>
          <w:color w:val="595959"/>
          <w:sz w:val="16"/>
          <w:szCs w:val="16"/>
        </w:rPr>
        <w:t>Durante el año de 2026 se han efectuado amortizaciones al capital por $ 5,305,900.94 con lo cual el saldo al 30 de junio de 2026 es de $ 4,979,051,046.61</w:t>
      </w:r>
    </w:p>
    <w:p w14:paraId="0DA9D0EB" w14:textId="77777777" w:rsidR="004B69CC" w:rsidRPr="0020799F" w:rsidRDefault="004B69CC" w:rsidP="00D10F47">
      <w:pPr>
        <w:spacing w:line="276" w:lineRule="auto"/>
        <w:jc w:val="both"/>
        <w:rPr>
          <w:rFonts w:ascii="Montserrat" w:hAnsi="Montserrat" w:cs="Futura Medium"/>
          <w:color w:val="595959"/>
          <w:sz w:val="16"/>
          <w:szCs w:val="16"/>
        </w:rPr>
      </w:pPr>
    </w:p>
    <w:p w14:paraId="22607259" w14:textId="77777777" w:rsidR="00A60187" w:rsidRPr="0020799F" w:rsidRDefault="00A60187" w:rsidP="00D10F47">
      <w:pPr>
        <w:spacing w:line="276" w:lineRule="auto"/>
        <w:jc w:val="both"/>
        <w:rPr>
          <w:rFonts w:ascii="Montserrat" w:hAnsi="Montserrat" w:cs="Futura Medium"/>
          <w:b/>
          <w:color w:val="595959"/>
          <w:sz w:val="16"/>
          <w:szCs w:val="16"/>
        </w:rPr>
      </w:pPr>
      <w:r w:rsidRPr="0020799F">
        <w:rPr>
          <w:rFonts w:ascii="Montserrat" w:hAnsi="Montserrat" w:cs="Futura Medium"/>
          <w:b/>
          <w:color w:val="595959"/>
          <w:sz w:val="16"/>
          <w:szCs w:val="16"/>
          <w:vertAlign w:val="superscript"/>
        </w:rPr>
        <w:t xml:space="preserve">6 </w:t>
      </w:r>
      <w:proofErr w:type="gramStart"/>
      <w:r w:rsidRPr="0020799F">
        <w:rPr>
          <w:rFonts w:ascii="Montserrat" w:hAnsi="Montserrat" w:cs="Futura Medium"/>
          <w:b/>
          <w:color w:val="595959"/>
          <w:sz w:val="16"/>
          <w:szCs w:val="16"/>
        </w:rPr>
        <w:t>Condiciones</w:t>
      </w:r>
      <w:proofErr w:type="gramEnd"/>
      <w:r w:rsidRPr="0020799F">
        <w:rPr>
          <w:rFonts w:ascii="Montserrat" w:hAnsi="Montserrat" w:cs="Futura Medium"/>
          <w:b/>
          <w:color w:val="595959"/>
          <w:sz w:val="16"/>
          <w:szCs w:val="16"/>
        </w:rPr>
        <w:t xml:space="preserve"> contractuales del crédito simple celebrado con Banco Banobras, S.N.C.</w:t>
      </w:r>
    </w:p>
    <w:p w14:paraId="690F8676" w14:textId="77777777" w:rsidR="00A60187" w:rsidRPr="0020799F" w:rsidRDefault="00A60187" w:rsidP="00D10F47">
      <w:pPr>
        <w:spacing w:line="276" w:lineRule="auto"/>
        <w:ind w:firstLine="567"/>
        <w:jc w:val="both"/>
        <w:rPr>
          <w:rFonts w:ascii="Montserrat" w:hAnsi="Montserrat" w:cs="Futura Medium"/>
          <w:color w:val="595959"/>
          <w:sz w:val="16"/>
          <w:szCs w:val="16"/>
        </w:rPr>
      </w:pPr>
    </w:p>
    <w:p w14:paraId="13A65DAC" w14:textId="1ECF9AF4"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Crédito simple celebrado el 16 de enero de 2024, entre el Estado de Quintana Roo (acreditado) y el Banco Banobras, S.N.C., como acreditante, hasta por la cantidad de $3,000,000,000.00 para ser destinado a refinanciar y/o reestructurar la deuda pública directa del Estado que se encuentra vigente con las Instituciones de Crédito, en términos del Decreto 096 publicado </w:t>
      </w:r>
      <w:r w:rsidRPr="0020799F">
        <w:rPr>
          <w:rFonts w:ascii="Montserrat" w:hAnsi="Montserrat" w:cs="Futura Medium"/>
          <w:color w:val="595959"/>
          <w:sz w:val="16"/>
          <w:szCs w:val="16"/>
        </w:rPr>
        <w:lastRenderedPageBreak/>
        <w:t xml:space="preserve">en el Periódico Oficial del Estado de Quintana Roo de fecha 04 de septiembre de 2023. El plazo de este contrato es de 300 meses a partir de la fecha de firma </w:t>
      </w:r>
      <w:r w:rsidR="00D41209" w:rsidRPr="0020799F">
        <w:rPr>
          <w:rFonts w:ascii="Montserrat" w:hAnsi="Montserrat" w:cs="Futura Medium"/>
          <w:color w:val="595959"/>
          <w:sz w:val="16"/>
          <w:szCs w:val="16"/>
        </w:rPr>
        <w:t>de este</w:t>
      </w:r>
      <w:r w:rsidRPr="0020799F">
        <w:rPr>
          <w:rFonts w:ascii="Montserrat" w:hAnsi="Montserrat" w:cs="Futura Medium"/>
          <w:color w:val="595959"/>
          <w:sz w:val="16"/>
          <w:szCs w:val="16"/>
        </w:rPr>
        <w:t xml:space="preserve"> sin período de gracia, de tal manera que a partir del 25 de abril de 2024 se empezó a amortizar el crédito con base a la primera disposición. Las amortizaciones de capital son mensuales y crecientes.</w:t>
      </w:r>
    </w:p>
    <w:p w14:paraId="1AFF4F3A" w14:textId="77777777" w:rsidR="00306BD0" w:rsidRPr="0020799F" w:rsidRDefault="00306BD0" w:rsidP="00D10F47">
      <w:pPr>
        <w:spacing w:line="276" w:lineRule="auto"/>
        <w:jc w:val="both"/>
        <w:rPr>
          <w:rFonts w:ascii="Montserrat" w:hAnsi="Montserrat" w:cs="Futura Medium"/>
          <w:color w:val="595959"/>
          <w:sz w:val="16"/>
          <w:szCs w:val="16"/>
        </w:rPr>
      </w:pPr>
    </w:p>
    <w:p w14:paraId="52CB3922"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Los intereses ordinarios sobre saldos insolutos serán los que resulten de sumar a la TIIE aplicable a cada período de interés una sobretasa asociada a la calificación asignada al crédito. La revisión y el ajuste de la sobretasa se hará conforme el nivel de riesgo que le corresponda al crédito, fluctuando entre 0.41 a 1.90, según la calificación del crédito. </w:t>
      </w:r>
    </w:p>
    <w:p w14:paraId="595B9EA6" w14:textId="77777777" w:rsidR="00A60187" w:rsidRPr="0020799F" w:rsidRDefault="00A60187" w:rsidP="00D10F47">
      <w:pPr>
        <w:spacing w:line="276" w:lineRule="auto"/>
        <w:jc w:val="both"/>
        <w:rPr>
          <w:rFonts w:ascii="Montserrat" w:hAnsi="Montserrat" w:cs="Futura Medium"/>
          <w:color w:val="595959"/>
          <w:sz w:val="16"/>
          <w:szCs w:val="16"/>
        </w:rPr>
      </w:pPr>
    </w:p>
    <w:p w14:paraId="2AE22338"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El acreditado deberá constituir, mantener y, en su caso, reconstituir un fondo de reserva para el pago de interés y capital, que deberá equivaler en todo momento, durante la vigencia del crédito, por un monto equivalente al Saldo Objetivo del Fondo de Reserva cantidad a 2 (dos) meses del servicio de la deuda del Crédito del período inmediato siguiente que corresponda.</w:t>
      </w:r>
    </w:p>
    <w:p w14:paraId="406DD7D0" w14:textId="77777777" w:rsidR="00A60187" w:rsidRPr="0020799F" w:rsidRDefault="00A60187" w:rsidP="00D10F47">
      <w:pPr>
        <w:spacing w:line="276" w:lineRule="auto"/>
        <w:ind w:left="1211"/>
        <w:jc w:val="both"/>
        <w:rPr>
          <w:rFonts w:ascii="Montserrat" w:hAnsi="Montserrat" w:cs="Futura Medium"/>
          <w:color w:val="595959"/>
          <w:sz w:val="16"/>
          <w:szCs w:val="16"/>
        </w:rPr>
      </w:pPr>
    </w:p>
    <w:p w14:paraId="734D72B6" w14:textId="545EFF66" w:rsidR="000B2B86" w:rsidRDefault="004B69CC" w:rsidP="00D10F47">
      <w:pPr>
        <w:spacing w:line="276" w:lineRule="auto"/>
        <w:jc w:val="both"/>
        <w:rPr>
          <w:rFonts w:ascii="Montserrat" w:hAnsi="Montserrat" w:cs="Futura Medium"/>
          <w:color w:val="595959"/>
          <w:sz w:val="16"/>
          <w:szCs w:val="16"/>
        </w:rPr>
      </w:pPr>
      <w:r w:rsidRPr="004B69CC">
        <w:rPr>
          <w:rFonts w:ascii="Montserrat" w:hAnsi="Montserrat" w:cs="Futura Medium"/>
          <w:color w:val="595959"/>
          <w:sz w:val="16"/>
          <w:szCs w:val="16"/>
        </w:rPr>
        <w:t>Durante el año de 2026 se han efectuado amortizaciones al capital por $ 6,992,164.45 con lo cual el saldo al 30 de junio de 2026 es de $ 2,972,393,278.94</w:t>
      </w:r>
    </w:p>
    <w:p w14:paraId="42F0B800" w14:textId="77777777" w:rsidR="004B69CC" w:rsidRPr="0020799F" w:rsidRDefault="004B69CC" w:rsidP="00D10F47">
      <w:pPr>
        <w:spacing w:line="276" w:lineRule="auto"/>
        <w:jc w:val="both"/>
        <w:rPr>
          <w:rFonts w:ascii="Montserrat" w:hAnsi="Montserrat" w:cs="Futura Medium"/>
          <w:color w:val="595959"/>
          <w:sz w:val="16"/>
          <w:szCs w:val="16"/>
        </w:rPr>
      </w:pPr>
    </w:p>
    <w:p w14:paraId="3CC1EE09" w14:textId="77777777" w:rsidR="00A60187" w:rsidRPr="0020799F" w:rsidRDefault="00A60187" w:rsidP="00D10F47">
      <w:pPr>
        <w:spacing w:line="276" w:lineRule="auto"/>
        <w:jc w:val="both"/>
        <w:rPr>
          <w:rFonts w:ascii="Montserrat" w:hAnsi="Montserrat" w:cs="Futura Medium"/>
          <w:b/>
          <w:color w:val="595959"/>
          <w:sz w:val="16"/>
          <w:szCs w:val="16"/>
        </w:rPr>
      </w:pPr>
      <w:r w:rsidRPr="0020799F">
        <w:rPr>
          <w:rFonts w:ascii="Montserrat" w:hAnsi="Montserrat" w:cs="Futura Medium"/>
          <w:b/>
          <w:color w:val="595959"/>
          <w:sz w:val="16"/>
          <w:szCs w:val="16"/>
          <w:vertAlign w:val="superscript"/>
        </w:rPr>
        <w:t xml:space="preserve">7 </w:t>
      </w:r>
      <w:proofErr w:type="gramStart"/>
      <w:r w:rsidRPr="0020799F">
        <w:rPr>
          <w:rFonts w:ascii="Montserrat" w:hAnsi="Montserrat" w:cs="Futura Medium"/>
          <w:b/>
          <w:color w:val="595959"/>
          <w:sz w:val="16"/>
          <w:szCs w:val="16"/>
        </w:rPr>
        <w:t>Condiciones</w:t>
      </w:r>
      <w:proofErr w:type="gramEnd"/>
      <w:r w:rsidRPr="0020799F">
        <w:rPr>
          <w:rFonts w:ascii="Montserrat" w:hAnsi="Montserrat" w:cs="Futura Medium"/>
          <w:b/>
          <w:color w:val="595959"/>
          <w:sz w:val="16"/>
          <w:szCs w:val="16"/>
        </w:rPr>
        <w:t xml:space="preserve"> contractuales del crédito simple celebrado con Banco Banobras, S.N.C.</w:t>
      </w:r>
    </w:p>
    <w:p w14:paraId="76D59A6B" w14:textId="77777777" w:rsidR="00A60187" w:rsidRPr="0020799F" w:rsidRDefault="00A60187" w:rsidP="00D10F47">
      <w:pPr>
        <w:spacing w:line="276" w:lineRule="auto"/>
        <w:ind w:firstLine="567"/>
        <w:jc w:val="both"/>
        <w:rPr>
          <w:rFonts w:ascii="Montserrat" w:hAnsi="Montserrat" w:cs="Futura Medium"/>
          <w:color w:val="595959"/>
          <w:sz w:val="16"/>
          <w:szCs w:val="16"/>
        </w:rPr>
      </w:pPr>
    </w:p>
    <w:p w14:paraId="7B920230" w14:textId="2FD7DF42"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Crédito simple celebrado el 16 de enero de 2024, entre el Estado de Quintana Roo (acreditado) y el Banco Banobras, S.N.C., como acreditante, hasta por la cantidad de $2,808,364,029.00 para ser destinado a refinanciar y/o reestructurar la deuda pública directa del Estado que se encuentra vigente con las Instituciones de Crédito, en términos del Decreto 096 publicado en el Periódico Oficial del Estado de Quintana Roo de fecha 04 de septiembre de 2023. El plazo de este contrato es de 300 meses a partir de la fecha de firma </w:t>
      </w:r>
      <w:r w:rsidR="00D41209" w:rsidRPr="0020799F">
        <w:rPr>
          <w:rFonts w:ascii="Montserrat" w:hAnsi="Montserrat" w:cs="Futura Medium"/>
          <w:color w:val="595959"/>
          <w:sz w:val="16"/>
          <w:szCs w:val="16"/>
        </w:rPr>
        <w:t>de este</w:t>
      </w:r>
      <w:r w:rsidRPr="0020799F">
        <w:rPr>
          <w:rFonts w:ascii="Montserrat" w:hAnsi="Montserrat" w:cs="Futura Medium"/>
          <w:color w:val="595959"/>
          <w:sz w:val="16"/>
          <w:szCs w:val="16"/>
        </w:rPr>
        <w:t xml:space="preserve"> sin período de gracia, de tal manera que a partir del 25 de abril de 2024 se empezó a amortizar el crédito con base a la primera disposición. Las amortizaciones de capital son mensuales y crecientes.</w:t>
      </w:r>
    </w:p>
    <w:p w14:paraId="2B6AED71" w14:textId="77777777" w:rsidR="00A60187" w:rsidRPr="0020799F" w:rsidRDefault="00A60187" w:rsidP="00D10F47">
      <w:pPr>
        <w:spacing w:line="276" w:lineRule="auto"/>
        <w:jc w:val="both"/>
        <w:rPr>
          <w:rFonts w:ascii="Montserrat" w:hAnsi="Montserrat" w:cs="Futura Medium"/>
          <w:color w:val="595959"/>
          <w:sz w:val="16"/>
          <w:szCs w:val="16"/>
          <w:highlight w:val="yellow"/>
        </w:rPr>
      </w:pPr>
    </w:p>
    <w:p w14:paraId="4023C139"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 xml:space="preserve">Los intereses ordinarios sobre saldos insolutos serán los que resulten de sumar a la TIIE aplicable a cada período de interés una sobretasa asociada a la calificación asignada al crédito. La revisión y el ajuste de la sobretasa se hará conforme el nivel de riesgo que le corresponda al crédito, fluctuando entre 0.51 a 2.00, según la calificación del crédito. </w:t>
      </w:r>
    </w:p>
    <w:p w14:paraId="36B871E3" w14:textId="77777777" w:rsidR="00A60187" w:rsidRPr="0020799F" w:rsidRDefault="00A60187" w:rsidP="00D10F47">
      <w:pPr>
        <w:spacing w:line="276" w:lineRule="auto"/>
        <w:jc w:val="both"/>
        <w:rPr>
          <w:rFonts w:ascii="Montserrat" w:hAnsi="Montserrat" w:cs="Futura Medium"/>
          <w:color w:val="595959"/>
          <w:sz w:val="16"/>
          <w:szCs w:val="16"/>
        </w:rPr>
      </w:pPr>
    </w:p>
    <w:p w14:paraId="5CF5E48F" w14:textId="77777777" w:rsidR="00A60187" w:rsidRPr="0020799F" w:rsidRDefault="00A60187" w:rsidP="00D10F47">
      <w:pPr>
        <w:spacing w:line="276" w:lineRule="auto"/>
        <w:jc w:val="both"/>
        <w:rPr>
          <w:rFonts w:ascii="Montserrat" w:hAnsi="Montserrat" w:cs="Futura Medium"/>
          <w:color w:val="595959"/>
          <w:sz w:val="16"/>
          <w:szCs w:val="16"/>
        </w:rPr>
      </w:pPr>
      <w:r w:rsidRPr="0020799F">
        <w:rPr>
          <w:rFonts w:ascii="Montserrat" w:hAnsi="Montserrat" w:cs="Futura Medium"/>
          <w:color w:val="595959"/>
          <w:sz w:val="16"/>
          <w:szCs w:val="16"/>
        </w:rPr>
        <w:t>El acreditado deberá constituir, mantener y, en su caso, reconstituir un fondo de reserva para el pago de interés y capital, que deberá equivaler en todo momento, durante la vigencia del crédito, por un monto equivalente al Saldo Objetivo del Fondo de Reserva cantidad a 2 (dos) meses del servicio de la deuda del Crédito del período inmediato siguiente que corresponda.</w:t>
      </w:r>
    </w:p>
    <w:p w14:paraId="5D1A1D79" w14:textId="77777777" w:rsidR="00036F86" w:rsidRPr="0020799F" w:rsidRDefault="00036F86" w:rsidP="00D10F47">
      <w:pPr>
        <w:spacing w:line="276" w:lineRule="auto"/>
        <w:jc w:val="both"/>
        <w:rPr>
          <w:rFonts w:ascii="Montserrat" w:hAnsi="Montserrat" w:cs="Futura Medium"/>
          <w:color w:val="595959"/>
          <w:sz w:val="16"/>
          <w:szCs w:val="16"/>
        </w:rPr>
      </w:pPr>
    </w:p>
    <w:p w14:paraId="2297BC22" w14:textId="3A46E19C" w:rsidR="00175C62" w:rsidRDefault="004B69CC" w:rsidP="00D10F47">
      <w:pPr>
        <w:spacing w:line="276" w:lineRule="auto"/>
        <w:jc w:val="both"/>
        <w:rPr>
          <w:rFonts w:ascii="Montserrat" w:hAnsi="Montserrat" w:cs="Futura Medium"/>
          <w:color w:val="595959"/>
          <w:sz w:val="16"/>
          <w:szCs w:val="16"/>
        </w:rPr>
      </w:pPr>
      <w:r w:rsidRPr="004B69CC">
        <w:rPr>
          <w:rFonts w:ascii="Montserrat" w:hAnsi="Montserrat" w:cs="Futura Medium"/>
          <w:color w:val="595959"/>
          <w:sz w:val="16"/>
          <w:szCs w:val="16"/>
        </w:rPr>
        <w:t>Durante el año de 2026 se han efectuado amortizaciones al capital por $ 6,545,514.37 con lo cual el saldo al 30 de junio de 2026 es de $ 2,782,520,788.20</w:t>
      </w:r>
    </w:p>
    <w:p w14:paraId="4D196038" w14:textId="77777777" w:rsidR="004B69CC" w:rsidRPr="0020799F" w:rsidRDefault="004B69CC" w:rsidP="00D10F47">
      <w:pPr>
        <w:spacing w:line="276" w:lineRule="auto"/>
        <w:jc w:val="both"/>
        <w:rPr>
          <w:rFonts w:ascii="Montserrat" w:eastAsia="Times New Roman" w:hAnsi="Montserrat" w:cs="Arial"/>
          <w:color w:val="595959"/>
          <w:sz w:val="20"/>
          <w:szCs w:val="20"/>
          <w:highlight w:val="yellow"/>
          <w:lang w:eastAsia="en-US"/>
        </w:rPr>
      </w:pPr>
    </w:p>
    <w:p w14:paraId="06C59838" w14:textId="39CA11BA" w:rsidR="008257FE" w:rsidRPr="0020799F" w:rsidRDefault="005B3BCD" w:rsidP="00D10F47">
      <w:pPr>
        <w:keepNext/>
        <w:keepLines/>
        <w:tabs>
          <w:tab w:val="left" w:pos="1791"/>
        </w:tab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1</w:t>
      </w:r>
      <w:r w:rsidR="00412190" w:rsidRPr="0020799F">
        <w:rPr>
          <w:rFonts w:ascii="Montserrat" w:eastAsia="Times New Roman" w:hAnsi="Montserrat" w:cs="Arial"/>
          <w:b/>
          <w:i/>
          <w:iCs/>
          <w:color w:val="595959"/>
          <w:sz w:val="22"/>
        </w:rPr>
        <w:t>1.</w:t>
      </w:r>
      <w:r w:rsidR="008257FE" w:rsidRPr="0020799F">
        <w:rPr>
          <w:rFonts w:ascii="Montserrat" w:eastAsia="Times New Roman" w:hAnsi="Montserrat" w:cs="Arial"/>
          <w:b/>
          <w:i/>
          <w:iCs/>
          <w:color w:val="595959"/>
          <w:sz w:val="22"/>
        </w:rPr>
        <w:t xml:space="preserve"> Calificaciones otorgadas </w:t>
      </w:r>
    </w:p>
    <w:p w14:paraId="656D4793" w14:textId="77777777" w:rsidR="008257FE" w:rsidRPr="0020799F" w:rsidRDefault="008257FE" w:rsidP="00D10F47">
      <w:pPr>
        <w:spacing w:line="276" w:lineRule="auto"/>
        <w:jc w:val="both"/>
        <w:rPr>
          <w:rFonts w:ascii="Montserrat" w:eastAsia="Times New Roman" w:hAnsi="Montserrat" w:cs="Arial"/>
          <w:b/>
          <w:i/>
          <w:iCs/>
          <w:color w:val="595959"/>
          <w:sz w:val="22"/>
        </w:rPr>
      </w:pPr>
    </w:p>
    <w:p w14:paraId="69D2C6A1" w14:textId="77777777" w:rsidR="00331C08" w:rsidRPr="00331C08" w:rsidRDefault="00331C08" w:rsidP="00331C08">
      <w:pPr>
        <w:spacing w:line="276" w:lineRule="auto"/>
        <w:jc w:val="both"/>
        <w:rPr>
          <w:rFonts w:ascii="Montserrat" w:hAnsi="Montserrat" w:cs="Futura Medium"/>
          <w:color w:val="595959"/>
          <w:sz w:val="22"/>
          <w:szCs w:val="22"/>
        </w:rPr>
      </w:pPr>
      <w:r w:rsidRPr="00331C08">
        <w:rPr>
          <w:rFonts w:ascii="Montserrat" w:hAnsi="Montserrat" w:cs="Futura Medium"/>
          <w:color w:val="595959"/>
          <w:sz w:val="22"/>
          <w:szCs w:val="22"/>
        </w:rPr>
        <w:t>Al 30 de junio de 2026, el Estado de Quintana Roo mantiene las siguientes calificaciones crediticias nacionales de largo plazo otorgadas por agencias calificadoras especializadas:</w:t>
      </w:r>
    </w:p>
    <w:p w14:paraId="561B0A45" w14:textId="77777777" w:rsidR="00331C08" w:rsidRPr="00331C08" w:rsidRDefault="00331C08" w:rsidP="00331C08">
      <w:pPr>
        <w:spacing w:line="276" w:lineRule="auto"/>
        <w:jc w:val="both"/>
        <w:rPr>
          <w:rFonts w:ascii="Montserrat" w:hAnsi="Montserrat" w:cs="Futura Medium"/>
          <w:color w:val="595959"/>
          <w:sz w:val="22"/>
          <w:szCs w:val="22"/>
        </w:rPr>
      </w:pPr>
    </w:p>
    <w:p w14:paraId="6665D59A" w14:textId="77777777" w:rsidR="00331C08" w:rsidRPr="00331C08" w:rsidRDefault="00331C08">
      <w:pPr>
        <w:pStyle w:val="Prrafodelista"/>
        <w:numPr>
          <w:ilvl w:val="0"/>
          <w:numId w:val="39"/>
        </w:numPr>
        <w:spacing w:line="276" w:lineRule="auto"/>
        <w:jc w:val="both"/>
        <w:rPr>
          <w:rFonts w:ascii="Montserrat" w:hAnsi="Montserrat" w:cs="Futura Medium"/>
          <w:color w:val="595959"/>
          <w:sz w:val="22"/>
          <w:szCs w:val="22"/>
        </w:rPr>
      </w:pPr>
      <w:r w:rsidRPr="00331C08">
        <w:rPr>
          <w:rFonts w:ascii="Montserrat" w:hAnsi="Montserrat" w:cs="Futura Medium"/>
          <w:color w:val="595959"/>
          <w:sz w:val="22"/>
          <w:szCs w:val="22"/>
        </w:rPr>
        <w:t>S&amp;P Global Ratings, mediante comunicado emitido el 28 de abril de 2026, elevó la calificación crediticia de Quintana Roo de “</w:t>
      </w:r>
      <w:proofErr w:type="spellStart"/>
      <w:r w:rsidRPr="00331C08">
        <w:rPr>
          <w:rFonts w:ascii="Montserrat" w:hAnsi="Montserrat" w:cs="Futura Medium"/>
          <w:color w:val="595959"/>
          <w:sz w:val="22"/>
          <w:szCs w:val="22"/>
        </w:rPr>
        <w:t>mxAA</w:t>
      </w:r>
      <w:proofErr w:type="spellEnd"/>
      <w:r w:rsidRPr="00331C08">
        <w:rPr>
          <w:rFonts w:ascii="Montserrat" w:hAnsi="Montserrat" w:cs="Futura Medium"/>
          <w:color w:val="595959"/>
          <w:sz w:val="22"/>
          <w:szCs w:val="22"/>
        </w:rPr>
        <w:t>-” a “</w:t>
      </w:r>
      <w:proofErr w:type="spellStart"/>
      <w:r w:rsidRPr="00331C08">
        <w:rPr>
          <w:rFonts w:ascii="Montserrat" w:hAnsi="Montserrat" w:cs="Futura Medium"/>
          <w:color w:val="595959"/>
          <w:sz w:val="22"/>
          <w:szCs w:val="22"/>
        </w:rPr>
        <w:t>mxAA</w:t>
      </w:r>
      <w:proofErr w:type="spellEnd"/>
      <w:r w:rsidRPr="00331C08">
        <w:rPr>
          <w:rFonts w:ascii="Montserrat" w:hAnsi="Montserrat" w:cs="Futura Medium"/>
          <w:color w:val="595959"/>
          <w:sz w:val="22"/>
          <w:szCs w:val="22"/>
        </w:rPr>
        <w:t>”, la más alta en la historia financiera del estado.</w:t>
      </w:r>
    </w:p>
    <w:p w14:paraId="6BC05B4C" w14:textId="77777777" w:rsidR="00331C08" w:rsidRPr="00331C08" w:rsidRDefault="00331C08">
      <w:pPr>
        <w:pStyle w:val="Prrafodelista"/>
        <w:numPr>
          <w:ilvl w:val="0"/>
          <w:numId w:val="39"/>
        </w:numPr>
        <w:spacing w:line="276" w:lineRule="auto"/>
        <w:jc w:val="both"/>
        <w:rPr>
          <w:rFonts w:ascii="Montserrat" w:hAnsi="Montserrat" w:cs="Futura Medium"/>
          <w:color w:val="595959"/>
          <w:sz w:val="22"/>
          <w:szCs w:val="22"/>
        </w:rPr>
      </w:pPr>
      <w:r w:rsidRPr="00331C08">
        <w:rPr>
          <w:rFonts w:ascii="Montserrat" w:hAnsi="Montserrat" w:cs="Futura Medium"/>
          <w:color w:val="595959"/>
          <w:sz w:val="22"/>
          <w:szCs w:val="22"/>
        </w:rPr>
        <w:t xml:space="preserve">El 09 de junio, la agencia calificadora internacional Fitch Ratings anuncia una mejora a la calificación crediticia del Estado de Quintana Roo en un nivel, es decir, de “A” a “A+”. Adicionalmente coloca la calificación con una Perspectiva Positiva, lo que indica, una alta probabilidad de seguir subiendo la calificación en el corto plazo. </w:t>
      </w:r>
    </w:p>
    <w:p w14:paraId="4D7B5118" w14:textId="77777777" w:rsidR="00331C08" w:rsidRPr="00331C08" w:rsidRDefault="00331C08">
      <w:pPr>
        <w:pStyle w:val="Prrafodelista"/>
        <w:numPr>
          <w:ilvl w:val="0"/>
          <w:numId w:val="39"/>
        </w:numPr>
        <w:spacing w:line="276" w:lineRule="auto"/>
        <w:jc w:val="both"/>
        <w:rPr>
          <w:rFonts w:ascii="Montserrat" w:hAnsi="Montserrat" w:cs="Futura Medium"/>
          <w:color w:val="595959"/>
          <w:sz w:val="22"/>
          <w:szCs w:val="22"/>
        </w:rPr>
      </w:pPr>
      <w:r w:rsidRPr="00331C08">
        <w:rPr>
          <w:rFonts w:ascii="Montserrat" w:hAnsi="Montserrat" w:cs="Futura Medium"/>
          <w:color w:val="595959"/>
          <w:sz w:val="22"/>
          <w:szCs w:val="22"/>
        </w:rPr>
        <w:t xml:space="preserve">Moody's Local MX, S.A., el 19 de agosto de 2025, asignó al Estado de Quintana Roo la calificación A+.mx con Perspectiva Positiva. Esta evaluación refleja la mejora </w:t>
      </w:r>
      <w:r w:rsidRPr="00331C08">
        <w:rPr>
          <w:rFonts w:ascii="Montserrat" w:hAnsi="Montserrat" w:cs="Futura Medium"/>
          <w:color w:val="595959"/>
          <w:sz w:val="22"/>
          <w:szCs w:val="22"/>
        </w:rPr>
        <w:lastRenderedPageBreak/>
        <w:t>sustancial y estructural en los superávits operativo y financiero, el fortalecimiento de la liquidez y la ausencia de contingencias relacionadas con el sistema de pensiones.</w:t>
      </w:r>
    </w:p>
    <w:p w14:paraId="0EE2E182" w14:textId="77777777" w:rsidR="00331C08" w:rsidRPr="00331C08" w:rsidRDefault="00331C08">
      <w:pPr>
        <w:pStyle w:val="Prrafodelista"/>
        <w:numPr>
          <w:ilvl w:val="0"/>
          <w:numId w:val="39"/>
        </w:numPr>
        <w:spacing w:line="276" w:lineRule="auto"/>
        <w:jc w:val="both"/>
        <w:rPr>
          <w:rFonts w:ascii="Montserrat" w:hAnsi="Montserrat" w:cs="Futura Medium"/>
          <w:color w:val="595959"/>
          <w:sz w:val="22"/>
          <w:szCs w:val="22"/>
        </w:rPr>
      </w:pPr>
      <w:r w:rsidRPr="00331C08">
        <w:rPr>
          <w:rFonts w:ascii="Montserrat" w:hAnsi="Montserrat" w:cs="Futura Medium"/>
          <w:color w:val="595959"/>
          <w:sz w:val="22"/>
          <w:szCs w:val="22"/>
        </w:rPr>
        <w:t>HR Ratings, mediante revisión publicada el 28 de agosto de 2025, elevó la calificación del Estado de Quintana Roo de HR A- a HR A+, manteniendo la Perspectiva Positiva.</w:t>
      </w:r>
    </w:p>
    <w:p w14:paraId="30F1FF43" w14:textId="77777777" w:rsidR="00331C08" w:rsidRPr="00331C08" w:rsidRDefault="00331C08" w:rsidP="00331C08">
      <w:pPr>
        <w:spacing w:line="276" w:lineRule="auto"/>
        <w:jc w:val="both"/>
        <w:rPr>
          <w:rFonts w:ascii="Montserrat" w:hAnsi="Montserrat" w:cs="Futura Medium"/>
          <w:color w:val="595959"/>
          <w:sz w:val="22"/>
          <w:szCs w:val="22"/>
        </w:rPr>
      </w:pPr>
    </w:p>
    <w:p w14:paraId="4EDA684F" w14:textId="77777777" w:rsidR="00331C08" w:rsidRPr="00331C08" w:rsidRDefault="00331C08" w:rsidP="00331C08">
      <w:pPr>
        <w:spacing w:line="276" w:lineRule="auto"/>
        <w:jc w:val="both"/>
        <w:rPr>
          <w:rFonts w:ascii="Montserrat" w:hAnsi="Montserrat" w:cs="Futura Medium"/>
          <w:color w:val="595959"/>
          <w:sz w:val="22"/>
          <w:szCs w:val="22"/>
        </w:rPr>
      </w:pPr>
      <w:r w:rsidRPr="00331C08">
        <w:rPr>
          <w:rFonts w:ascii="Montserrat" w:hAnsi="Montserrat" w:cs="Futura Medium"/>
          <w:color w:val="595959"/>
          <w:sz w:val="22"/>
          <w:szCs w:val="22"/>
        </w:rPr>
        <w:t xml:space="preserve">El siguiente cuadro contempla cada uno de los créditos y la calificación asignada por cada agencia y fecha de emisión de esta, actualizado al 30 de junio de 2026; en el mismo se puede apreciar un resumen de los saldos insolutos de la Deuda Directa a largo plazo del Estado. </w:t>
      </w:r>
    </w:p>
    <w:p w14:paraId="11FFFF8F" w14:textId="77777777" w:rsidR="006656DC" w:rsidRPr="0020799F" w:rsidRDefault="006656DC" w:rsidP="00D10F47">
      <w:pPr>
        <w:spacing w:line="276" w:lineRule="auto"/>
        <w:jc w:val="both"/>
        <w:rPr>
          <w:rFonts w:ascii="Montserrat" w:hAnsi="Montserrat" w:cs="Futura Medium"/>
          <w:color w:val="595959"/>
          <w:highlight w:val="yellow"/>
        </w:rPr>
      </w:pPr>
    </w:p>
    <w:tbl>
      <w:tblPr>
        <w:tblW w:w="8787" w:type="dxa"/>
        <w:jc w:val="center"/>
        <w:tblBorders>
          <w:top w:val="single" w:sz="4" w:space="0" w:color="0B6333"/>
          <w:left w:val="single" w:sz="4" w:space="0" w:color="0B6333"/>
          <w:bottom w:val="single" w:sz="4" w:space="0" w:color="0B6333"/>
          <w:right w:val="single" w:sz="4" w:space="0" w:color="0B6333"/>
        </w:tblBorders>
        <w:tblCellMar>
          <w:left w:w="70" w:type="dxa"/>
          <w:right w:w="70" w:type="dxa"/>
        </w:tblCellMar>
        <w:tblLook w:val="04A0" w:firstRow="1" w:lastRow="0" w:firstColumn="1" w:lastColumn="0" w:noHBand="0" w:noVBand="1"/>
      </w:tblPr>
      <w:tblGrid>
        <w:gridCol w:w="2869"/>
        <w:gridCol w:w="1547"/>
        <w:gridCol w:w="1055"/>
        <w:gridCol w:w="1802"/>
        <w:gridCol w:w="1514"/>
      </w:tblGrid>
      <w:tr w:rsidR="00F57FC4" w:rsidRPr="0020799F" w14:paraId="490B4452" w14:textId="77777777" w:rsidTr="00116B09">
        <w:trPr>
          <w:trHeight w:val="259"/>
          <w:tblHeader/>
          <w:jc w:val="center"/>
        </w:trPr>
        <w:tc>
          <w:tcPr>
            <w:tcW w:w="8787" w:type="dxa"/>
            <w:gridSpan w:val="5"/>
            <w:tcBorders>
              <w:top w:val="single" w:sz="4" w:space="0" w:color="auto"/>
              <w:left w:val="single" w:sz="4" w:space="0" w:color="auto"/>
              <w:bottom w:val="nil"/>
              <w:right w:val="single" w:sz="4" w:space="0" w:color="auto"/>
            </w:tcBorders>
            <w:shd w:val="clear" w:color="auto" w:fill="BFBFBF" w:themeFill="background1" w:themeFillShade="BF"/>
            <w:vAlign w:val="bottom"/>
            <w:hideMark/>
          </w:tcPr>
          <w:p w14:paraId="3959E74D" w14:textId="77777777" w:rsidR="002E7E47" w:rsidRPr="0020799F" w:rsidRDefault="002E7E47" w:rsidP="00BD11C5">
            <w:pPr>
              <w:spacing w:line="276" w:lineRule="auto"/>
              <w:jc w:val="center"/>
              <w:rPr>
                <w:rFonts w:ascii="Montserrat" w:hAnsi="Montserrat" w:cs="Futura Medium"/>
                <w:b/>
                <w:color w:val="595959"/>
                <w:sz w:val="14"/>
                <w:szCs w:val="14"/>
              </w:rPr>
            </w:pPr>
            <w:r w:rsidRPr="0020799F">
              <w:rPr>
                <w:rFonts w:ascii="Montserrat" w:hAnsi="Montserrat" w:cs="Futura Medium"/>
                <w:b/>
                <w:bCs/>
                <w:color w:val="595959"/>
                <w:sz w:val="14"/>
                <w:szCs w:val="14"/>
              </w:rPr>
              <w:t>GOBIERNO DEL ESTADO LIBRE Y SOBERANO DE QUINTANA ROO</w:t>
            </w:r>
          </w:p>
        </w:tc>
      </w:tr>
      <w:tr w:rsidR="00F57FC4" w:rsidRPr="0020799F" w14:paraId="1793157F" w14:textId="77777777" w:rsidTr="00116B09">
        <w:trPr>
          <w:tblHeader/>
          <w:jc w:val="center"/>
        </w:trPr>
        <w:tc>
          <w:tcPr>
            <w:tcW w:w="8787" w:type="dxa"/>
            <w:gridSpan w:val="5"/>
            <w:tcBorders>
              <w:top w:val="nil"/>
              <w:left w:val="single" w:sz="4" w:space="0" w:color="auto"/>
              <w:bottom w:val="nil"/>
              <w:right w:val="single" w:sz="4" w:space="0" w:color="auto"/>
            </w:tcBorders>
            <w:shd w:val="clear" w:color="auto" w:fill="BFBFBF" w:themeFill="background1" w:themeFillShade="BF"/>
            <w:vAlign w:val="bottom"/>
            <w:hideMark/>
          </w:tcPr>
          <w:p w14:paraId="5048E557" w14:textId="77777777" w:rsidR="002E7E47" w:rsidRPr="0020799F" w:rsidRDefault="002E7E47" w:rsidP="00BD11C5">
            <w:pPr>
              <w:spacing w:line="276" w:lineRule="auto"/>
              <w:jc w:val="center"/>
              <w:rPr>
                <w:rFonts w:ascii="Montserrat" w:hAnsi="Montserrat" w:cs="Futura Medium"/>
                <w:b/>
                <w:color w:val="595959"/>
                <w:sz w:val="14"/>
                <w:szCs w:val="14"/>
              </w:rPr>
            </w:pPr>
            <w:r w:rsidRPr="0020799F">
              <w:rPr>
                <w:rFonts w:ascii="Montserrat" w:hAnsi="Montserrat" w:cs="Futura Medium"/>
                <w:b/>
                <w:color w:val="595959"/>
                <w:sz w:val="14"/>
                <w:szCs w:val="14"/>
              </w:rPr>
              <w:t>Deuda Directa a largo plazo y Calificaciones Asignadas</w:t>
            </w:r>
          </w:p>
        </w:tc>
      </w:tr>
      <w:tr w:rsidR="00F57FC4" w:rsidRPr="0020799F" w14:paraId="714F8ED9" w14:textId="77777777" w:rsidTr="00116B09">
        <w:trPr>
          <w:tblHeader/>
          <w:jc w:val="center"/>
        </w:trPr>
        <w:tc>
          <w:tcPr>
            <w:tcW w:w="8787" w:type="dxa"/>
            <w:gridSpan w:val="5"/>
            <w:tcBorders>
              <w:top w:val="nil"/>
              <w:left w:val="single" w:sz="4" w:space="0" w:color="auto"/>
              <w:bottom w:val="nil"/>
              <w:right w:val="single" w:sz="4" w:space="0" w:color="auto"/>
            </w:tcBorders>
            <w:shd w:val="clear" w:color="auto" w:fill="BFBFBF" w:themeFill="background1" w:themeFillShade="BF"/>
            <w:vAlign w:val="bottom"/>
            <w:hideMark/>
          </w:tcPr>
          <w:p w14:paraId="00AC6948" w14:textId="77777777" w:rsidR="002E7E47" w:rsidRPr="0020799F" w:rsidRDefault="002E7E47" w:rsidP="00BD11C5">
            <w:pPr>
              <w:spacing w:line="276" w:lineRule="auto"/>
              <w:jc w:val="center"/>
              <w:rPr>
                <w:rFonts w:ascii="Montserrat" w:hAnsi="Montserrat" w:cs="Futura Medium"/>
                <w:color w:val="595959"/>
                <w:sz w:val="14"/>
                <w:szCs w:val="14"/>
              </w:rPr>
            </w:pPr>
          </w:p>
        </w:tc>
      </w:tr>
      <w:tr w:rsidR="00F57FC4" w:rsidRPr="0020799F" w14:paraId="60ADB079" w14:textId="77777777" w:rsidTr="00116B09">
        <w:trPr>
          <w:tblHeader/>
          <w:jc w:val="center"/>
        </w:trPr>
        <w:tc>
          <w:tcPr>
            <w:tcW w:w="8787" w:type="dxa"/>
            <w:gridSpan w:val="5"/>
            <w:tcBorders>
              <w:top w:val="nil"/>
              <w:left w:val="single" w:sz="4" w:space="0" w:color="auto"/>
              <w:bottom w:val="nil"/>
              <w:right w:val="single" w:sz="4" w:space="0" w:color="auto"/>
            </w:tcBorders>
            <w:shd w:val="clear" w:color="auto" w:fill="BFBFBF" w:themeFill="background1" w:themeFillShade="BF"/>
            <w:vAlign w:val="bottom"/>
            <w:hideMark/>
          </w:tcPr>
          <w:p w14:paraId="142814AB" w14:textId="77777777" w:rsidR="002E7E47" w:rsidRPr="0020799F" w:rsidRDefault="002E7E47" w:rsidP="00BD11C5">
            <w:pPr>
              <w:spacing w:line="276" w:lineRule="auto"/>
              <w:jc w:val="center"/>
              <w:rPr>
                <w:rFonts w:ascii="Montserrat" w:hAnsi="Montserrat" w:cs="Futura Medium"/>
                <w:color w:val="595959"/>
                <w:sz w:val="14"/>
                <w:szCs w:val="14"/>
              </w:rPr>
            </w:pPr>
          </w:p>
        </w:tc>
      </w:tr>
      <w:tr w:rsidR="00F57FC4" w:rsidRPr="0020799F" w14:paraId="0284DCB5" w14:textId="77777777" w:rsidTr="00116B09">
        <w:trPr>
          <w:tblHeader/>
          <w:jc w:val="center"/>
        </w:trPr>
        <w:tc>
          <w:tcPr>
            <w:tcW w:w="8787" w:type="dxa"/>
            <w:gridSpan w:val="5"/>
            <w:tcBorders>
              <w:top w:val="nil"/>
              <w:left w:val="single" w:sz="4" w:space="0" w:color="auto"/>
              <w:bottom w:val="nil"/>
              <w:right w:val="single" w:sz="4" w:space="0" w:color="auto"/>
            </w:tcBorders>
            <w:shd w:val="clear" w:color="auto" w:fill="BFBFBF" w:themeFill="background1" w:themeFillShade="BF"/>
            <w:vAlign w:val="bottom"/>
            <w:hideMark/>
          </w:tcPr>
          <w:p w14:paraId="0257EF52" w14:textId="77777777" w:rsidR="002E7E47" w:rsidRPr="0020799F" w:rsidRDefault="002E7E47" w:rsidP="00BD11C5">
            <w:pPr>
              <w:spacing w:line="276" w:lineRule="auto"/>
              <w:jc w:val="center"/>
              <w:rPr>
                <w:rFonts w:ascii="Montserrat" w:hAnsi="Montserrat" w:cs="Futura Medium"/>
                <w:color w:val="595959"/>
                <w:sz w:val="14"/>
                <w:szCs w:val="14"/>
              </w:rPr>
            </w:pPr>
          </w:p>
        </w:tc>
      </w:tr>
      <w:tr w:rsidR="00F57FC4" w:rsidRPr="0020799F" w14:paraId="1643071E" w14:textId="77777777" w:rsidTr="00116B09">
        <w:trPr>
          <w:tblHeader/>
          <w:jc w:val="center"/>
        </w:trPr>
        <w:tc>
          <w:tcPr>
            <w:tcW w:w="8787" w:type="dxa"/>
            <w:gridSpan w:val="5"/>
            <w:tcBorders>
              <w:top w:val="nil"/>
              <w:left w:val="single" w:sz="4" w:space="0" w:color="auto"/>
              <w:bottom w:val="nil"/>
              <w:right w:val="single" w:sz="4" w:space="0" w:color="auto"/>
            </w:tcBorders>
            <w:shd w:val="clear" w:color="auto" w:fill="BFBFBF" w:themeFill="background1" w:themeFillShade="BF"/>
            <w:vAlign w:val="bottom"/>
            <w:hideMark/>
          </w:tcPr>
          <w:p w14:paraId="3E13BCE9" w14:textId="27C7CB32"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A</w:t>
            </w:r>
            <w:r w:rsidR="00A4586C" w:rsidRPr="0020799F">
              <w:rPr>
                <w:rFonts w:ascii="Montserrat" w:hAnsi="Montserrat" w:cs="Futura Medium"/>
                <w:color w:val="595959"/>
                <w:sz w:val="14"/>
                <w:szCs w:val="14"/>
              </w:rPr>
              <w:t>l 3</w:t>
            </w:r>
            <w:r w:rsidR="00331C08">
              <w:rPr>
                <w:rFonts w:ascii="Montserrat" w:hAnsi="Montserrat" w:cs="Futura Medium"/>
                <w:color w:val="595959"/>
                <w:sz w:val="14"/>
                <w:szCs w:val="14"/>
              </w:rPr>
              <w:t>0</w:t>
            </w:r>
            <w:r w:rsidR="00A4586C" w:rsidRPr="0020799F">
              <w:rPr>
                <w:rFonts w:ascii="Montserrat" w:hAnsi="Montserrat" w:cs="Futura Medium"/>
                <w:color w:val="595959"/>
                <w:sz w:val="14"/>
                <w:szCs w:val="14"/>
              </w:rPr>
              <w:t xml:space="preserve"> de </w:t>
            </w:r>
            <w:r w:rsidR="00331C08">
              <w:rPr>
                <w:rFonts w:ascii="Montserrat" w:hAnsi="Montserrat" w:cs="Futura Medium"/>
                <w:color w:val="595959"/>
                <w:sz w:val="14"/>
                <w:szCs w:val="14"/>
              </w:rPr>
              <w:t>junio</w:t>
            </w:r>
            <w:r w:rsidR="00116B09" w:rsidRPr="0020799F">
              <w:rPr>
                <w:rFonts w:ascii="Montserrat" w:hAnsi="Montserrat" w:cs="Futura Medium"/>
                <w:color w:val="595959"/>
                <w:sz w:val="14"/>
                <w:szCs w:val="14"/>
              </w:rPr>
              <w:t xml:space="preserve"> de 202</w:t>
            </w:r>
            <w:r w:rsidR="00312712" w:rsidRPr="0020799F">
              <w:rPr>
                <w:rFonts w:ascii="Montserrat" w:hAnsi="Montserrat" w:cs="Futura Medium"/>
                <w:color w:val="595959"/>
                <w:sz w:val="14"/>
                <w:szCs w:val="14"/>
              </w:rPr>
              <w:t>6</w:t>
            </w:r>
          </w:p>
        </w:tc>
      </w:tr>
      <w:tr w:rsidR="00F57FC4" w:rsidRPr="0020799F" w14:paraId="2CE5654F" w14:textId="77777777" w:rsidTr="00116B09">
        <w:trPr>
          <w:tblHeader/>
          <w:jc w:val="center"/>
        </w:trPr>
        <w:tc>
          <w:tcPr>
            <w:tcW w:w="8787" w:type="dxa"/>
            <w:gridSpan w:val="5"/>
            <w:tcBorders>
              <w:top w:val="nil"/>
              <w:left w:val="single" w:sz="4" w:space="0" w:color="auto"/>
              <w:bottom w:val="nil"/>
              <w:right w:val="single" w:sz="4" w:space="0" w:color="auto"/>
            </w:tcBorders>
            <w:shd w:val="clear" w:color="auto" w:fill="BFBFBF" w:themeFill="background1" w:themeFillShade="BF"/>
            <w:vAlign w:val="bottom"/>
            <w:hideMark/>
          </w:tcPr>
          <w:p w14:paraId="2474B8E1" w14:textId="77777777" w:rsidR="002E7E47" w:rsidRPr="0020799F" w:rsidRDefault="002E7E47" w:rsidP="00BD11C5">
            <w:pPr>
              <w:spacing w:line="276" w:lineRule="auto"/>
              <w:jc w:val="center"/>
              <w:rPr>
                <w:rFonts w:ascii="Montserrat" w:hAnsi="Montserrat" w:cs="Futura Medium"/>
                <w:color w:val="595959"/>
                <w:sz w:val="14"/>
                <w:szCs w:val="14"/>
              </w:rPr>
            </w:pPr>
          </w:p>
        </w:tc>
      </w:tr>
      <w:tr w:rsidR="00F57FC4" w:rsidRPr="0020799F" w14:paraId="10A52250" w14:textId="77777777" w:rsidTr="00116B09">
        <w:trPr>
          <w:tblHeader/>
          <w:jc w:val="center"/>
        </w:trPr>
        <w:tc>
          <w:tcPr>
            <w:tcW w:w="8787" w:type="dxa"/>
            <w:gridSpan w:val="5"/>
            <w:tcBorders>
              <w:top w:val="nil"/>
              <w:left w:val="single" w:sz="4" w:space="0" w:color="auto"/>
              <w:bottom w:val="single" w:sz="4" w:space="0" w:color="auto"/>
              <w:right w:val="single" w:sz="4" w:space="0" w:color="auto"/>
            </w:tcBorders>
            <w:shd w:val="clear" w:color="auto" w:fill="BFBFBF" w:themeFill="background1" w:themeFillShade="BF"/>
            <w:vAlign w:val="bottom"/>
            <w:hideMark/>
          </w:tcPr>
          <w:p w14:paraId="776C4BCE" w14:textId="0D78E60C"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w:t>
            </w:r>
            <w:r w:rsidR="00116B09" w:rsidRPr="0020799F">
              <w:rPr>
                <w:rFonts w:ascii="Montserrat" w:hAnsi="Montserrat" w:cs="Futura Medium"/>
                <w:color w:val="595959"/>
                <w:sz w:val="14"/>
                <w:szCs w:val="14"/>
              </w:rPr>
              <w:t>Cifras en pesos</w:t>
            </w:r>
            <w:r w:rsidRPr="0020799F">
              <w:rPr>
                <w:rFonts w:ascii="Montserrat" w:hAnsi="Montserrat" w:cs="Futura Medium"/>
                <w:color w:val="595959"/>
                <w:sz w:val="14"/>
                <w:szCs w:val="14"/>
              </w:rPr>
              <w:t>)</w:t>
            </w:r>
          </w:p>
        </w:tc>
      </w:tr>
      <w:tr w:rsidR="00F57FC4" w:rsidRPr="0020799F" w14:paraId="1BDBE1CE" w14:textId="77777777" w:rsidTr="00312712">
        <w:trPr>
          <w:tblHeader/>
          <w:jc w:val="center"/>
        </w:trPr>
        <w:tc>
          <w:tcPr>
            <w:tcW w:w="286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220FEF" w14:textId="77777777"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Clasificación de la Deuda</w:t>
            </w:r>
          </w:p>
        </w:tc>
        <w:tc>
          <w:tcPr>
            <w:tcW w:w="154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CA187D" w14:textId="77777777"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Saldo Insoluto</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1A7D5B" w14:textId="77777777"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Año de Vencimiento</w:t>
            </w:r>
          </w:p>
        </w:tc>
        <w:tc>
          <w:tcPr>
            <w:tcW w:w="33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47CEF8" w14:textId="77777777"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Calificaciones</w:t>
            </w:r>
          </w:p>
        </w:tc>
      </w:tr>
      <w:tr w:rsidR="00F57FC4" w:rsidRPr="0020799F" w14:paraId="2E0B50CE" w14:textId="77777777" w:rsidTr="00312712">
        <w:trPr>
          <w:tblHeader/>
          <w:jc w:val="center"/>
        </w:trPr>
        <w:tc>
          <w:tcPr>
            <w:tcW w:w="2869" w:type="dxa"/>
            <w:vMerge/>
            <w:tcBorders>
              <w:top w:val="single" w:sz="4" w:space="0" w:color="auto"/>
              <w:left w:val="single" w:sz="4" w:space="0" w:color="auto"/>
              <w:bottom w:val="single" w:sz="4" w:space="0" w:color="auto"/>
              <w:right w:val="single" w:sz="4" w:space="0" w:color="auto"/>
            </w:tcBorders>
            <w:vAlign w:val="center"/>
            <w:hideMark/>
          </w:tcPr>
          <w:p w14:paraId="5D7249EA" w14:textId="77777777" w:rsidR="002E7E47" w:rsidRPr="0020799F" w:rsidRDefault="002E7E47" w:rsidP="00BD11C5">
            <w:pPr>
              <w:spacing w:line="276" w:lineRule="auto"/>
              <w:jc w:val="center"/>
              <w:rPr>
                <w:rFonts w:ascii="Montserrat" w:hAnsi="Montserrat" w:cs="Futura Medium"/>
                <w:color w:val="595959"/>
                <w:sz w:val="14"/>
                <w:szCs w:val="14"/>
              </w:rPr>
            </w:pPr>
          </w:p>
        </w:tc>
        <w:tc>
          <w:tcPr>
            <w:tcW w:w="1547" w:type="dxa"/>
            <w:vMerge/>
            <w:tcBorders>
              <w:top w:val="single" w:sz="4" w:space="0" w:color="auto"/>
              <w:left w:val="single" w:sz="4" w:space="0" w:color="auto"/>
              <w:bottom w:val="single" w:sz="4" w:space="0" w:color="auto"/>
              <w:right w:val="single" w:sz="4" w:space="0" w:color="auto"/>
            </w:tcBorders>
            <w:vAlign w:val="center"/>
            <w:hideMark/>
          </w:tcPr>
          <w:p w14:paraId="048A8B0D" w14:textId="77777777" w:rsidR="002E7E47" w:rsidRPr="0020799F" w:rsidRDefault="002E7E47" w:rsidP="00BD11C5">
            <w:pPr>
              <w:spacing w:line="276" w:lineRule="auto"/>
              <w:jc w:val="center"/>
              <w:rPr>
                <w:rFonts w:ascii="Montserrat" w:hAnsi="Montserrat" w:cs="Futura Medium"/>
                <w:color w:val="595959"/>
                <w:sz w:val="14"/>
                <w:szCs w:val="14"/>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14:paraId="52051A8F" w14:textId="77777777" w:rsidR="002E7E47" w:rsidRPr="0020799F" w:rsidRDefault="002E7E47" w:rsidP="00BD11C5">
            <w:pPr>
              <w:spacing w:line="276" w:lineRule="auto"/>
              <w:jc w:val="center"/>
              <w:rPr>
                <w:rFonts w:ascii="Montserrat" w:hAnsi="Montserrat" w:cs="Futura Medium"/>
                <w:color w:val="595959"/>
                <w:sz w:val="14"/>
                <w:szCs w:val="14"/>
              </w:rPr>
            </w:pPr>
          </w:p>
        </w:tc>
        <w:tc>
          <w:tcPr>
            <w:tcW w:w="180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D8B991" w14:textId="77777777"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Ratings</w:t>
            </w:r>
          </w:p>
        </w:tc>
        <w:tc>
          <w:tcPr>
            <w:tcW w:w="151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53AC72" w14:textId="77777777" w:rsidR="002E7E47" w:rsidRPr="0020799F" w:rsidRDefault="002E7E47" w:rsidP="00BD11C5">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S&amp;P</w:t>
            </w:r>
          </w:p>
        </w:tc>
      </w:tr>
      <w:tr w:rsidR="00331C08" w:rsidRPr="0020799F" w14:paraId="7DAE5780" w14:textId="77777777" w:rsidTr="00312712">
        <w:trPr>
          <w:jc w:val="center"/>
        </w:trPr>
        <w:tc>
          <w:tcPr>
            <w:tcW w:w="2869" w:type="dxa"/>
            <w:tcBorders>
              <w:top w:val="single" w:sz="4" w:space="0" w:color="auto"/>
              <w:left w:val="single" w:sz="4" w:space="0" w:color="auto"/>
              <w:bottom w:val="nil"/>
              <w:right w:val="single" w:sz="4" w:space="0" w:color="auto"/>
            </w:tcBorders>
            <w:vAlign w:val="bottom"/>
            <w:hideMark/>
          </w:tcPr>
          <w:p w14:paraId="0327BBF1" w14:textId="77777777" w:rsidR="00331C08" w:rsidRPr="0020799F" w:rsidRDefault="00331C08" w:rsidP="00331C08">
            <w:pPr>
              <w:spacing w:line="276" w:lineRule="auto"/>
              <w:jc w:val="both"/>
              <w:rPr>
                <w:rFonts w:ascii="Montserrat" w:hAnsi="Montserrat" w:cs="Futura Medium"/>
                <w:b/>
                <w:color w:val="595959"/>
                <w:sz w:val="14"/>
                <w:szCs w:val="14"/>
              </w:rPr>
            </w:pPr>
            <w:r w:rsidRPr="0020799F">
              <w:rPr>
                <w:rFonts w:ascii="Montserrat" w:hAnsi="Montserrat" w:cs="Futura Medium"/>
                <w:b/>
                <w:color w:val="595959"/>
                <w:sz w:val="14"/>
                <w:szCs w:val="14"/>
              </w:rPr>
              <w:t>Deuda Directa</w:t>
            </w:r>
          </w:p>
        </w:tc>
        <w:tc>
          <w:tcPr>
            <w:tcW w:w="1547" w:type="dxa"/>
            <w:tcBorders>
              <w:top w:val="single" w:sz="4" w:space="0" w:color="auto"/>
              <w:left w:val="single" w:sz="4" w:space="0" w:color="auto"/>
              <w:bottom w:val="nil"/>
              <w:right w:val="single" w:sz="4" w:space="0" w:color="auto"/>
            </w:tcBorders>
            <w:vAlign w:val="bottom"/>
            <w:hideMark/>
          </w:tcPr>
          <w:p w14:paraId="2661BC82" w14:textId="5952D618" w:rsidR="00331C08" w:rsidRPr="00331C08" w:rsidRDefault="00331C08" w:rsidP="00331C08">
            <w:pPr>
              <w:spacing w:line="276" w:lineRule="auto"/>
              <w:jc w:val="right"/>
              <w:rPr>
                <w:rFonts w:ascii="Montserrat" w:hAnsi="Montserrat" w:cs="Futura Medium"/>
                <w:b/>
                <w:bCs/>
                <w:color w:val="595959"/>
                <w:sz w:val="14"/>
                <w:szCs w:val="16"/>
              </w:rPr>
            </w:pPr>
            <w:r w:rsidRPr="00331C08">
              <w:rPr>
                <w:rFonts w:ascii="Montserrat" w:hAnsi="Montserrat" w:cs="Futura Medium"/>
                <w:b/>
                <w:bCs/>
                <w:color w:val="595959"/>
                <w:sz w:val="14"/>
                <w:szCs w:val="16"/>
              </w:rPr>
              <w:t>19,157,400,377.04</w:t>
            </w:r>
          </w:p>
        </w:tc>
        <w:tc>
          <w:tcPr>
            <w:tcW w:w="1055" w:type="dxa"/>
            <w:tcBorders>
              <w:top w:val="single" w:sz="4" w:space="0" w:color="auto"/>
              <w:left w:val="single" w:sz="4" w:space="0" w:color="auto"/>
              <w:bottom w:val="nil"/>
              <w:right w:val="single" w:sz="4" w:space="0" w:color="auto"/>
            </w:tcBorders>
            <w:vAlign w:val="bottom"/>
            <w:hideMark/>
          </w:tcPr>
          <w:p w14:paraId="0E89844C" w14:textId="0A6E01A3" w:rsidR="00331C08" w:rsidRPr="0020799F" w:rsidRDefault="00331C08" w:rsidP="00331C08">
            <w:pPr>
              <w:spacing w:line="276" w:lineRule="auto"/>
              <w:jc w:val="both"/>
              <w:rPr>
                <w:rFonts w:ascii="Montserrat" w:hAnsi="Montserrat" w:cs="Futura Medium"/>
                <w:bCs/>
                <w:color w:val="595959"/>
                <w:sz w:val="14"/>
                <w:szCs w:val="14"/>
              </w:rPr>
            </w:pPr>
            <w:r w:rsidRPr="0020799F">
              <w:rPr>
                <w:rFonts w:ascii="Montserrat" w:hAnsi="Montserrat" w:cs="Futura Medium"/>
                <w:bCs/>
                <w:color w:val="595959"/>
                <w:sz w:val="14"/>
                <w:szCs w:val="16"/>
              </w:rPr>
              <w:t> </w:t>
            </w:r>
          </w:p>
        </w:tc>
        <w:tc>
          <w:tcPr>
            <w:tcW w:w="1802" w:type="dxa"/>
            <w:tcBorders>
              <w:top w:val="single" w:sz="4" w:space="0" w:color="auto"/>
              <w:left w:val="single" w:sz="4" w:space="0" w:color="auto"/>
              <w:bottom w:val="nil"/>
              <w:right w:val="single" w:sz="4" w:space="0" w:color="auto"/>
            </w:tcBorders>
            <w:vAlign w:val="bottom"/>
            <w:hideMark/>
          </w:tcPr>
          <w:p w14:paraId="4CA52383" w14:textId="20DE9CB5" w:rsidR="00331C08" w:rsidRPr="0020799F" w:rsidRDefault="00331C08" w:rsidP="00331C08">
            <w:pPr>
              <w:spacing w:line="276" w:lineRule="auto"/>
              <w:jc w:val="both"/>
              <w:rPr>
                <w:rFonts w:ascii="Montserrat" w:hAnsi="Montserrat" w:cs="Futura Medium"/>
                <w:bCs/>
                <w:color w:val="595959"/>
                <w:sz w:val="14"/>
                <w:szCs w:val="14"/>
              </w:rPr>
            </w:pPr>
            <w:r w:rsidRPr="0020799F">
              <w:rPr>
                <w:rFonts w:ascii="Montserrat" w:hAnsi="Montserrat" w:cs="Futura Medium"/>
                <w:bCs/>
                <w:color w:val="595959"/>
                <w:sz w:val="14"/>
                <w:szCs w:val="16"/>
              </w:rPr>
              <w:t> </w:t>
            </w:r>
          </w:p>
        </w:tc>
        <w:tc>
          <w:tcPr>
            <w:tcW w:w="1514" w:type="dxa"/>
            <w:tcBorders>
              <w:top w:val="single" w:sz="4" w:space="0" w:color="auto"/>
              <w:left w:val="single" w:sz="4" w:space="0" w:color="auto"/>
              <w:bottom w:val="nil"/>
              <w:right w:val="single" w:sz="4" w:space="0" w:color="auto"/>
            </w:tcBorders>
          </w:tcPr>
          <w:p w14:paraId="76503280" w14:textId="77777777" w:rsidR="00331C08" w:rsidRPr="0020799F" w:rsidRDefault="00331C08" w:rsidP="00331C08">
            <w:pPr>
              <w:spacing w:line="276" w:lineRule="auto"/>
              <w:jc w:val="both"/>
              <w:rPr>
                <w:rFonts w:ascii="Montserrat" w:hAnsi="Montserrat" w:cs="Futura Medium"/>
                <w:bCs/>
                <w:color w:val="595959"/>
                <w:sz w:val="14"/>
                <w:szCs w:val="14"/>
              </w:rPr>
            </w:pPr>
          </w:p>
        </w:tc>
      </w:tr>
      <w:tr w:rsidR="00331C08" w:rsidRPr="0020799F" w14:paraId="371D3477" w14:textId="77777777" w:rsidTr="00312712">
        <w:trPr>
          <w:jc w:val="center"/>
        </w:trPr>
        <w:tc>
          <w:tcPr>
            <w:tcW w:w="2869" w:type="dxa"/>
            <w:tcBorders>
              <w:top w:val="nil"/>
              <w:left w:val="single" w:sz="4" w:space="0" w:color="auto"/>
              <w:bottom w:val="nil"/>
              <w:right w:val="single" w:sz="4" w:space="0" w:color="auto"/>
            </w:tcBorders>
            <w:vAlign w:val="center"/>
            <w:hideMark/>
          </w:tcPr>
          <w:p w14:paraId="245FC535" w14:textId="77777777" w:rsidR="00331C08" w:rsidRPr="0020799F" w:rsidRDefault="00331C08" w:rsidP="00331C08">
            <w:pPr>
              <w:spacing w:line="276" w:lineRule="auto"/>
              <w:jc w:val="both"/>
              <w:rPr>
                <w:rFonts w:ascii="Montserrat" w:hAnsi="Montserrat" w:cs="Futura Medium"/>
                <w:color w:val="595959"/>
                <w:sz w:val="14"/>
                <w:szCs w:val="14"/>
              </w:rPr>
            </w:pPr>
            <w:r w:rsidRPr="0020799F">
              <w:rPr>
                <w:rFonts w:ascii="Montserrat" w:hAnsi="Montserrat" w:cs="Futura Medium"/>
                <w:color w:val="595959"/>
                <w:sz w:val="14"/>
                <w:szCs w:val="14"/>
              </w:rPr>
              <w:t>BANORTE, S.A. (3,000 MDP)</w:t>
            </w:r>
          </w:p>
        </w:tc>
        <w:tc>
          <w:tcPr>
            <w:tcW w:w="1547" w:type="dxa"/>
            <w:tcBorders>
              <w:top w:val="nil"/>
              <w:left w:val="single" w:sz="4" w:space="0" w:color="auto"/>
              <w:bottom w:val="nil"/>
              <w:right w:val="single" w:sz="4" w:space="0" w:color="auto"/>
            </w:tcBorders>
            <w:vAlign w:val="bottom"/>
            <w:hideMark/>
          </w:tcPr>
          <w:p w14:paraId="091D57E7" w14:textId="5668A01A" w:rsidR="00331C08" w:rsidRPr="00331C08" w:rsidRDefault="00331C08" w:rsidP="00331C08">
            <w:pPr>
              <w:spacing w:line="276" w:lineRule="auto"/>
              <w:jc w:val="right"/>
              <w:rPr>
                <w:rFonts w:ascii="Montserrat" w:hAnsi="Montserrat" w:cs="Futura Medium"/>
                <w:color w:val="595959"/>
                <w:sz w:val="14"/>
                <w:szCs w:val="16"/>
              </w:rPr>
            </w:pPr>
            <w:r w:rsidRPr="00331C08">
              <w:rPr>
                <w:rFonts w:ascii="Montserrat" w:hAnsi="Montserrat" w:cs="Futura Medium"/>
                <w:color w:val="595959"/>
                <w:sz w:val="14"/>
                <w:szCs w:val="16"/>
              </w:rPr>
              <w:t>2,973,596,591.00</w:t>
            </w:r>
          </w:p>
        </w:tc>
        <w:tc>
          <w:tcPr>
            <w:tcW w:w="1055" w:type="dxa"/>
            <w:tcBorders>
              <w:top w:val="nil"/>
              <w:left w:val="single" w:sz="4" w:space="0" w:color="auto"/>
              <w:bottom w:val="nil"/>
              <w:right w:val="single" w:sz="4" w:space="0" w:color="auto"/>
            </w:tcBorders>
            <w:vAlign w:val="center"/>
            <w:hideMark/>
          </w:tcPr>
          <w:p w14:paraId="45C1DDA2" w14:textId="2BC7EDC8"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6"/>
              </w:rPr>
              <w:t>2049</w:t>
            </w:r>
          </w:p>
        </w:tc>
        <w:tc>
          <w:tcPr>
            <w:tcW w:w="1802" w:type="dxa"/>
            <w:tcBorders>
              <w:top w:val="nil"/>
              <w:left w:val="single" w:sz="4" w:space="0" w:color="auto"/>
              <w:bottom w:val="nil"/>
              <w:right w:val="single" w:sz="4" w:space="0" w:color="auto"/>
            </w:tcBorders>
            <w:vAlign w:val="center"/>
            <w:hideMark/>
          </w:tcPr>
          <w:p w14:paraId="396069D7" w14:textId="5274F6B5"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AAA (E) (09/03/26)</w:t>
            </w:r>
          </w:p>
        </w:tc>
        <w:tc>
          <w:tcPr>
            <w:tcW w:w="1514" w:type="dxa"/>
            <w:tcBorders>
              <w:top w:val="nil"/>
              <w:left w:val="single" w:sz="4" w:space="0" w:color="auto"/>
              <w:bottom w:val="nil"/>
              <w:right w:val="single" w:sz="4" w:space="0" w:color="auto"/>
            </w:tcBorders>
          </w:tcPr>
          <w:p w14:paraId="303E0148" w14:textId="77777777" w:rsidR="00331C08" w:rsidRPr="00331C08" w:rsidRDefault="00331C08" w:rsidP="00331C08">
            <w:pPr>
              <w:jc w:val="center"/>
              <w:rPr>
                <w:rFonts w:ascii="Montserrat" w:hAnsi="Montserrat" w:cs="Futura Medium"/>
                <w:color w:val="595959"/>
                <w:sz w:val="14"/>
                <w:szCs w:val="14"/>
              </w:rPr>
            </w:pPr>
            <w:proofErr w:type="spellStart"/>
            <w:r w:rsidRPr="00331C08">
              <w:rPr>
                <w:rFonts w:ascii="Montserrat" w:hAnsi="Montserrat" w:cs="Futura Medium"/>
                <w:color w:val="595959"/>
                <w:sz w:val="14"/>
                <w:szCs w:val="14"/>
              </w:rPr>
              <w:t>MxAAA</w:t>
            </w:r>
            <w:proofErr w:type="spellEnd"/>
            <w:r w:rsidRPr="00331C08">
              <w:rPr>
                <w:rFonts w:ascii="Montserrat" w:hAnsi="Montserrat" w:cs="Futura Medium"/>
                <w:color w:val="595959"/>
                <w:sz w:val="14"/>
                <w:szCs w:val="14"/>
              </w:rPr>
              <w:t xml:space="preserve"> </w:t>
            </w:r>
          </w:p>
          <w:p w14:paraId="3D2B09A1" w14:textId="55C3EBA4" w:rsidR="00331C08" w:rsidRPr="0020799F" w:rsidRDefault="00331C08" w:rsidP="00331C08">
            <w:pPr>
              <w:spacing w:line="276" w:lineRule="auto"/>
              <w:jc w:val="center"/>
              <w:rPr>
                <w:rFonts w:ascii="Montserrat" w:hAnsi="Montserrat" w:cs="Futura Medium"/>
                <w:color w:val="595959"/>
                <w:sz w:val="14"/>
                <w:szCs w:val="14"/>
              </w:rPr>
            </w:pPr>
            <w:r w:rsidRPr="00331C08">
              <w:rPr>
                <w:rFonts w:ascii="Montserrat" w:hAnsi="Montserrat" w:cs="Futura Medium"/>
                <w:color w:val="595959"/>
                <w:sz w:val="14"/>
                <w:szCs w:val="14"/>
              </w:rPr>
              <w:t>(28/04/26)</w:t>
            </w:r>
          </w:p>
        </w:tc>
      </w:tr>
      <w:tr w:rsidR="00331C08" w:rsidRPr="0020799F" w14:paraId="00005973" w14:textId="77777777" w:rsidTr="00312712">
        <w:trPr>
          <w:jc w:val="center"/>
        </w:trPr>
        <w:tc>
          <w:tcPr>
            <w:tcW w:w="2869" w:type="dxa"/>
            <w:tcBorders>
              <w:top w:val="nil"/>
              <w:left w:val="single" w:sz="4" w:space="0" w:color="auto"/>
              <w:bottom w:val="nil"/>
              <w:right w:val="single" w:sz="4" w:space="0" w:color="auto"/>
            </w:tcBorders>
            <w:vAlign w:val="center"/>
            <w:hideMark/>
          </w:tcPr>
          <w:p w14:paraId="76727DF0" w14:textId="77777777" w:rsidR="00331C08" w:rsidRPr="0020799F" w:rsidRDefault="00331C08" w:rsidP="00331C08">
            <w:pPr>
              <w:spacing w:line="276" w:lineRule="auto"/>
              <w:jc w:val="both"/>
              <w:rPr>
                <w:rFonts w:ascii="Montserrat" w:hAnsi="Montserrat" w:cs="Futura Medium"/>
                <w:color w:val="595959"/>
                <w:sz w:val="14"/>
                <w:szCs w:val="14"/>
              </w:rPr>
            </w:pPr>
            <w:r w:rsidRPr="0020799F">
              <w:rPr>
                <w:rFonts w:ascii="Montserrat" w:hAnsi="Montserrat" w:cs="Futura Medium"/>
                <w:color w:val="595959"/>
                <w:sz w:val="14"/>
                <w:szCs w:val="14"/>
              </w:rPr>
              <w:t>BANORTE, S.A. (3,300 MDP)</w:t>
            </w:r>
          </w:p>
        </w:tc>
        <w:tc>
          <w:tcPr>
            <w:tcW w:w="1547" w:type="dxa"/>
            <w:tcBorders>
              <w:top w:val="nil"/>
              <w:left w:val="single" w:sz="4" w:space="0" w:color="auto"/>
              <w:bottom w:val="nil"/>
              <w:right w:val="single" w:sz="4" w:space="0" w:color="auto"/>
            </w:tcBorders>
            <w:vAlign w:val="bottom"/>
          </w:tcPr>
          <w:p w14:paraId="21564FAF" w14:textId="635C7EB9" w:rsidR="00331C08" w:rsidRPr="00331C08" w:rsidRDefault="00331C08" w:rsidP="00331C08">
            <w:pPr>
              <w:spacing w:line="276" w:lineRule="auto"/>
              <w:jc w:val="right"/>
              <w:rPr>
                <w:rFonts w:ascii="Montserrat" w:hAnsi="Montserrat" w:cs="Futura Medium"/>
                <w:color w:val="595959"/>
                <w:sz w:val="14"/>
                <w:szCs w:val="16"/>
              </w:rPr>
            </w:pPr>
            <w:r w:rsidRPr="00331C08">
              <w:rPr>
                <w:rFonts w:ascii="Montserrat" w:hAnsi="Montserrat" w:cs="Futura Medium"/>
                <w:color w:val="595959"/>
                <w:sz w:val="14"/>
                <w:szCs w:val="16"/>
              </w:rPr>
              <w:t>3,270,956,250.00</w:t>
            </w:r>
          </w:p>
        </w:tc>
        <w:tc>
          <w:tcPr>
            <w:tcW w:w="1055" w:type="dxa"/>
            <w:tcBorders>
              <w:top w:val="nil"/>
              <w:left w:val="single" w:sz="4" w:space="0" w:color="auto"/>
              <w:bottom w:val="nil"/>
              <w:right w:val="single" w:sz="4" w:space="0" w:color="auto"/>
            </w:tcBorders>
            <w:vAlign w:val="center"/>
            <w:hideMark/>
          </w:tcPr>
          <w:p w14:paraId="073BAAD8" w14:textId="419B7DC3"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6"/>
              </w:rPr>
              <w:t>2049</w:t>
            </w:r>
          </w:p>
        </w:tc>
        <w:tc>
          <w:tcPr>
            <w:tcW w:w="1802" w:type="dxa"/>
            <w:tcBorders>
              <w:top w:val="nil"/>
              <w:left w:val="single" w:sz="4" w:space="0" w:color="auto"/>
              <w:bottom w:val="nil"/>
              <w:right w:val="single" w:sz="4" w:space="0" w:color="auto"/>
            </w:tcBorders>
            <w:vAlign w:val="center"/>
            <w:hideMark/>
          </w:tcPr>
          <w:p w14:paraId="1715D1C6" w14:textId="087F9A7D"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AAA (E) (09/03/26)</w:t>
            </w:r>
          </w:p>
        </w:tc>
        <w:tc>
          <w:tcPr>
            <w:tcW w:w="1514" w:type="dxa"/>
            <w:tcBorders>
              <w:top w:val="nil"/>
              <w:left w:val="single" w:sz="4" w:space="0" w:color="auto"/>
              <w:bottom w:val="nil"/>
              <w:right w:val="single" w:sz="4" w:space="0" w:color="auto"/>
            </w:tcBorders>
          </w:tcPr>
          <w:p w14:paraId="5652B540" w14:textId="77777777" w:rsidR="00331C08" w:rsidRPr="00331C08" w:rsidRDefault="00331C08" w:rsidP="00331C08">
            <w:pPr>
              <w:jc w:val="center"/>
              <w:rPr>
                <w:rFonts w:ascii="Montserrat" w:hAnsi="Montserrat" w:cs="Futura Medium"/>
                <w:color w:val="595959"/>
                <w:sz w:val="14"/>
                <w:szCs w:val="14"/>
              </w:rPr>
            </w:pPr>
            <w:proofErr w:type="spellStart"/>
            <w:r w:rsidRPr="00331C08">
              <w:rPr>
                <w:rFonts w:ascii="Montserrat" w:hAnsi="Montserrat" w:cs="Futura Medium"/>
                <w:color w:val="595959"/>
                <w:sz w:val="14"/>
                <w:szCs w:val="14"/>
              </w:rPr>
              <w:t>MxAAA</w:t>
            </w:r>
            <w:proofErr w:type="spellEnd"/>
            <w:r w:rsidRPr="00331C08">
              <w:rPr>
                <w:rFonts w:ascii="Montserrat" w:hAnsi="Montserrat" w:cs="Futura Medium"/>
                <w:color w:val="595959"/>
                <w:sz w:val="14"/>
                <w:szCs w:val="14"/>
              </w:rPr>
              <w:t xml:space="preserve"> </w:t>
            </w:r>
          </w:p>
          <w:p w14:paraId="7105A10D" w14:textId="3E002ECB" w:rsidR="00331C08" w:rsidRPr="0020799F" w:rsidRDefault="00331C08" w:rsidP="00331C08">
            <w:pPr>
              <w:spacing w:line="276" w:lineRule="auto"/>
              <w:jc w:val="center"/>
              <w:rPr>
                <w:rFonts w:ascii="Montserrat" w:hAnsi="Montserrat" w:cs="Futura Medium"/>
                <w:color w:val="595959"/>
                <w:sz w:val="14"/>
                <w:szCs w:val="14"/>
              </w:rPr>
            </w:pPr>
            <w:r w:rsidRPr="00331C08">
              <w:rPr>
                <w:rFonts w:ascii="Montserrat" w:hAnsi="Montserrat" w:cs="Futura Medium"/>
                <w:color w:val="595959"/>
                <w:sz w:val="14"/>
                <w:szCs w:val="14"/>
              </w:rPr>
              <w:t>(28/04/26)</w:t>
            </w:r>
          </w:p>
        </w:tc>
      </w:tr>
      <w:tr w:rsidR="00331C08" w:rsidRPr="0020799F" w14:paraId="305465F8" w14:textId="77777777" w:rsidTr="00312712">
        <w:trPr>
          <w:jc w:val="center"/>
        </w:trPr>
        <w:tc>
          <w:tcPr>
            <w:tcW w:w="2869" w:type="dxa"/>
            <w:tcBorders>
              <w:top w:val="nil"/>
              <w:left w:val="single" w:sz="4" w:space="0" w:color="auto"/>
              <w:bottom w:val="nil"/>
              <w:right w:val="single" w:sz="4" w:space="0" w:color="auto"/>
            </w:tcBorders>
            <w:vAlign w:val="center"/>
            <w:hideMark/>
          </w:tcPr>
          <w:p w14:paraId="28744FA5" w14:textId="1B18D98E" w:rsidR="00331C08" w:rsidRPr="0020799F" w:rsidRDefault="00331C08" w:rsidP="00331C08">
            <w:pPr>
              <w:spacing w:line="276" w:lineRule="auto"/>
              <w:jc w:val="both"/>
              <w:rPr>
                <w:rFonts w:ascii="Montserrat" w:hAnsi="Montserrat" w:cs="Futura Medium"/>
                <w:color w:val="595959"/>
                <w:sz w:val="14"/>
                <w:szCs w:val="14"/>
              </w:rPr>
            </w:pPr>
            <w:r w:rsidRPr="0020799F">
              <w:rPr>
                <w:rFonts w:ascii="Montserrat" w:hAnsi="Montserrat" w:cs="Futura Medium"/>
                <w:color w:val="595959"/>
                <w:sz w:val="14"/>
                <w:szCs w:val="14"/>
              </w:rPr>
              <w:t xml:space="preserve">BBVA MÉXICO, S.A. (737 </w:t>
            </w:r>
            <w:proofErr w:type="gramStart"/>
            <w:r w:rsidRPr="0020799F">
              <w:rPr>
                <w:rFonts w:ascii="Montserrat" w:hAnsi="Montserrat" w:cs="Futura Medium"/>
                <w:color w:val="595959"/>
                <w:sz w:val="14"/>
                <w:szCs w:val="14"/>
              </w:rPr>
              <w:t>MDP)*</w:t>
            </w:r>
            <w:proofErr w:type="gramEnd"/>
          </w:p>
        </w:tc>
        <w:tc>
          <w:tcPr>
            <w:tcW w:w="1547" w:type="dxa"/>
            <w:tcBorders>
              <w:top w:val="nil"/>
              <w:left w:val="single" w:sz="4" w:space="0" w:color="auto"/>
              <w:bottom w:val="nil"/>
              <w:right w:val="single" w:sz="4" w:space="0" w:color="auto"/>
            </w:tcBorders>
            <w:vAlign w:val="bottom"/>
          </w:tcPr>
          <w:p w14:paraId="11202FA2" w14:textId="50CF4A2A" w:rsidR="00331C08" w:rsidRPr="00331C08" w:rsidRDefault="00331C08" w:rsidP="00331C08">
            <w:pPr>
              <w:spacing w:line="276" w:lineRule="auto"/>
              <w:jc w:val="right"/>
              <w:rPr>
                <w:rFonts w:ascii="Montserrat" w:hAnsi="Montserrat" w:cs="Futura Medium"/>
                <w:color w:val="595959"/>
                <w:sz w:val="14"/>
                <w:szCs w:val="16"/>
              </w:rPr>
            </w:pPr>
            <w:r w:rsidRPr="00331C08">
              <w:rPr>
                <w:rFonts w:ascii="Montserrat" w:hAnsi="Montserrat" w:cs="Futura Medium"/>
                <w:color w:val="595959"/>
                <w:sz w:val="14"/>
                <w:szCs w:val="16"/>
              </w:rPr>
              <w:t>730,651,150.91</w:t>
            </w:r>
          </w:p>
        </w:tc>
        <w:tc>
          <w:tcPr>
            <w:tcW w:w="1055" w:type="dxa"/>
            <w:tcBorders>
              <w:top w:val="nil"/>
              <w:left w:val="single" w:sz="4" w:space="0" w:color="auto"/>
              <w:bottom w:val="nil"/>
              <w:right w:val="single" w:sz="4" w:space="0" w:color="auto"/>
            </w:tcBorders>
            <w:vAlign w:val="center"/>
            <w:hideMark/>
          </w:tcPr>
          <w:p w14:paraId="1AD00E14" w14:textId="6C4FC214"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6"/>
              </w:rPr>
              <w:t>2049</w:t>
            </w:r>
          </w:p>
        </w:tc>
        <w:tc>
          <w:tcPr>
            <w:tcW w:w="1802" w:type="dxa"/>
            <w:tcBorders>
              <w:top w:val="nil"/>
              <w:left w:val="single" w:sz="4" w:space="0" w:color="auto"/>
              <w:bottom w:val="nil"/>
              <w:right w:val="single" w:sz="4" w:space="0" w:color="auto"/>
            </w:tcBorders>
            <w:hideMark/>
          </w:tcPr>
          <w:p w14:paraId="3AB8DFE5" w14:textId="69819719"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AAA (E) (09/03/26)</w:t>
            </w:r>
          </w:p>
        </w:tc>
        <w:tc>
          <w:tcPr>
            <w:tcW w:w="1514" w:type="dxa"/>
            <w:tcBorders>
              <w:top w:val="nil"/>
              <w:left w:val="single" w:sz="4" w:space="0" w:color="auto"/>
              <w:bottom w:val="nil"/>
              <w:right w:val="single" w:sz="4" w:space="0" w:color="auto"/>
            </w:tcBorders>
          </w:tcPr>
          <w:p w14:paraId="0705A8BF" w14:textId="77777777" w:rsidR="00331C08" w:rsidRPr="00331C08" w:rsidRDefault="00331C08" w:rsidP="00331C08">
            <w:pPr>
              <w:jc w:val="center"/>
              <w:rPr>
                <w:rFonts w:ascii="Montserrat" w:hAnsi="Montserrat" w:cs="Futura Medium"/>
                <w:color w:val="595959"/>
                <w:sz w:val="14"/>
                <w:szCs w:val="14"/>
              </w:rPr>
            </w:pPr>
            <w:proofErr w:type="spellStart"/>
            <w:r w:rsidRPr="00331C08">
              <w:rPr>
                <w:rFonts w:ascii="Montserrat" w:hAnsi="Montserrat" w:cs="Futura Medium"/>
                <w:color w:val="595959"/>
                <w:sz w:val="14"/>
                <w:szCs w:val="14"/>
              </w:rPr>
              <w:t>MxAAA</w:t>
            </w:r>
            <w:proofErr w:type="spellEnd"/>
          </w:p>
          <w:p w14:paraId="73DE4044" w14:textId="7F276520" w:rsidR="00331C08" w:rsidRPr="0020799F" w:rsidRDefault="00331C08" w:rsidP="00331C08">
            <w:pPr>
              <w:spacing w:line="276" w:lineRule="auto"/>
              <w:jc w:val="center"/>
              <w:rPr>
                <w:rFonts w:ascii="Montserrat" w:hAnsi="Montserrat" w:cs="Futura Medium"/>
                <w:color w:val="595959"/>
                <w:sz w:val="14"/>
                <w:szCs w:val="14"/>
              </w:rPr>
            </w:pPr>
            <w:r w:rsidRPr="00331C08">
              <w:rPr>
                <w:rFonts w:ascii="Montserrat" w:hAnsi="Montserrat" w:cs="Futura Medium"/>
                <w:color w:val="595959"/>
                <w:sz w:val="14"/>
                <w:szCs w:val="14"/>
              </w:rPr>
              <w:t>(28/04/26)</w:t>
            </w:r>
          </w:p>
        </w:tc>
      </w:tr>
      <w:tr w:rsidR="00331C08" w:rsidRPr="0020799F" w14:paraId="0FEE7318" w14:textId="77777777" w:rsidTr="00312712">
        <w:trPr>
          <w:jc w:val="center"/>
        </w:trPr>
        <w:tc>
          <w:tcPr>
            <w:tcW w:w="2869" w:type="dxa"/>
            <w:tcBorders>
              <w:top w:val="nil"/>
              <w:left w:val="single" w:sz="4" w:space="0" w:color="auto"/>
              <w:bottom w:val="nil"/>
              <w:right w:val="single" w:sz="4" w:space="0" w:color="auto"/>
            </w:tcBorders>
            <w:vAlign w:val="center"/>
          </w:tcPr>
          <w:p w14:paraId="30D898E9" w14:textId="77777777" w:rsidR="00331C08" w:rsidRPr="0020799F" w:rsidRDefault="00331C08" w:rsidP="00331C08">
            <w:pPr>
              <w:spacing w:line="276" w:lineRule="auto"/>
              <w:jc w:val="both"/>
              <w:rPr>
                <w:rFonts w:ascii="Montserrat" w:hAnsi="Montserrat" w:cs="Futura Medium"/>
                <w:color w:val="595959"/>
                <w:sz w:val="14"/>
                <w:szCs w:val="14"/>
              </w:rPr>
            </w:pPr>
            <w:r w:rsidRPr="0020799F">
              <w:rPr>
                <w:rFonts w:ascii="Montserrat" w:hAnsi="Montserrat" w:cs="Futura Medium"/>
                <w:color w:val="595959"/>
                <w:sz w:val="14"/>
                <w:szCs w:val="14"/>
              </w:rPr>
              <w:t>SANTANDER MÉXICO, S.A. (1,500 MDP)</w:t>
            </w:r>
          </w:p>
        </w:tc>
        <w:tc>
          <w:tcPr>
            <w:tcW w:w="1547" w:type="dxa"/>
            <w:tcBorders>
              <w:top w:val="nil"/>
              <w:left w:val="single" w:sz="4" w:space="0" w:color="auto"/>
              <w:bottom w:val="nil"/>
              <w:right w:val="single" w:sz="4" w:space="0" w:color="auto"/>
            </w:tcBorders>
            <w:vAlign w:val="bottom"/>
          </w:tcPr>
          <w:p w14:paraId="006EF6DE" w14:textId="7B2B18A6" w:rsidR="00331C08" w:rsidRPr="00331C08" w:rsidRDefault="00331C08" w:rsidP="00331C08">
            <w:pPr>
              <w:spacing w:line="276" w:lineRule="auto"/>
              <w:jc w:val="right"/>
              <w:rPr>
                <w:rFonts w:ascii="Montserrat" w:hAnsi="Montserrat" w:cs="Futura Medium"/>
                <w:color w:val="595959"/>
                <w:sz w:val="14"/>
                <w:szCs w:val="16"/>
              </w:rPr>
            </w:pPr>
            <w:r w:rsidRPr="00331C08">
              <w:rPr>
                <w:rFonts w:ascii="Montserrat" w:hAnsi="Montserrat" w:cs="Futura Medium"/>
                <w:color w:val="595959"/>
                <w:sz w:val="14"/>
                <w:szCs w:val="16"/>
              </w:rPr>
              <w:t>1,448,231,271.38</w:t>
            </w:r>
          </w:p>
        </w:tc>
        <w:tc>
          <w:tcPr>
            <w:tcW w:w="1055" w:type="dxa"/>
            <w:tcBorders>
              <w:top w:val="nil"/>
              <w:left w:val="single" w:sz="4" w:space="0" w:color="auto"/>
              <w:bottom w:val="nil"/>
              <w:right w:val="single" w:sz="4" w:space="0" w:color="auto"/>
            </w:tcBorders>
            <w:vAlign w:val="center"/>
          </w:tcPr>
          <w:p w14:paraId="3C015C6B" w14:textId="657CF231"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6"/>
              </w:rPr>
              <w:t>2048</w:t>
            </w:r>
          </w:p>
        </w:tc>
        <w:tc>
          <w:tcPr>
            <w:tcW w:w="1802" w:type="dxa"/>
            <w:tcBorders>
              <w:top w:val="nil"/>
              <w:left w:val="single" w:sz="4" w:space="0" w:color="auto"/>
              <w:bottom w:val="nil"/>
              <w:right w:val="single" w:sz="4" w:space="0" w:color="auto"/>
            </w:tcBorders>
          </w:tcPr>
          <w:p w14:paraId="1B435070" w14:textId="1432A8B3"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AAA (E) (09/03/26)</w:t>
            </w:r>
          </w:p>
        </w:tc>
        <w:tc>
          <w:tcPr>
            <w:tcW w:w="1514" w:type="dxa"/>
            <w:tcBorders>
              <w:top w:val="nil"/>
              <w:left w:val="single" w:sz="4" w:space="0" w:color="auto"/>
              <w:bottom w:val="nil"/>
              <w:right w:val="single" w:sz="4" w:space="0" w:color="auto"/>
            </w:tcBorders>
          </w:tcPr>
          <w:p w14:paraId="5961B87D" w14:textId="77777777" w:rsidR="00331C08" w:rsidRPr="00331C08" w:rsidRDefault="00331C08" w:rsidP="00331C08">
            <w:pPr>
              <w:jc w:val="center"/>
              <w:rPr>
                <w:rFonts w:ascii="Montserrat" w:hAnsi="Montserrat" w:cs="Futura Medium"/>
                <w:color w:val="595959"/>
                <w:sz w:val="14"/>
                <w:szCs w:val="14"/>
              </w:rPr>
            </w:pPr>
            <w:proofErr w:type="spellStart"/>
            <w:r w:rsidRPr="00331C08">
              <w:rPr>
                <w:rFonts w:ascii="Montserrat" w:hAnsi="Montserrat" w:cs="Futura Medium"/>
                <w:color w:val="595959"/>
                <w:sz w:val="14"/>
                <w:szCs w:val="14"/>
              </w:rPr>
              <w:t>MxAAA</w:t>
            </w:r>
            <w:proofErr w:type="spellEnd"/>
          </w:p>
          <w:p w14:paraId="209F0779" w14:textId="14EF7592" w:rsidR="00331C08" w:rsidRPr="0020799F" w:rsidRDefault="00331C08" w:rsidP="00331C08">
            <w:pPr>
              <w:spacing w:line="276" w:lineRule="auto"/>
              <w:jc w:val="center"/>
              <w:rPr>
                <w:rFonts w:ascii="Montserrat" w:hAnsi="Montserrat" w:cs="Futura Medium"/>
                <w:color w:val="595959"/>
                <w:sz w:val="14"/>
                <w:szCs w:val="14"/>
              </w:rPr>
            </w:pPr>
            <w:r w:rsidRPr="00331C08">
              <w:rPr>
                <w:rFonts w:ascii="Montserrat" w:hAnsi="Montserrat" w:cs="Futura Medium"/>
                <w:color w:val="595959"/>
                <w:sz w:val="14"/>
                <w:szCs w:val="14"/>
              </w:rPr>
              <w:t>(28/04/26)</w:t>
            </w:r>
          </w:p>
        </w:tc>
      </w:tr>
      <w:tr w:rsidR="00331C08" w:rsidRPr="0020799F" w14:paraId="02A05565" w14:textId="77777777" w:rsidTr="00312712">
        <w:trPr>
          <w:jc w:val="center"/>
        </w:trPr>
        <w:tc>
          <w:tcPr>
            <w:tcW w:w="2869" w:type="dxa"/>
            <w:tcBorders>
              <w:top w:val="nil"/>
              <w:left w:val="single" w:sz="4" w:space="0" w:color="auto"/>
              <w:bottom w:val="nil"/>
              <w:right w:val="single" w:sz="4" w:space="0" w:color="auto"/>
            </w:tcBorders>
            <w:vAlign w:val="center"/>
          </w:tcPr>
          <w:p w14:paraId="49C21F4C" w14:textId="77777777" w:rsidR="00331C08" w:rsidRPr="0020799F" w:rsidRDefault="00331C08" w:rsidP="00331C08">
            <w:pPr>
              <w:spacing w:line="276" w:lineRule="auto"/>
              <w:jc w:val="both"/>
              <w:rPr>
                <w:rFonts w:ascii="Montserrat" w:hAnsi="Montserrat" w:cs="Futura Medium"/>
                <w:color w:val="595959"/>
                <w:sz w:val="14"/>
                <w:szCs w:val="14"/>
              </w:rPr>
            </w:pPr>
            <w:r w:rsidRPr="0020799F">
              <w:rPr>
                <w:rFonts w:ascii="Montserrat" w:hAnsi="Montserrat" w:cs="Futura Medium"/>
                <w:color w:val="595959"/>
                <w:sz w:val="14"/>
                <w:szCs w:val="14"/>
              </w:rPr>
              <w:t>BANOBRAS, S.N.C. (5,000 MDP)</w:t>
            </w:r>
          </w:p>
        </w:tc>
        <w:tc>
          <w:tcPr>
            <w:tcW w:w="1547" w:type="dxa"/>
            <w:tcBorders>
              <w:top w:val="nil"/>
              <w:left w:val="single" w:sz="4" w:space="0" w:color="auto"/>
              <w:bottom w:val="nil"/>
              <w:right w:val="single" w:sz="4" w:space="0" w:color="auto"/>
            </w:tcBorders>
            <w:vAlign w:val="bottom"/>
          </w:tcPr>
          <w:p w14:paraId="373771F3" w14:textId="014C6C09" w:rsidR="00331C08" w:rsidRPr="00331C08" w:rsidRDefault="00331C08" w:rsidP="00331C08">
            <w:pPr>
              <w:spacing w:line="276" w:lineRule="auto"/>
              <w:jc w:val="right"/>
              <w:rPr>
                <w:rFonts w:ascii="Montserrat" w:hAnsi="Montserrat" w:cs="Futura Medium"/>
                <w:color w:val="595959"/>
                <w:sz w:val="14"/>
                <w:szCs w:val="16"/>
              </w:rPr>
            </w:pPr>
            <w:r w:rsidRPr="00331C08">
              <w:rPr>
                <w:rFonts w:ascii="Montserrat" w:hAnsi="Montserrat" w:cs="Futura Medium"/>
                <w:color w:val="595959"/>
                <w:sz w:val="14"/>
                <w:szCs w:val="16"/>
              </w:rPr>
              <w:t>4,979,051,046.61</w:t>
            </w:r>
          </w:p>
        </w:tc>
        <w:tc>
          <w:tcPr>
            <w:tcW w:w="1055" w:type="dxa"/>
            <w:tcBorders>
              <w:top w:val="nil"/>
              <w:left w:val="single" w:sz="4" w:space="0" w:color="auto"/>
              <w:bottom w:val="nil"/>
              <w:right w:val="single" w:sz="4" w:space="0" w:color="auto"/>
            </w:tcBorders>
            <w:vAlign w:val="center"/>
          </w:tcPr>
          <w:p w14:paraId="651B566F" w14:textId="704E4EF0"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6"/>
              </w:rPr>
              <w:t>2053</w:t>
            </w:r>
          </w:p>
        </w:tc>
        <w:tc>
          <w:tcPr>
            <w:tcW w:w="1802" w:type="dxa"/>
            <w:tcBorders>
              <w:top w:val="nil"/>
              <w:left w:val="single" w:sz="4" w:space="0" w:color="auto"/>
              <w:bottom w:val="nil"/>
              <w:right w:val="single" w:sz="4" w:space="0" w:color="auto"/>
            </w:tcBorders>
          </w:tcPr>
          <w:p w14:paraId="64CFD463" w14:textId="73A314B3"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AAA (E) (09/03/26)</w:t>
            </w:r>
          </w:p>
        </w:tc>
        <w:tc>
          <w:tcPr>
            <w:tcW w:w="1514" w:type="dxa"/>
            <w:tcBorders>
              <w:top w:val="nil"/>
              <w:left w:val="single" w:sz="4" w:space="0" w:color="auto"/>
              <w:bottom w:val="nil"/>
              <w:right w:val="single" w:sz="4" w:space="0" w:color="auto"/>
            </w:tcBorders>
          </w:tcPr>
          <w:p w14:paraId="1CC17DFD" w14:textId="77777777" w:rsidR="00331C08" w:rsidRPr="00331C08" w:rsidRDefault="00331C08" w:rsidP="00331C08">
            <w:pPr>
              <w:jc w:val="center"/>
              <w:rPr>
                <w:rFonts w:ascii="Montserrat" w:hAnsi="Montserrat" w:cs="Futura Medium"/>
                <w:color w:val="595959"/>
                <w:sz w:val="14"/>
                <w:szCs w:val="14"/>
              </w:rPr>
            </w:pPr>
            <w:proofErr w:type="spellStart"/>
            <w:r w:rsidRPr="00331C08">
              <w:rPr>
                <w:rFonts w:ascii="Montserrat" w:hAnsi="Montserrat" w:cs="Futura Medium"/>
                <w:color w:val="595959"/>
                <w:sz w:val="14"/>
                <w:szCs w:val="14"/>
              </w:rPr>
              <w:t>MxAAA</w:t>
            </w:r>
            <w:proofErr w:type="spellEnd"/>
          </w:p>
          <w:p w14:paraId="54F97F95" w14:textId="460B245B" w:rsidR="00331C08" w:rsidRPr="0020799F" w:rsidRDefault="00331C08" w:rsidP="00331C08">
            <w:pPr>
              <w:spacing w:line="276" w:lineRule="auto"/>
              <w:jc w:val="center"/>
              <w:rPr>
                <w:rFonts w:ascii="Montserrat" w:hAnsi="Montserrat" w:cs="Futura Medium"/>
                <w:color w:val="595959"/>
                <w:sz w:val="14"/>
                <w:szCs w:val="14"/>
              </w:rPr>
            </w:pPr>
            <w:r w:rsidRPr="00331C08">
              <w:rPr>
                <w:rFonts w:ascii="Montserrat" w:hAnsi="Montserrat" w:cs="Futura Medium"/>
                <w:color w:val="595959"/>
                <w:sz w:val="14"/>
                <w:szCs w:val="14"/>
              </w:rPr>
              <w:t>(28/04/26)</w:t>
            </w:r>
          </w:p>
        </w:tc>
      </w:tr>
      <w:tr w:rsidR="00331C08" w:rsidRPr="0020799F" w14:paraId="042B1AFB" w14:textId="77777777" w:rsidTr="00312712">
        <w:trPr>
          <w:jc w:val="center"/>
        </w:trPr>
        <w:tc>
          <w:tcPr>
            <w:tcW w:w="2869" w:type="dxa"/>
            <w:tcBorders>
              <w:top w:val="nil"/>
              <w:left w:val="single" w:sz="4" w:space="0" w:color="auto"/>
              <w:bottom w:val="nil"/>
              <w:right w:val="single" w:sz="4" w:space="0" w:color="auto"/>
            </w:tcBorders>
            <w:vAlign w:val="center"/>
          </w:tcPr>
          <w:p w14:paraId="5BF8A422" w14:textId="77777777" w:rsidR="00331C08" w:rsidRPr="0020799F" w:rsidRDefault="00331C08" w:rsidP="00331C08">
            <w:pPr>
              <w:spacing w:line="276" w:lineRule="auto"/>
              <w:jc w:val="both"/>
              <w:rPr>
                <w:rFonts w:ascii="Montserrat" w:hAnsi="Montserrat" w:cs="Futura Medium"/>
                <w:color w:val="595959"/>
                <w:sz w:val="14"/>
                <w:szCs w:val="14"/>
              </w:rPr>
            </w:pPr>
            <w:r w:rsidRPr="0020799F">
              <w:rPr>
                <w:rFonts w:ascii="Montserrat" w:hAnsi="Montserrat" w:cs="Futura Medium"/>
                <w:color w:val="595959"/>
                <w:sz w:val="14"/>
                <w:szCs w:val="14"/>
              </w:rPr>
              <w:t>BANOBRAS, S.N.C. (3,000 MDP)</w:t>
            </w:r>
          </w:p>
        </w:tc>
        <w:tc>
          <w:tcPr>
            <w:tcW w:w="1547" w:type="dxa"/>
            <w:tcBorders>
              <w:top w:val="nil"/>
              <w:left w:val="single" w:sz="4" w:space="0" w:color="auto"/>
              <w:bottom w:val="nil"/>
              <w:right w:val="single" w:sz="4" w:space="0" w:color="auto"/>
            </w:tcBorders>
            <w:vAlign w:val="bottom"/>
          </w:tcPr>
          <w:p w14:paraId="6CBD9F24" w14:textId="078C92CD" w:rsidR="00331C08" w:rsidRPr="00331C08" w:rsidRDefault="00331C08" w:rsidP="00331C08">
            <w:pPr>
              <w:spacing w:line="276" w:lineRule="auto"/>
              <w:jc w:val="right"/>
              <w:rPr>
                <w:rFonts w:ascii="Montserrat" w:hAnsi="Montserrat" w:cs="Futura Medium"/>
                <w:color w:val="595959"/>
                <w:sz w:val="14"/>
                <w:szCs w:val="16"/>
              </w:rPr>
            </w:pPr>
            <w:r w:rsidRPr="00331C08">
              <w:rPr>
                <w:rFonts w:ascii="Montserrat" w:hAnsi="Montserrat" w:cs="Futura Medium"/>
                <w:color w:val="595959"/>
                <w:sz w:val="14"/>
                <w:szCs w:val="16"/>
              </w:rPr>
              <w:t>2,972,393,278.94</w:t>
            </w:r>
          </w:p>
        </w:tc>
        <w:tc>
          <w:tcPr>
            <w:tcW w:w="1055" w:type="dxa"/>
            <w:tcBorders>
              <w:top w:val="nil"/>
              <w:left w:val="single" w:sz="4" w:space="0" w:color="auto"/>
              <w:bottom w:val="nil"/>
              <w:right w:val="single" w:sz="4" w:space="0" w:color="auto"/>
            </w:tcBorders>
            <w:vAlign w:val="center"/>
          </w:tcPr>
          <w:p w14:paraId="418F2369" w14:textId="468BA764"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6"/>
              </w:rPr>
              <w:t>2048</w:t>
            </w:r>
          </w:p>
        </w:tc>
        <w:tc>
          <w:tcPr>
            <w:tcW w:w="1802" w:type="dxa"/>
            <w:tcBorders>
              <w:top w:val="nil"/>
              <w:left w:val="single" w:sz="4" w:space="0" w:color="auto"/>
              <w:bottom w:val="nil"/>
              <w:right w:val="single" w:sz="4" w:space="0" w:color="auto"/>
            </w:tcBorders>
          </w:tcPr>
          <w:p w14:paraId="2B4E4C63" w14:textId="7E240A62"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AAA (E) (09/03/26)</w:t>
            </w:r>
          </w:p>
        </w:tc>
        <w:tc>
          <w:tcPr>
            <w:tcW w:w="1514" w:type="dxa"/>
            <w:tcBorders>
              <w:top w:val="nil"/>
              <w:left w:val="single" w:sz="4" w:space="0" w:color="auto"/>
              <w:bottom w:val="nil"/>
              <w:right w:val="single" w:sz="4" w:space="0" w:color="auto"/>
            </w:tcBorders>
          </w:tcPr>
          <w:p w14:paraId="79161BDE" w14:textId="77777777" w:rsidR="00331C08" w:rsidRPr="00331C08" w:rsidRDefault="00331C08" w:rsidP="00331C08">
            <w:pPr>
              <w:jc w:val="center"/>
              <w:rPr>
                <w:rFonts w:ascii="Montserrat" w:hAnsi="Montserrat" w:cs="Futura Medium"/>
                <w:color w:val="595959"/>
                <w:sz w:val="14"/>
                <w:szCs w:val="14"/>
              </w:rPr>
            </w:pPr>
            <w:proofErr w:type="spellStart"/>
            <w:r w:rsidRPr="00331C08">
              <w:rPr>
                <w:rFonts w:ascii="Montserrat" w:hAnsi="Montserrat" w:cs="Futura Medium"/>
                <w:color w:val="595959"/>
                <w:sz w:val="14"/>
                <w:szCs w:val="14"/>
              </w:rPr>
              <w:t>MxAAA</w:t>
            </w:r>
            <w:proofErr w:type="spellEnd"/>
          </w:p>
          <w:p w14:paraId="0EF5BB9C" w14:textId="603804A3" w:rsidR="00331C08" w:rsidRPr="0020799F" w:rsidRDefault="00331C08" w:rsidP="00331C08">
            <w:pPr>
              <w:spacing w:line="276" w:lineRule="auto"/>
              <w:jc w:val="center"/>
              <w:rPr>
                <w:rFonts w:ascii="Montserrat" w:hAnsi="Montserrat" w:cs="Futura Medium"/>
                <w:color w:val="595959"/>
                <w:sz w:val="14"/>
                <w:szCs w:val="14"/>
              </w:rPr>
            </w:pPr>
            <w:r w:rsidRPr="00331C08">
              <w:rPr>
                <w:rFonts w:ascii="Montserrat" w:hAnsi="Montserrat" w:cs="Futura Medium"/>
                <w:color w:val="595959"/>
                <w:sz w:val="14"/>
                <w:szCs w:val="14"/>
              </w:rPr>
              <w:t>(28/04/26)</w:t>
            </w:r>
          </w:p>
        </w:tc>
      </w:tr>
      <w:tr w:rsidR="00331C08" w:rsidRPr="0020799F" w14:paraId="52C8015E" w14:textId="77777777" w:rsidTr="00312712">
        <w:trPr>
          <w:jc w:val="center"/>
        </w:trPr>
        <w:tc>
          <w:tcPr>
            <w:tcW w:w="2869" w:type="dxa"/>
            <w:tcBorders>
              <w:top w:val="nil"/>
              <w:left w:val="single" w:sz="4" w:space="0" w:color="auto"/>
              <w:bottom w:val="single" w:sz="4" w:space="0" w:color="auto"/>
              <w:right w:val="single" w:sz="4" w:space="0" w:color="auto"/>
            </w:tcBorders>
            <w:vAlign w:val="center"/>
            <w:hideMark/>
          </w:tcPr>
          <w:p w14:paraId="04B6B15B" w14:textId="77777777" w:rsidR="00331C08" w:rsidRPr="0020799F" w:rsidRDefault="00331C08" w:rsidP="00331C08">
            <w:pPr>
              <w:spacing w:line="276" w:lineRule="auto"/>
              <w:jc w:val="both"/>
              <w:rPr>
                <w:rFonts w:ascii="Montserrat" w:hAnsi="Montserrat" w:cs="Futura Medium"/>
                <w:color w:val="595959"/>
                <w:sz w:val="14"/>
                <w:szCs w:val="14"/>
              </w:rPr>
            </w:pPr>
            <w:r w:rsidRPr="0020799F">
              <w:rPr>
                <w:rFonts w:ascii="Montserrat" w:hAnsi="Montserrat" w:cs="Futura Medium"/>
                <w:color w:val="595959"/>
                <w:sz w:val="14"/>
                <w:szCs w:val="14"/>
              </w:rPr>
              <w:t>BANOBRAS, S.N.C. (2,808 MDP)</w:t>
            </w:r>
          </w:p>
        </w:tc>
        <w:tc>
          <w:tcPr>
            <w:tcW w:w="1547" w:type="dxa"/>
            <w:tcBorders>
              <w:top w:val="nil"/>
              <w:left w:val="single" w:sz="4" w:space="0" w:color="auto"/>
              <w:bottom w:val="single" w:sz="4" w:space="0" w:color="auto"/>
              <w:right w:val="single" w:sz="4" w:space="0" w:color="auto"/>
            </w:tcBorders>
            <w:vAlign w:val="bottom"/>
          </w:tcPr>
          <w:p w14:paraId="6FBE9CF0" w14:textId="0D1912F0" w:rsidR="00331C08" w:rsidRPr="00331C08" w:rsidRDefault="00331C08" w:rsidP="00331C08">
            <w:pPr>
              <w:spacing w:line="276" w:lineRule="auto"/>
              <w:jc w:val="right"/>
              <w:rPr>
                <w:rFonts w:ascii="Montserrat" w:hAnsi="Montserrat" w:cs="Futura Medium"/>
                <w:color w:val="595959"/>
                <w:sz w:val="14"/>
                <w:szCs w:val="16"/>
              </w:rPr>
            </w:pPr>
            <w:r w:rsidRPr="00331C08">
              <w:rPr>
                <w:rFonts w:ascii="Montserrat" w:hAnsi="Montserrat" w:cs="Futura Medium"/>
                <w:color w:val="595959"/>
                <w:sz w:val="14"/>
                <w:szCs w:val="16"/>
              </w:rPr>
              <w:t>2,782,520,788.20</w:t>
            </w:r>
          </w:p>
        </w:tc>
        <w:tc>
          <w:tcPr>
            <w:tcW w:w="1055" w:type="dxa"/>
            <w:tcBorders>
              <w:top w:val="nil"/>
              <w:left w:val="single" w:sz="4" w:space="0" w:color="auto"/>
              <w:bottom w:val="single" w:sz="4" w:space="0" w:color="auto"/>
              <w:right w:val="single" w:sz="4" w:space="0" w:color="auto"/>
            </w:tcBorders>
            <w:vAlign w:val="center"/>
          </w:tcPr>
          <w:p w14:paraId="7E979BD2" w14:textId="1DCAAD33"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6"/>
              </w:rPr>
              <w:t>2048</w:t>
            </w:r>
          </w:p>
        </w:tc>
        <w:tc>
          <w:tcPr>
            <w:tcW w:w="1802" w:type="dxa"/>
            <w:tcBorders>
              <w:top w:val="nil"/>
              <w:left w:val="single" w:sz="4" w:space="0" w:color="auto"/>
              <w:bottom w:val="single" w:sz="4" w:space="0" w:color="auto"/>
              <w:right w:val="single" w:sz="4" w:space="0" w:color="auto"/>
            </w:tcBorders>
            <w:hideMark/>
          </w:tcPr>
          <w:p w14:paraId="1941B237" w14:textId="2DC22810" w:rsidR="00331C08" w:rsidRPr="0020799F" w:rsidRDefault="00331C08" w:rsidP="00331C08">
            <w:pPr>
              <w:spacing w:line="276" w:lineRule="auto"/>
              <w:jc w:val="center"/>
              <w:rPr>
                <w:rFonts w:ascii="Montserrat" w:hAnsi="Montserrat" w:cs="Futura Medium"/>
                <w:color w:val="595959"/>
                <w:sz w:val="14"/>
                <w:szCs w:val="14"/>
              </w:rPr>
            </w:pPr>
            <w:r w:rsidRPr="0020799F">
              <w:rPr>
                <w:rFonts w:ascii="Montserrat" w:hAnsi="Montserrat" w:cs="Futura Medium"/>
                <w:color w:val="595959"/>
                <w:sz w:val="14"/>
                <w:szCs w:val="14"/>
              </w:rPr>
              <w:t>HR AAA (E) (09/03/26)</w:t>
            </w:r>
          </w:p>
        </w:tc>
        <w:tc>
          <w:tcPr>
            <w:tcW w:w="1514" w:type="dxa"/>
            <w:tcBorders>
              <w:top w:val="nil"/>
              <w:left w:val="single" w:sz="4" w:space="0" w:color="auto"/>
              <w:bottom w:val="single" w:sz="4" w:space="0" w:color="auto"/>
              <w:right w:val="single" w:sz="4" w:space="0" w:color="auto"/>
            </w:tcBorders>
          </w:tcPr>
          <w:p w14:paraId="68541D3B" w14:textId="77777777" w:rsidR="00331C08" w:rsidRPr="00331C08" w:rsidRDefault="00331C08" w:rsidP="00331C08">
            <w:pPr>
              <w:jc w:val="center"/>
              <w:rPr>
                <w:rFonts w:ascii="Montserrat" w:hAnsi="Montserrat" w:cs="Futura Medium"/>
                <w:color w:val="595959"/>
                <w:sz w:val="14"/>
                <w:szCs w:val="14"/>
              </w:rPr>
            </w:pPr>
            <w:proofErr w:type="spellStart"/>
            <w:r w:rsidRPr="00331C08">
              <w:rPr>
                <w:rFonts w:ascii="Montserrat" w:hAnsi="Montserrat" w:cs="Futura Medium"/>
                <w:color w:val="595959"/>
                <w:sz w:val="14"/>
                <w:szCs w:val="14"/>
              </w:rPr>
              <w:t>MxAAA</w:t>
            </w:r>
            <w:proofErr w:type="spellEnd"/>
          </w:p>
          <w:p w14:paraId="31A99BBA" w14:textId="7DF255B1" w:rsidR="00331C08" w:rsidRPr="0020799F" w:rsidRDefault="00331C08" w:rsidP="00331C08">
            <w:pPr>
              <w:spacing w:line="276" w:lineRule="auto"/>
              <w:jc w:val="center"/>
              <w:rPr>
                <w:rFonts w:ascii="Montserrat" w:hAnsi="Montserrat" w:cs="Futura Medium"/>
                <w:color w:val="595959"/>
                <w:sz w:val="14"/>
                <w:szCs w:val="14"/>
              </w:rPr>
            </w:pPr>
            <w:r w:rsidRPr="00331C08">
              <w:rPr>
                <w:rFonts w:ascii="Montserrat" w:hAnsi="Montserrat" w:cs="Futura Medium"/>
                <w:color w:val="595959"/>
                <w:sz w:val="14"/>
                <w:szCs w:val="14"/>
              </w:rPr>
              <w:t>(28/04/26)</w:t>
            </w:r>
          </w:p>
        </w:tc>
      </w:tr>
    </w:tbl>
    <w:p w14:paraId="6E4EFC93" w14:textId="777791E4" w:rsidR="00116B09" w:rsidRPr="0020799F" w:rsidRDefault="00116B09" w:rsidP="00D10F47">
      <w:pPr>
        <w:spacing w:line="276" w:lineRule="auto"/>
        <w:ind w:left="567" w:right="758"/>
        <w:jc w:val="both"/>
        <w:rPr>
          <w:rFonts w:ascii="Montserrat" w:eastAsia="Montserrat" w:hAnsi="Montserrat" w:cs="Montserrat"/>
          <w:color w:val="595959"/>
          <w:sz w:val="12"/>
          <w:szCs w:val="14"/>
        </w:rPr>
      </w:pPr>
      <w:r w:rsidRPr="0020799F">
        <w:rPr>
          <w:rFonts w:ascii="Montserrat" w:eastAsia="Montserrat" w:hAnsi="Montserrat" w:cs="Montserrat"/>
          <w:color w:val="595959"/>
          <w:sz w:val="12"/>
          <w:szCs w:val="14"/>
        </w:rPr>
        <w:t xml:space="preserve">Nota: </w:t>
      </w:r>
      <w:r w:rsidRPr="0020799F">
        <w:rPr>
          <w:rFonts w:ascii="Montserrat" w:eastAsia="Montserrat" w:hAnsi="Montserrat" w:cs="Montserrat"/>
          <w:color w:val="595959"/>
          <w:sz w:val="16"/>
          <w:szCs w:val="18"/>
        </w:rPr>
        <w:t>*</w:t>
      </w:r>
      <w:r w:rsidRPr="0020799F">
        <w:rPr>
          <w:rFonts w:ascii="Montserrat" w:eastAsia="Montserrat" w:hAnsi="Montserrat" w:cs="Montserrat"/>
          <w:color w:val="595959"/>
          <w:sz w:val="12"/>
          <w:szCs w:val="14"/>
        </w:rPr>
        <w:t xml:space="preserve"> Con respecto al Crédito de BBVA México, S.A, el importe contratado se modificó mediante el Segundo Convenio Modificatorio d</w:t>
      </w:r>
      <w:r w:rsidR="000B2B86" w:rsidRPr="0020799F">
        <w:rPr>
          <w:rFonts w:ascii="Montserrat" w:eastAsia="Montserrat" w:hAnsi="Montserrat" w:cs="Montserrat"/>
          <w:color w:val="595959"/>
          <w:sz w:val="12"/>
          <w:szCs w:val="14"/>
        </w:rPr>
        <w:t>e</w:t>
      </w:r>
      <w:r w:rsidRPr="0020799F">
        <w:rPr>
          <w:rFonts w:ascii="Montserrat" w:eastAsia="Montserrat" w:hAnsi="Montserrat" w:cs="Montserrat"/>
          <w:color w:val="595959"/>
          <w:sz w:val="12"/>
          <w:szCs w:val="14"/>
        </w:rPr>
        <w:t xml:space="preserve"> fecha 27 de febrero de 2024 para quedar por un importe de $ 737, 138,810.00.</w:t>
      </w:r>
    </w:p>
    <w:p w14:paraId="31ECEF6E" w14:textId="77777777" w:rsidR="00BD11C5" w:rsidRPr="0020799F" w:rsidRDefault="00BD11C5" w:rsidP="00D10F47">
      <w:pPr>
        <w:tabs>
          <w:tab w:val="left" w:pos="550"/>
        </w:tabs>
        <w:spacing w:line="276" w:lineRule="auto"/>
        <w:jc w:val="both"/>
        <w:rPr>
          <w:rFonts w:ascii="Montserrat" w:eastAsia="Times New Roman" w:hAnsi="Montserrat" w:cs="Arial"/>
          <w:b/>
          <w:i/>
          <w:iCs/>
          <w:color w:val="595959"/>
          <w:sz w:val="22"/>
          <w:highlight w:val="yellow"/>
        </w:rPr>
      </w:pPr>
    </w:p>
    <w:p w14:paraId="4725C0E5" w14:textId="242B71C6" w:rsidR="008257FE" w:rsidRPr="0020799F" w:rsidRDefault="001E12A2" w:rsidP="00D10F47">
      <w:pPr>
        <w:tabs>
          <w:tab w:val="left" w:pos="550"/>
        </w:tabs>
        <w:spacing w:line="276" w:lineRule="auto"/>
        <w:jc w:val="both"/>
        <w:rPr>
          <w:rFonts w:ascii="Montserrat" w:hAnsi="Montserrat" w:cs="Futura Medium"/>
          <w:color w:val="595959"/>
          <w:sz w:val="22"/>
        </w:rPr>
      </w:pPr>
      <w:r w:rsidRPr="0020799F">
        <w:rPr>
          <w:rFonts w:ascii="Montserrat" w:eastAsia="Times New Roman" w:hAnsi="Montserrat" w:cs="Arial"/>
          <w:b/>
          <w:i/>
          <w:iCs/>
          <w:color w:val="595959"/>
          <w:sz w:val="22"/>
        </w:rPr>
        <w:t>11.1 Deuda</w:t>
      </w:r>
      <w:r w:rsidR="008257FE" w:rsidRPr="0020799F">
        <w:rPr>
          <w:rFonts w:ascii="Montserrat" w:eastAsia="Times New Roman" w:hAnsi="Montserrat" w:cs="Arial"/>
          <w:b/>
          <w:i/>
          <w:iCs/>
          <w:color w:val="595959"/>
          <w:sz w:val="22"/>
        </w:rPr>
        <w:t xml:space="preserve"> Contingente</w:t>
      </w:r>
    </w:p>
    <w:p w14:paraId="0E65FEBD" w14:textId="77777777" w:rsidR="008257FE" w:rsidRPr="0020799F" w:rsidRDefault="008257FE" w:rsidP="00D10F47">
      <w:pPr>
        <w:tabs>
          <w:tab w:val="left" w:pos="550"/>
        </w:tabs>
        <w:spacing w:line="276" w:lineRule="auto"/>
        <w:jc w:val="both"/>
        <w:rPr>
          <w:rFonts w:ascii="Montserrat" w:hAnsi="Montserrat" w:cs="Futura Medium"/>
          <w:color w:val="595959"/>
          <w:sz w:val="22"/>
        </w:rPr>
      </w:pPr>
    </w:p>
    <w:p w14:paraId="79EA6190" w14:textId="77777777" w:rsidR="008257FE" w:rsidRPr="0020799F" w:rsidRDefault="008257FE"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 xml:space="preserve">Crédito Comisión de Agua Potable y Alcantarillado </w:t>
      </w:r>
    </w:p>
    <w:p w14:paraId="2DDD9747" w14:textId="77777777" w:rsidR="0072623F" w:rsidRPr="0020799F" w:rsidRDefault="0072623F" w:rsidP="00D10F47">
      <w:pPr>
        <w:tabs>
          <w:tab w:val="left" w:pos="550"/>
        </w:tabs>
        <w:spacing w:line="276" w:lineRule="auto"/>
        <w:jc w:val="both"/>
        <w:rPr>
          <w:rFonts w:ascii="Montserrat" w:hAnsi="Montserrat"/>
          <w:color w:val="595959"/>
          <w:sz w:val="22"/>
        </w:rPr>
      </w:pPr>
    </w:p>
    <w:p w14:paraId="54B9B5C2" w14:textId="77777777" w:rsidR="00331C08" w:rsidRDefault="00AE643B" w:rsidP="00D10F47">
      <w:pPr>
        <w:tabs>
          <w:tab w:val="left" w:pos="550"/>
        </w:tabs>
        <w:spacing w:line="276" w:lineRule="auto"/>
        <w:jc w:val="both"/>
        <w:rPr>
          <w:rFonts w:ascii="Montserrat" w:eastAsia="Montserrat Medium" w:hAnsi="Montserrat" w:cs="Montserrat Medium"/>
          <w:color w:val="595959"/>
          <w:sz w:val="22"/>
        </w:rPr>
      </w:pPr>
      <w:r w:rsidRPr="0020799F">
        <w:rPr>
          <w:rFonts w:ascii="Montserrat" w:eastAsia="Montserrat Medium" w:hAnsi="Montserrat" w:cs="Montserrat Medium"/>
          <w:color w:val="595959"/>
          <w:sz w:val="22"/>
        </w:rPr>
        <w:t>Crédito avalado del sector paraestatal, celebrado el 26 de noviembre de 2015 por $560,000,000.00 (Quinientos sesenta millones de pesos) entre el Banco Interacciones, S.A. (hoy Banco Mercantil del Norte, S.A.) y la Comisión de Agua Potable y Alcantarillado del Estado de Quintana Roo (C.A.P.A.), cuya fuente de pago son los ingresos presupuestales del propio Organismo, conforme al Decreto 326 y en el que el Estado funge como Aval otorgando la garantía del 2% (dos por ciento) del Fondo General de Participaciones que le corresponde al Estado</w:t>
      </w:r>
      <w:r w:rsidR="00331C08">
        <w:rPr>
          <w:rFonts w:ascii="Montserrat" w:eastAsia="Montserrat Medium" w:hAnsi="Montserrat" w:cs="Montserrat Medium"/>
          <w:color w:val="595959"/>
          <w:sz w:val="22"/>
        </w:rPr>
        <w:t>.</w:t>
      </w:r>
    </w:p>
    <w:p w14:paraId="5CAC5B07" w14:textId="77777777" w:rsidR="00331C08" w:rsidRDefault="00331C08" w:rsidP="00D10F47">
      <w:pPr>
        <w:tabs>
          <w:tab w:val="left" w:pos="550"/>
        </w:tabs>
        <w:spacing w:line="276" w:lineRule="auto"/>
        <w:jc w:val="both"/>
        <w:rPr>
          <w:rFonts w:ascii="Montserrat" w:eastAsia="Montserrat Medium" w:hAnsi="Montserrat" w:cs="Montserrat Medium"/>
          <w:color w:val="595959"/>
          <w:sz w:val="22"/>
        </w:rPr>
      </w:pPr>
    </w:p>
    <w:p w14:paraId="418588EF"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El 25 de mayo de 2026 se realizó un pago anticipado por la cantidad de $235,173,239.07 (doscientos treinta y cinco millones ciento setenta y tres mil doscientos treinta y nueve pesos 07/100 M.N.), con lo cual el crédito quedó totalmente liquidado.</w:t>
      </w:r>
    </w:p>
    <w:p w14:paraId="323EED3A" w14:textId="77777777" w:rsidR="00331C08" w:rsidRDefault="00331C08" w:rsidP="00331C08">
      <w:pPr>
        <w:tabs>
          <w:tab w:val="left" w:pos="550"/>
        </w:tabs>
        <w:spacing w:line="276" w:lineRule="auto"/>
        <w:jc w:val="both"/>
        <w:rPr>
          <w:rFonts w:ascii="Montserrat" w:eastAsia="Montserrat Medium" w:hAnsi="Montserrat" w:cs="Montserrat Medium"/>
          <w:b/>
          <w:bCs/>
          <w:color w:val="595959"/>
          <w:sz w:val="22"/>
        </w:rPr>
      </w:pPr>
      <w:r w:rsidRPr="00331C08">
        <w:rPr>
          <w:rFonts w:ascii="Montserrat" w:eastAsia="Montserrat Medium" w:hAnsi="Montserrat" w:cs="Montserrat Medium"/>
          <w:b/>
          <w:bCs/>
          <w:color w:val="595959"/>
          <w:sz w:val="22"/>
        </w:rPr>
        <w:lastRenderedPageBreak/>
        <w:t>Proceso de Refinanciamiento de la Deuda de la Comisión de Agua Potable y Alcantarillado del Estado de Quintana Roo (CAPA).</w:t>
      </w:r>
    </w:p>
    <w:p w14:paraId="1FBF292F" w14:textId="77777777" w:rsidR="00331C08" w:rsidRPr="00331C08" w:rsidRDefault="00331C08" w:rsidP="00331C08">
      <w:pPr>
        <w:tabs>
          <w:tab w:val="left" w:pos="550"/>
        </w:tabs>
        <w:spacing w:line="276" w:lineRule="auto"/>
        <w:jc w:val="both"/>
        <w:rPr>
          <w:rFonts w:ascii="Montserrat" w:eastAsia="Montserrat Medium" w:hAnsi="Montserrat" w:cs="Montserrat Medium"/>
          <w:b/>
          <w:bCs/>
          <w:color w:val="595959"/>
          <w:sz w:val="22"/>
        </w:rPr>
      </w:pPr>
    </w:p>
    <w:p w14:paraId="331F9A78" w14:textId="77777777" w:rsid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El 19 de agosto de 2025 se publicó el Decreto No. 130 de la XVIII Legislatura del Estado de Quintana Roo, mediante el cual se autorizó a la Comisión de Agua Potable y Alcantarillado (CAPA) contratar financiamiento hasta por $279,503,253.07 (doscientos setenta y nueve millones quinientos tres mil doscientos cincuenta y tres pesos 07/100 M.N.) para refinanciar su deuda pública vigente, así como constituir las garantías correspondientes y contar con el aval del Gobierno del Estado.</w:t>
      </w:r>
    </w:p>
    <w:p w14:paraId="3678FC35"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p>
    <w:p w14:paraId="5E75C39C" w14:textId="77777777" w:rsid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Como parte de este proceso, el 23 de septiembre de 2025 se emitió la Segunda Convocatoria del Proceso Competitivo No. 02/2025 para la contratación del financiamiento autorizado. Tras la recepción y evaluación de propuestas de diversas instituciones financieras, el 15 de octubre de 2025 se adjudicó el crédito a Banco Santander México, al presentar la oferta con el menor costo financiero para la CAPA.</w:t>
      </w:r>
    </w:p>
    <w:p w14:paraId="216B552C"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p>
    <w:p w14:paraId="66DE2597"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El 5 de noviembre de 2025 se formalizó un Contrato de Apertura de Crédito Simple por hasta $279,503,253.07 (doscientos setenta y nueve millones quinientos tres mil doscientos cincuenta y tres pesos 07/100 M.N.) entre Banco Santander, la CAPA y el Gobierno del Estado en calidad de aval. Posteriormente, durante 2026 se suscribieron dos convenios modificatorios destinados a realizar ajustes y aclaraciones de carácter administrativo y documental, sin alterar el objeto principal de la operación financiera.</w:t>
      </w:r>
    </w:p>
    <w:p w14:paraId="7354FD99" w14:textId="77777777" w:rsid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El refinanciamiento concluyó el 25 de mayo de 2026 con la disposición de $235,173,239.00 (doscientos treinta y cinco millones ciento setenta y tres mil doscientos treinta y nueve pesos 00/100 M.N.)  y el pago anticipado del crédito anterior, logrando mejorar significativamente las condiciones financieras de la deuda de la CAPA.</w:t>
      </w:r>
    </w:p>
    <w:p w14:paraId="34D37655"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p>
    <w:p w14:paraId="1E91DE6E" w14:textId="77777777" w:rsid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Entre los principales beneficios obtenidos destacan:</w:t>
      </w:r>
    </w:p>
    <w:p w14:paraId="5D0EE193" w14:textId="77777777" w:rsidR="00331C08" w:rsidRPr="00331C08" w:rsidRDefault="00331C08" w:rsidP="00331C08">
      <w:pPr>
        <w:tabs>
          <w:tab w:val="left" w:pos="426"/>
        </w:tabs>
        <w:spacing w:line="276" w:lineRule="auto"/>
        <w:ind w:left="426" w:hanging="284"/>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w:t>
      </w:r>
      <w:r w:rsidRPr="00331C08">
        <w:rPr>
          <w:rFonts w:ascii="Montserrat" w:eastAsia="Montserrat Medium" w:hAnsi="Montserrat" w:cs="Montserrat Medium"/>
          <w:color w:val="595959"/>
          <w:sz w:val="22"/>
        </w:rPr>
        <w:tab/>
        <w:t>Reducción de la sobretasa de interés de 1.70% a 0.97%, generando ahorros importantes en el servicio de la deuda.</w:t>
      </w:r>
    </w:p>
    <w:p w14:paraId="1EF0A669" w14:textId="77777777" w:rsidR="00331C08" w:rsidRPr="00331C08" w:rsidRDefault="00331C08" w:rsidP="00331C08">
      <w:pPr>
        <w:tabs>
          <w:tab w:val="left" w:pos="426"/>
        </w:tabs>
        <w:spacing w:line="276" w:lineRule="auto"/>
        <w:ind w:left="426" w:hanging="284"/>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w:t>
      </w:r>
      <w:r w:rsidRPr="00331C08">
        <w:rPr>
          <w:rFonts w:ascii="Montserrat" w:eastAsia="Montserrat Medium" w:hAnsi="Montserrat" w:cs="Montserrat Medium"/>
          <w:color w:val="595959"/>
          <w:sz w:val="22"/>
        </w:rPr>
        <w:tab/>
        <w:t>Obtención de la mejor oferta financiera del mercado, con una tasa efectiva de 8.49% y un plazo de 15 años.</w:t>
      </w:r>
    </w:p>
    <w:p w14:paraId="112CD41A" w14:textId="77777777" w:rsidR="00331C08" w:rsidRPr="00331C08" w:rsidRDefault="00331C08" w:rsidP="00331C08">
      <w:pPr>
        <w:tabs>
          <w:tab w:val="left" w:pos="426"/>
        </w:tabs>
        <w:spacing w:line="276" w:lineRule="auto"/>
        <w:ind w:left="426" w:hanging="284"/>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w:t>
      </w:r>
      <w:r w:rsidRPr="00331C08">
        <w:rPr>
          <w:rFonts w:ascii="Montserrat" w:eastAsia="Montserrat Medium" w:hAnsi="Montserrat" w:cs="Montserrat Medium"/>
          <w:color w:val="595959"/>
          <w:sz w:val="22"/>
        </w:rPr>
        <w:tab/>
        <w:t>Ampliación del vencimiento de la deuda de 2030 a 2040, otorgando mayor flexibilidad financiera.</w:t>
      </w:r>
    </w:p>
    <w:p w14:paraId="7FD1A7A2" w14:textId="77777777" w:rsidR="00331C08" w:rsidRPr="00331C08" w:rsidRDefault="00331C08" w:rsidP="00331C08">
      <w:pPr>
        <w:tabs>
          <w:tab w:val="left" w:pos="426"/>
        </w:tabs>
        <w:spacing w:line="276" w:lineRule="auto"/>
        <w:ind w:left="426" w:hanging="284"/>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w:t>
      </w:r>
      <w:r w:rsidRPr="00331C08">
        <w:rPr>
          <w:rFonts w:ascii="Montserrat" w:eastAsia="Montserrat Medium" w:hAnsi="Montserrat" w:cs="Montserrat Medium"/>
          <w:color w:val="595959"/>
          <w:sz w:val="22"/>
        </w:rPr>
        <w:tab/>
        <w:t>Reestructuración del esquema de amortización para mejorar el perfil de pagos.</w:t>
      </w:r>
    </w:p>
    <w:p w14:paraId="2918E8EA" w14:textId="77777777" w:rsidR="00331C08" w:rsidRPr="00331C08" w:rsidRDefault="00331C08" w:rsidP="00331C08">
      <w:pPr>
        <w:tabs>
          <w:tab w:val="left" w:pos="426"/>
        </w:tabs>
        <w:spacing w:line="276" w:lineRule="auto"/>
        <w:ind w:left="426" w:hanging="284"/>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w:t>
      </w:r>
      <w:r w:rsidRPr="00331C08">
        <w:rPr>
          <w:rFonts w:ascii="Montserrat" w:eastAsia="Montserrat Medium" w:hAnsi="Montserrat" w:cs="Montserrat Medium"/>
          <w:color w:val="595959"/>
          <w:sz w:val="22"/>
        </w:rPr>
        <w:tab/>
        <w:t>Sustitución de la fuente de pago y liberación de garantías previamente comprometidas.</w:t>
      </w:r>
    </w:p>
    <w:p w14:paraId="3BAC249C" w14:textId="77777777" w:rsidR="00331C08" w:rsidRPr="00331C08" w:rsidRDefault="00331C08" w:rsidP="00331C08">
      <w:pPr>
        <w:tabs>
          <w:tab w:val="left" w:pos="426"/>
        </w:tabs>
        <w:spacing w:line="276" w:lineRule="auto"/>
        <w:ind w:left="426" w:hanging="284"/>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w:t>
      </w:r>
      <w:r w:rsidRPr="00331C08">
        <w:rPr>
          <w:rFonts w:ascii="Montserrat" w:eastAsia="Montserrat Medium" w:hAnsi="Montserrat" w:cs="Montserrat Medium"/>
          <w:color w:val="595959"/>
          <w:sz w:val="22"/>
        </w:rPr>
        <w:tab/>
        <w:t>Liberación de aproximadamente 18 millones de pesos correspondientes al Fondo de Reserva.</w:t>
      </w:r>
    </w:p>
    <w:p w14:paraId="56055913" w14:textId="77777777" w:rsidR="00331C08" w:rsidRDefault="00331C08" w:rsidP="00331C08">
      <w:pPr>
        <w:tabs>
          <w:tab w:val="left" w:pos="426"/>
        </w:tabs>
        <w:spacing w:line="276" w:lineRule="auto"/>
        <w:ind w:left="426" w:hanging="284"/>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lastRenderedPageBreak/>
        <w:t>•</w:t>
      </w:r>
      <w:r w:rsidRPr="00331C08">
        <w:rPr>
          <w:rFonts w:ascii="Montserrat" w:eastAsia="Montserrat Medium" w:hAnsi="Montserrat" w:cs="Montserrat Medium"/>
          <w:color w:val="595959"/>
          <w:sz w:val="22"/>
        </w:rPr>
        <w:tab/>
        <w:t>Fortalecimiento de la capacidad financiera de la CAPA para destinar mayores recursos a proyectos de infraestructura hídrica, ampliación de cobertura de agua potable, drenaje y saneamiento en beneficio de la población e Quintana Roo.</w:t>
      </w:r>
    </w:p>
    <w:p w14:paraId="08056DD0" w14:textId="77777777" w:rsidR="00331C08" w:rsidRPr="00331C08" w:rsidRDefault="00331C08" w:rsidP="00331C08">
      <w:pPr>
        <w:tabs>
          <w:tab w:val="left" w:pos="426"/>
        </w:tabs>
        <w:spacing w:line="276" w:lineRule="auto"/>
        <w:jc w:val="both"/>
        <w:rPr>
          <w:rFonts w:ascii="Montserrat" w:eastAsia="Montserrat Medium" w:hAnsi="Montserrat" w:cs="Montserrat Medium"/>
          <w:color w:val="595959"/>
          <w:sz w:val="22"/>
        </w:rPr>
      </w:pPr>
    </w:p>
    <w:p w14:paraId="26371707" w14:textId="77777777" w:rsidR="00331C08" w:rsidRDefault="00331C08" w:rsidP="00331C08">
      <w:pPr>
        <w:tabs>
          <w:tab w:val="left" w:pos="426"/>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Este refinanciamiento representa una operación financiera exitosa que mejora la sostenibilidad de la deuda de la CAPA, optimiza el uso de los recursos públicos y fortalece la capacidad de inversión del organismo en infraestructura hidráulica estratégica para el Estado.</w:t>
      </w:r>
    </w:p>
    <w:p w14:paraId="6EE3F147" w14:textId="77777777" w:rsidR="00331C08" w:rsidRPr="00331C08" w:rsidRDefault="00331C08" w:rsidP="00331C08">
      <w:pPr>
        <w:tabs>
          <w:tab w:val="left" w:pos="426"/>
        </w:tabs>
        <w:spacing w:line="276" w:lineRule="auto"/>
        <w:jc w:val="both"/>
        <w:rPr>
          <w:rFonts w:ascii="Montserrat" w:eastAsia="Montserrat Medium" w:hAnsi="Montserrat" w:cs="Montserrat Medium"/>
          <w:color w:val="595959"/>
          <w:sz w:val="22"/>
        </w:rPr>
      </w:pPr>
    </w:p>
    <w:p w14:paraId="2A7B3B50" w14:textId="77777777" w:rsidR="00331C08" w:rsidRDefault="00331C08" w:rsidP="00331C08">
      <w:pPr>
        <w:tabs>
          <w:tab w:val="left" w:pos="550"/>
        </w:tabs>
        <w:spacing w:line="276" w:lineRule="auto"/>
        <w:jc w:val="both"/>
        <w:rPr>
          <w:rFonts w:ascii="Montserrat" w:eastAsia="Montserrat Medium" w:hAnsi="Montserrat" w:cs="Montserrat Medium"/>
          <w:b/>
          <w:bCs/>
          <w:color w:val="595959"/>
          <w:sz w:val="22"/>
        </w:rPr>
      </w:pPr>
      <w:r w:rsidRPr="00331C08">
        <w:rPr>
          <w:rFonts w:ascii="Montserrat" w:eastAsia="Montserrat Medium" w:hAnsi="Montserrat" w:cs="Montserrat Medium"/>
          <w:b/>
          <w:bCs/>
          <w:color w:val="595959"/>
          <w:sz w:val="22"/>
        </w:rPr>
        <w:t>Crédito vigente</w:t>
      </w:r>
    </w:p>
    <w:p w14:paraId="1C2E6BD7" w14:textId="77777777" w:rsidR="00331C08" w:rsidRPr="00331C08" w:rsidRDefault="00331C08" w:rsidP="00331C08">
      <w:pPr>
        <w:tabs>
          <w:tab w:val="left" w:pos="550"/>
        </w:tabs>
        <w:spacing w:line="276" w:lineRule="auto"/>
        <w:jc w:val="both"/>
        <w:rPr>
          <w:rFonts w:ascii="Montserrat" w:eastAsia="Montserrat Medium" w:hAnsi="Montserrat" w:cs="Montserrat Medium"/>
          <w:b/>
          <w:bCs/>
          <w:color w:val="595959"/>
          <w:sz w:val="22"/>
        </w:rPr>
      </w:pPr>
    </w:p>
    <w:p w14:paraId="549F48BF"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 xml:space="preserve">Por otra parte, el crédito avalado vigente del sector paraestatal fue celebrado el 5 de noviembre de 2025 por $279,503,253.07 (Doscientos setenta y nueve millones quinientos tres mil doscientos cincuenta y tres pesos 07/100 M.N.) entre el Banco Santander México, S.A. y la Comisión de Agua Potable y Alcantarillado del Estado de Quintana Roo (C.A.P.A.). La fuente de pago corresponde a los ingresos presupuestales del propio organismo, de conformidad con el Decreto 130, fungiendo el Estado como aval mediante la afectación del 2% del Fondo General de Participaciones que le corresponde. </w:t>
      </w:r>
    </w:p>
    <w:p w14:paraId="7DB6BBAC"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p>
    <w:p w14:paraId="664AB217" w14:textId="77777777" w:rsidR="00331C08" w:rsidRPr="00331C08" w:rsidRDefault="00331C08" w:rsidP="00331C08">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Al 30 de junio de 2026, este financiamiento registró una disminución en su saldo insoluto por $366,494.60 (trescientos sesenta y seis mil cuatrocientos noventa y cuatro pesos 60/100 M.N.), derivada del pago de amortizaciones de capital conforme al calendario establecido en el pagaré. Como resultado, el saldo insoluto del crédito al 30 de junio de 2026 asciende a $234,806,744.40 (doscientos treinta y cuatro millones ochocientos seis mil setecientos cuarenta y cuatro pesos 40/100 M.N.).</w:t>
      </w:r>
    </w:p>
    <w:p w14:paraId="06C00DAE" w14:textId="59147345" w:rsidR="0060393A" w:rsidRPr="0020799F" w:rsidRDefault="0060393A" w:rsidP="00D10F47">
      <w:pPr>
        <w:tabs>
          <w:tab w:val="left" w:pos="550"/>
        </w:tabs>
        <w:spacing w:line="276" w:lineRule="auto"/>
        <w:jc w:val="both"/>
        <w:rPr>
          <w:rFonts w:ascii="Montserrat" w:eastAsia="Montserrat Medium" w:hAnsi="Montserrat" w:cs="Montserrat Medium"/>
          <w:color w:val="595959"/>
          <w:sz w:val="22"/>
        </w:rPr>
      </w:pPr>
    </w:p>
    <w:p w14:paraId="0C90D2F7" w14:textId="77777777" w:rsidR="00CC2C60" w:rsidRPr="0020799F" w:rsidRDefault="008257FE"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Crédito Municipio de Othón P. Blanco</w:t>
      </w:r>
    </w:p>
    <w:p w14:paraId="130898E0" w14:textId="77777777" w:rsidR="002E7E47" w:rsidRPr="0020799F" w:rsidRDefault="002E7E47" w:rsidP="00D10F47">
      <w:pPr>
        <w:spacing w:line="276" w:lineRule="auto"/>
        <w:jc w:val="both"/>
        <w:rPr>
          <w:rFonts w:ascii="Montserrat" w:eastAsia="Times New Roman" w:hAnsi="Montserrat" w:cs="Arial"/>
          <w:b/>
          <w:color w:val="595959"/>
          <w:sz w:val="22"/>
          <w:lang w:eastAsia="en-US"/>
        </w:rPr>
      </w:pPr>
    </w:p>
    <w:p w14:paraId="789154FB" w14:textId="398EA565" w:rsidR="00331C08" w:rsidRPr="00331C08" w:rsidRDefault="00331C08" w:rsidP="001C7283">
      <w:pPr>
        <w:tabs>
          <w:tab w:val="left" w:pos="550"/>
        </w:tabs>
        <w:spacing w:line="276" w:lineRule="auto"/>
        <w:jc w:val="both"/>
        <w:rPr>
          <w:rFonts w:ascii="Montserrat" w:eastAsia="Montserrat Medium" w:hAnsi="Montserrat" w:cs="Montserrat Medium"/>
          <w:color w:val="595959"/>
          <w:sz w:val="22"/>
        </w:rPr>
      </w:pPr>
      <w:r w:rsidRPr="00331C08">
        <w:rPr>
          <w:rFonts w:ascii="Montserrat" w:eastAsia="Montserrat Medium" w:hAnsi="Montserrat" w:cs="Montserrat Medium"/>
          <w:color w:val="595959"/>
          <w:sz w:val="22"/>
        </w:rPr>
        <w:t>Contrato de Apertura de Crédito Simple celebrado entre el IDEFIN (acreditante), el Municipio de O.P.B. (acreditado) y el Estado (deudor subsidiario) de fecha 4 de febrero de 2011, por un importe de $ 130,000,000.00 (Ciento Treinta Millones de Pesos 00/100 M.N.) cuya fuente de pago son las Participaciones del Municipio afectadas en un 30% (Treinta por ciento) y las Participaciones del Estado afectadas en un 2% (Dos por ciento) como deudor subsidiario, al 30 de junio de 2026, se tuvo una disminución en su saldo insoluto de $ 4,861,235.33 debido a que se pagaron amortizaciones de capital de conformidad con el calendario de amortizaciones indicado en el pagaré, quedando un saldo al 30 de junio de 2026 de $ 61,811,245.17</w:t>
      </w:r>
      <w:r w:rsidR="001C7283">
        <w:rPr>
          <w:rFonts w:ascii="Montserrat" w:eastAsia="Montserrat Medium" w:hAnsi="Montserrat" w:cs="Montserrat Medium"/>
          <w:color w:val="595959"/>
          <w:sz w:val="22"/>
        </w:rPr>
        <w:t>.</w:t>
      </w:r>
    </w:p>
    <w:p w14:paraId="162C6F4E" w14:textId="582129AA" w:rsidR="00617549" w:rsidRPr="0020799F" w:rsidRDefault="00617549" w:rsidP="005428D5">
      <w:pPr>
        <w:tabs>
          <w:tab w:val="left" w:pos="550"/>
        </w:tabs>
        <w:spacing w:line="276" w:lineRule="auto"/>
        <w:jc w:val="both"/>
        <w:rPr>
          <w:rFonts w:ascii="Montserrat" w:eastAsia="Montserrat Medium" w:hAnsi="Montserrat" w:cs="Montserrat Medium"/>
          <w:color w:val="595959"/>
          <w:sz w:val="22"/>
        </w:rPr>
      </w:pPr>
    </w:p>
    <w:p w14:paraId="3AB47DA5" w14:textId="77777777" w:rsidR="008257FE" w:rsidRPr="0020799F" w:rsidRDefault="00A1177D" w:rsidP="00D10F47">
      <w:pPr>
        <w:keepNext/>
        <w:keepLine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lastRenderedPageBreak/>
        <w:t>1</w:t>
      </w:r>
      <w:r w:rsidR="00412190" w:rsidRPr="0020799F">
        <w:rPr>
          <w:rFonts w:ascii="Montserrat" w:eastAsia="Times New Roman" w:hAnsi="Montserrat" w:cs="Arial"/>
          <w:b/>
          <w:i/>
          <w:iCs/>
          <w:color w:val="595959"/>
          <w:sz w:val="22"/>
        </w:rPr>
        <w:t>2.</w:t>
      </w:r>
      <w:r w:rsidR="00FB7B8B" w:rsidRPr="0020799F">
        <w:rPr>
          <w:rFonts w:ascii="Montserrat" w:eastAsia="Times New Roman" w:hAnsi="Montserrat" w:cs="Arial"/>
          <w:b/>
          <w:i/>
          <w:iCs/>
          <w:color w:val="595959"/>
          <w:sz w:val="22"/>
        </w:rPr>
        <w:t xml:space="preserve"> Proceso</w:t>
      </w:r>
      <w:r w:rsidR="008257FE" w:rsidRPr="0020799F">
        <w:rPr>
          <w:rFonts w:ascii="Montserrat" w:eastAsia="Times New Roman" w:hAnsi="Montserrat" w:cs="Arial"/>
          <w:b/>
          <w:i/>
          <w:iCs/>
          <w:color w:val="595959"/>
          <w:sz w:val="22"/>
        </w:rPr>
        <w:t xml:space="preserve"> de Mejora </w:t>
      </w:r>
    </w:p>
    <w:p w14:paraId="3944EEB2" w14:textId="77777777" w:rsidR="002B37F7" w:rsidRPr="0020799F" w:rsidRDefault="002B37F7" w:rsidP="00D10F47">
      <w:pPr>
        <w:keepNext/>
        <w:keepLines/>
        <w:spacing w:line="276" w:lineRule="auto"/>
        <w:jc w:val="both"/>
        <w:outlineLvl w:val="6"/>
        <w:rPr>
          <w:rFonts w:ascii="Montserrat" w:eastAsia="Times New Roman" w:hAnsi="Montserrat" w:cs="Arial"/>
          <w:b/>
          <w:i/>
          <w:iCs/>
          <w:color w:val="595959"/>
          <w:sz w:val="22"/>
        </w:rPr>
      </w:pPr>
    </w:p>
    <w:p w14:paraId="2485EEA5" w14:textId="77777777" w:rsidR="005224CE" w:rsidRPr="0020799F" w:rsidRDefault="005224CE" w:rsidP="00DC3331">
      <w:pPr>
        <w:keepNext/>
        <w:keepLines/>
        <w:numPr>
          <w:ilvl w:val="0"/>
          <w:numId w:val="29"/>
        </w:numPr>
        <w:spacing w:line="276" w:lineRule="auto"/>
        <w:ind w:left="567" w:hanging="283"/>
        <w:jc w:val="both"/>
        <w:rPr>
          <w:rFonts w:ascii="Montserrat" w:eastAsia="Montserrat Medium" w:hAnsi="Montserrat" w:cs="Montserrat Medium"/>
          <w:b/>
          <w:i/>
          <w:color w:val="595959"/>
          <w:sz w:val="22"/>
        </w:rPr>
      </w:pPr>
      <w:r w:rsidRPr="0020799F">
        <w:rPr>
          <w:rFonts w:ascii="Montserrat" w:eastAsia="Montserrat Medium" w:hAnsi="Montserrat" w:cs="Montserrat Medium"/>
          <w:b/>
          <w:i/>
          <w:color w:val="595959"/>
          <w:sz w:val="22"/>
        </w:rPr>
        <w:t xml:space="preserve">Principales Políticas de Control Interno. </w:t>
      </w:r>
    </w:p>
    <w:p w14:paraId="526DC54C" w14:textId="77777777" w:rsidR="00036F86" w:rsidRPr="0020799F" w:rsidRDefault="00036F86" w:rsidP="00D10F47">
      <w:pPr>
        <w:keepNext/>
        <w:keepLines/>
        <w:spacing w:line="276" w:lineRule="auto"/>
        <w:jc w:val="both"/>
        <w:rPr>
          <w:rFonts w:ascii="Montserrat" w:eastAsia="Montserrat Medium" w:hAnsi="Montserrat" w:cs="Montserrat Medium"/>
          <w:b/>
          <w:i/>
          <w:color w:val="595959"/>
          <w:sz w:val="22"/>
        </w:rPr>
      </w:pPr>
    </w:p>
    <w:p w14:paraId="5FE6660C"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El Sistema de Control Interno Institucional (SCII) de la Secretaría de Finanzas y Planeación del Estado de Quintana Roo se encuentra establecido en observancia de las Normas Generales de Control Interno para la Administración Pública Central y Paraestatal del Estado de Quintana Roo, las cuales tienen como finalidad fortalecer la gestión gubernamental mediante mecanismos que proporcionen una seguridad razonable para el cumplimiento de los objetivos y metas institucionales, la prevención de actos de corrupción, el apego al marco normativo aplicable y el fortalecimiento de la transparencia y la rendición de cuentas.</w:t>
      </w:r>
    </w:p>
    <w:p w14:paraId="24E5D58B"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p>
    <w:p w14:paraId="203E00A7"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El Sistema se encuentra alineado con los cinco componentes del control interno: Ambiente de Control, Administración de Riesgos, Actividades de Control, Información y Comunicación, y Supervisión, los cuales permiten identificar, evaluar y atender los riesgos asociados al cumplimiento de los objetivos institucionales y al adecuado ejercicio de los recursos públicos.</w:t>
      </w:r>
    </w:p>
    <w:p w14:paraId="05ABC144"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Asimismo, las unidades administrativas realizan ejercicios de identificación, análisis y evaluación de riesgos, así como la definición de controles y acciones de mitigación que permitan reducir su impacto y probabilidad de ocurrencia.</w:t>
      </w:r>
    </w:p>
    <w:p w14:paraId="292202D4"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p>
    <w:p w14:paraId="18D3508A"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Con fundamento en la normatividad aplicable, la SEFIPLAN integra anualmente el Informe del Estado que Guarda el Sistema de Control Interno Institucional, el cual es remitido a la SABGOB dentro de los plazos establecidos. La evaluación se realiza con base en las evidencias documentales proporcionadas por la dependencia, emitiéndose una valoración cuantitativa y recomendaciones encaminadas al fortalecimiento de los mecanismos de control existentes.</w:t>
      </w:r>
    </w:p>
    <w:p w14:paraId="7DC58995"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p>
    <w:p w14:paraId="1E3C15F6"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Adicionalmente, se presenta de manera trimestral el Reporte de Evaluación del Sistema de Control Interno Institucional, mediante el cual se informa el grado de implementación del Sistema de manera general y por componente, así como los resultados acumulados y las recomendaciones para su mejora continua.</w:t>
      </w:r>
    </w:p>
    <w:p w14:paraId="02234986"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p>
    <w:p w14:paraId="1EC85447"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 xml:space="preserve">De acuerdo con la última información disponible del ejercicio 2026, la Secretaría de Finanzas y Planeación obtuvo una calificación general de 87.67 puntos de un total de 100, ubicándose en un nivel de implementación Alto, lo que indica que el Sistema de Control Interno Institucional es acorde con las características de la dependencia y con su marco jurídico aplicable. Por componente, Ambiente de Control alcanzó 18.26 puntos; </w:t>
      </w:r>
      <w:r w:rsidRPr="00331C08">
        <w:rPr>
          <w:rFonts w:ascii="Montserrat" w:eastAsia="Times New Roman" w:hAnsi="Montserrat"/>
          <w:color w:val="595959"/>
          <w:sz w:val="22"/>
          <w:szCs w:val="22"/>
          <w:lang w:eastAsia="es-MX"/>
        </w:rPr>
        <w:lastRenderedPageBreak/>
        <w:t>Administración de Riesgos, 19.41 puntos; Actividades de Control e Información y Comunicación, 15 puntos cada uno; y Supervisión, 20 puntos.</w:t>
      </w:r>
    </w:p>
    <w:p w14:paraId="0655DCEC"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p>
    <w:p w14:paraId="27090BE6"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Derivado de dicha evaluación, se identificó la conveniencia de continuar fortaleciendo los esquemas de control interno y la cultura organizacional mediante acciones de capacitación y sensibilización del personal; robustecer los mecanismos de administración y evaluación de riesgos, particularmente en procesos susceptibles a actos de corrupción; reforzar las políticas y procedimientos que permitan mejorar la efectividad de las actividades de control; y mantener actualizados los controles generales relacionados con los sistemas de información y los planes de recuperación ante contingencias, a fin de asegurar la integridad, confiabilidad y disponibilidad de la información institucional.</w:t>
      </w:r>
    </w:p>
    <w:p w14:paraId="211A38F2"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p>
    <w:p w14:paraId="06074CD9"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Asimismo, en materia de supervisión, se destacó la importancia de continuar con las autoevaluaciones periódicas de los procesos sustantivos y adjetivos, especialmente aquellos vinculados con el ejercicio del gasto y los procesos con mayor exposición al riesgo, con el propósito de verificar la efectividad de los controles implementados y promover acciones de mejora continua.</w:t>
      </w:r>
    </w:p>
    <w:p w14:paraId="611BC565" w14:textId="77777777" w:rsidR="00331C08" w:rsidRPr="00331C08" w:rsidRDefault="00331C08" w:rsidP="00331C08">
      <w:pPr>
        <w:spacing w:line="276" w:lineRule="auto"/>
        <w:ind w:hanging="2"/>
        <w:jc w:val="both"/>
        <w:rPr>
          <w:rFonts w:ascii="Montserrat" w:eastAsia="Times New Roman" w:hAnsi="Montserrat"/>
          <w:color w:val="595959"/>
          <w:sz w:val="22"/>
          <w:szCs w:val="22"/>
          <w:lang w:eastAsia="es-MX"/>
        </w:rPr>
      </w:pPr>
    </w:p>
    <w:p w14:paraId="4D537D50" w14:textId="0170A61C" w:rsidR="005428D5" w:rsidRDefault="00331C08" w:rsidP="00331C08">
      <w:pPr>
        <w:spacing w:line="276" w:lineRule="auto"/>
        <w:ind w:hanging="2"/>
        <w:jc w:val="both"/>
        <w:rPr>
          <w:rFonts w:ascii="Montserrat" w:eastAsia="Times New Roman" w:hAnsi="Montserrat"/>
          <w:color w:val="595959"/>
          <w:sz w:val="22"/>
          <w:szCs w:val="22"/>
          <w:lang w:eastAsia="es-MX"/>
        </w:rPr>
      </w:pPr>
      <w:r w:rsidRPr="00331C08">
        <w:rPr>
          <w:rFonts w:ascii="Montserrat" w:eastAsia="Times New Roman" w:hAnsi="Montserrat"/>
          <w:color w:val="595959"/>
          <w:sz w:val="22"/>
          <w:szCs w:val="22"/>
          <w:lang w:eastAsia="es-MX"/>
        </w:rPr>
        <w:t>En este contexto se continuará dando seguimiento a los programas de trabajo, a la administración de riesgos y a las acciones de fortalecimiento del Sistema de Control Interno Institucional, con el propósito de contribuir al logro de los objetivos estratégicos, garantizar una gestión eficiente de los recursos públicos y consolidar una cultura institucional basada en la transparencia, la rendición de cuentas y la mejora continua.</w:t>
      </w:r>
    </w:p>
    <w:p w14:paraId="1A60C0CC" w14:textId="77777777" w:rsidR="00331C08" w:rsidRDefault="00331C08" w:rsidP="00331C08">
      <w:pPr>
        <w:spacing w:line="276" w:lineRule="auto"/>
        <w:ind w:hanging="2"/>
        <w:jc w:val="both"/>
        <w:rPr>
          <w:rFonts w:ascii="Montserrat" w:eastAsia="Times New Roman" w:hAnsi="Montserrat"/>
          <w:color w:val="595959"/>
          <w:sz w:val="22"/>
          <w:szCs w:val="22"/>
          <w:lang w:eastAsia="es-MX"/>
        </w:rPr>
      </w:pPr>
    </w:p>
    <w:p w14:paraId="1EA41B67" w14:textId="76CECAE4" w:rsidR="00A90C23" w:rsidRPr="009B677E" w:rsidRDefault="00A90C23" w:rsidP="00DC3331">
      <w:pPr>
        <w:pStyle w:val="Prrafodelista"/>
        <w:numPr>
          <w:ilvl w:val="0"/>
          <w:numId w:val="29"/>
        </w:numPr>
        <w:spacing w:line="276" w:lineRule="auto"/>
        <w:ind w:left="567" w:hanging="283"/>
        <w:jc w:val="both"/>
        <w:rPr>
          <w:rFonts w:ascii="Montserrat" w:eastAsia="Montserrat Medium" w:hAnsi="Montserrat" w:cs="Montserrat Medium"/>
          <w:b/>
          <w:i/>
          <w:color w:val="595959"/>
          <w:sz w:val="22"/>
        </w:rPr>
      </w:pPr>
      <w:r w:rsidRPr="009B677E">
        <w:rPr>
          <w:rFonts w:ascii="Montserrat" w:eastAsia="Montserrat Medium" w:hAnsi="Montserrat" w:cs="Montserrat Medium"/>
          <w:b/>
          <w:i/>
          <w:color w:val="595959"/>
          <w:sz w:val="22"/>
        </w:rPr>
        <w:t xml:space="preserve">Medidas de desempeño financiero, metas y alcance.  </w:t>
      </w:r>
    </w:p>
    <w:p w14:paraId="3F7E9960" w14:textId="77777777" w:rsidR="009C26EF" w:rsidRPr="00331C08" w:rsidRDefault="009C26EF" w:rsidP="00D10F47">
      <w:pPr>
        <w:spacing w:line="276" w:lineRule="auto"/>
        <w:ind w:left="-2"/>
        <w:jc w:val="both"/>
        <w:rPr>
          <w:rFonts w:ascii="Montserrat" w:eastAsia="Montserrat Medium" w:hAnsi="Montserrat" w:cs="Montserrat Medium"/>
          <w:b/>
          <w:i/>
          <w:color w:val="595959"/>
          <w:sz w:val="22"/>
          <w:highlight w:val="yellow"/>
        </w:rPr>
      </w:pPr>
    </w:p>
    <w:p w14:paraId="3318E40C" w14:textId="77777777" w:rsidR="009B677E" w:rsidRDefault="009B677E" w:rsidP="009B677E">
      <w:pPr>
        <w:spacing w:line="276" w:lineRule="auto"/>
        <w:ind w:hanging="2"/>
        <w:jc w:val="both"/>
        <w:rPr>
          <w:rFonts w:ascii="Montserrat" w:eastAsia="Times New Roman" w:hAnsi="Montserrat"/>
          <w:color w:val="595959"/>
          <w:sz w:val="22"/>
          <w:szCs w:val="22"/>
          <w:lang w:eastAsia="es-MX"/>
        </w:rPr>
      </w:pPr>
      <w:r w:rsidRPr="009B677E">
        <w:rPr>
          <w:rFonts w:ascii="Montserrat" w:eastAsia="Times New Roman" w:hAnsi="Montserrat"/>
          <w:color w:val="595959"/>
          <w:sz w:val="22"/>
          <w:szCs w:val="22"/>
          <w:lang w:eastAsia="es-MX"/>
        </w:rPr>
        <w:t>En cumplimiento con la Ley General de Contabilidad Gubernamental (LGCG), las normas emitidas por el Consejo de Armonización Contable (CONAC) y la Ley de Disciplina Financiera de las Entidades Federativas y los Municipios (</w:t>
      </w:r>
      <w:proofErr w:type="spellStart"/>
      <w:r w:rsidRPr="009B677E">
        <w:rPr>
          <w:rFonts w:ascii="Montserrat" w:eastAsia="Times New Roman" w:hAnsi="Montserrat"/>
          <w:color w:val="595959"/>
          <w:sz w:val="22"/>
          <w:szCs w:val="22"/>
          <w:lang w:eastAsia="es-MX"/>
        </w:rPr>
        <w:t>LDFEFyM</w:t>
      </w:r>
      <w:proofErr w:type="spellEnd"/>
      <w:r w:rsidRPr="009B677E">
        <w:rPr>
          <w:rFonts w:ascii="Montserrat" w:eastAsia="Times New Roman" w:hAnsi="Montserrat"/>
          <w:color w:val="595959"/>
          <w:sz w:val="22"/>
          <w:szCs w:val="22"/>
          <w:lang w:eastAsia="es-MX"/>
        </w:rPr>
        <w:t>), se implementaron diversos cursos de capacitación a los funcionarios públicos encargados de la difusión y aplicación de las normas contables.</w:t>
      </w:r>
    </w:p>
    <w:p w14:paraId="00FCEE1A" w14:textId="77777777" w:rsidR="009B677E" w:rsidRPr="009B677E" w:rsidRDefault="009B677E" w:rsidP="009B677E">
      <w:pPr>
        <w:spacing w:line="276" w:lineRule="auto"/>
        <w:ind w:hanging="2"/>
        <w:jc w:val="both"/>
        <w:rPr>
          <w:rFonts w:ascii="Montserrat" w:eastAsia="Times New Roman" w:hAnsi="Montserrat"/>
          <w:color w:val="595959"/>
          <w:sz w:val="22"/>
          <w:szCs w:val="22"/>
          <w:lang w:eastAsia="es-MX"/>
        </w:rPr>
      </w:pPr>
    </w:p>
    <w:p w14:paraId="41B6B7DC" w14:textId="5CF16F1C" w:rsidR="00617549" w:rsidRDefault="009B677E" w:rsidP="009B677E">
      <w:pPr>
        <w:spacing w:line="276" w:lineRule="auto"/>
        <w:ind w:hanging="2"/>
        <w:jc w:val="both"/>
        <w:rPr>
          <w:rFonts w:ascii="Montserrat" w:eastAsia="Times New Roman" w:hAnsi="Montserrat"/>
          <w:color w:val="595959"/>
          <w:sz w:val="22"/>
          <w:szCs w:val="22"/>
          <w:lang w:eastAsia="es-MX"/>
        </w:rPr>
      </w:pPr>
      <w:r w:rsidRPr="009B677E">
        <w:rPr>
          <w:rFonts w:ascii="Montserrat" w:eastAsia="Times New Roman" w:hAnsi="Montserrat"/>
          <w:color w:val="595959"/>
          <w:sz w:val="22"/>
          <w:szCs w:val="22"/>
          <w:lang w:eastAsia="es-MX"/>
        </w:rPr>
        <w:t xml:space="preserve">Con la finalidad de impulsar el desarrollo del esquema de contabilidad gubernamental; y así lograr transparentar y armonizar la información financiera del estado a la fecha del 30 de junio se impartieron un total de 8 cursos, donde se vieron temas como el Reintegro de las Transferencias Federales Etiquetadas, Perspectivas Fiscales y Económicas Municipales 2026, Excel Intermedio para Funcionarios Estatales, Cuenta Pública 2025: Importancia, Alcance y Retos en su Integración, Optimización en los Registros Contables para la Correcta Toma de Decisiones, Diseño de Programas Presupuestarios, Cómo Mejorar el uso de los </w:t>
      </w:r>
      <w:r w:rsidRPr="009B677E">
        <w:rPr>
          <w:rFonts w:ascii="Montserrat" w:eastAsia="Times New Roman" w:hAnsi="Montserrat"/>
          <w:color w:val="595959"/>
          <w:sz w:val="22"/>
          <w:szCs w:val="22"/>
          <w:lang w:eastAsia="es-MX"/>
        </w:rPr>
        <w:lastRenderedPageBreak/>
        <w:t>Recursos Públicos y Evitar Observaciones y Aspectos a considerar en la Elaboración de Tablas de Valores Unitarios de Suelo y Construcciones.</w:t>
      </w:r>
    </w:p>
    <w:p w14:paraId="0E33E4CE" w14:textId="77777777" w:rsidR="009B677E" w:rsidRPr="0020799F" w:rsidRDefault="009B677E" w:rsidP="009B677E">
      <w:pPr>
        <w:spacing w:line="276" w:lineRule="auto"/>
        <w:ind w:hanging="2"/>
        <w:jc w:val="both"/>
        <w:rPr>
          <w:rFonts w:ascii="Montserrat" w:eastAsia="Times New Roman" w:hAnsi="Montserrat"/>
          <w:color w:val="595959"/>
          <w:sz w:val="22"/>
          <w:szCs w:val="22"/>
          <w:lang w:eastAsia="es-MX"/>
        </w:rPr>
      </w:pPr>
    </w:p>
    <w:p w14:paraId="3046FF93" w14:textId="6562D560" w:rsidR="007F5499" w:rsidRPr="0020799F" w:rsidRDefault="009A191D" w:rsidP="00D10F47">
      <w:pPr>
        <w:spacing w:line="276" w:lineRule="auto"/>
        <w:ind w:hanging="2"/>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1</w:t>
      </w:r>
      <w:r w:rsidR="00412190" w:rsidRPr="0020799F">
        <w:rPr>
          <w:rFonts w:ascii="Montserrat" w:eastAsia="Times New Roman" w:hAnsi="Montserrat" w:cs="Arial"/>
          <w:b/>
          <w:i/>
          <w:iCs/>
          <w:color w:val="595959"/>
          <w:sz w:val="22"/>
        </w:rPr>
        <w:t>3.</w:t>
      </w:r>
      <w:r w:rsidR="008257FE" w:rsidRPr="0020799F">
        <w:rPr>
          <w:rFonts w:ascii="Montserrat" w:eastAsia="Times New Roman" w:hAnsi="Montserrat" w:cs="Arial"/>
          <w:b/>
          <w:i/>
          <w:iCs/>
          <w:color w:val="595959"/>
          <w:sz w:val="22"/>
        </w:rPr>
        <w:t xml:space="preserve"> Información por Segmentos</w:t>
      </w:r>
    </w:p>
    <w:p w14:paraId="37AA6A60" w14:textId="77777777" w:rsidR="007F5499" w:rsidRPr="0020799F" w:rsidRDefault="007F5499" w:rsidP="00D10F47">
      <w:pPr>
        <w:spacing w:line="276" w:lineRule="auto"/>
        <w:ind w:hanging="2"/>
        <w:jc w:val="both"/>
        <w:rPr>
          <w:rFonts w:ascii="Montserrat" w:eastAsia="Times New Roman" w:hAnsi="Montserrat" w:cs="Arial"/>
          <w:b/>
          <w:i/>
          <w:iCs/>
          <w:color w:val="595959"/>
          <w:sz w:val="22"/>
        </w:rPr>
      </w:pPr>
    </w:p>
    <w:p w14:paraId="387212EC" w14:textId="47384006" w:rsidR="007F5499" w:rsidRPr="0020799F" w:rsidRDefault="008257FE" w:rsidP="00D10F47">
      <w:pPr>
        <w:spacing w:line="276" w:lineRule="auto"/>
        <w:ind w:hanging="2"/>
        <w:jc w:val="both"/>
        <w:rPr>
          <w:rFonts w:ascii="Montserrat" w:hAnsi="Montserrat"/>
          <w:color w:val="595959"/>
          <w:sz w:val="22"/>
        </w:rPr>
      </w:pPr>
      <w:r w:rsidRPr="0020799F">
        <w:rPr>
          <w:rFonts w:ascii="Montserrat" w:hAnsi="Montserrat"/>
          <w:color w:val="595959"/>
          <w:sz w:val="22"/>
        </w:rPr>
        <w:t xml:space="preserve">Los </w:t>
      </w:r>
      <w:r w:rsidR="00E209CD" w:rsidRPr="0020799F">
        <w:rPr>
          <w:rFonts w:ascii="Montserrat" w:hAnsi="Montserrat"/>
          <w:color w:val="595959"/>
          <w:sz w:val="22"/>
        </w:rPr>
        <w:t>E</w:t>
      </w:r>
      <w:r w:rsidRPr="0020799F">
        <w:rPr>
          <w:rFonts w:ascii="Montserrat" w:hAnsi="Montserrat"/>
          <w:color w:val="595959"/>
          <w:sz w:val="22"/>
        </w:rPr>
        <w:t xml:space="preserve">stados </w:t>
      </w:r>
      <w:r w:rsidR="00E209CD" w:rsidRPr="0020799F">
        <w:rPr>
          <w:rFonts w:ascii="Montserrat" w:hAnsi="Montserrat"/>
          <w:color w:val="595959"/>
          <w:sz w:val="22"/>
        </w:rPr>
        <w:t>F</w:t>
      </w:r>
      <w:r w:rsidRPr="0020799F">
        <w:rPr>
          <w:rFonts w:ascii="Montserrat" w:hAnsi="Montserrat"/>
          <w:color w:val="595959"/>
          <w:sz w:val="22"/>
        </w:rPr>
        <w:t>inancieros presentan la información con un detalle adecuado, por lo que no es necesario agregar información financiera segmentada adicional.</w:t>
      </w:r>
    </w:p>
    <w:p w14:paraId="098578CA" w14:textId="77777777" w:rsidR="00B37536" w:rsidRPr="0020799F" w:rsidRDefault="00B37536" w:rsidP="00D10F47">
      <w:pPr>
        <w:spacing w:line="276" w:lineRule="auto"/>
        <w:ind w:hanging="2"/>
        <w:jc w:val="both"/>
        <w:rPr>
          <w:rFonts w:ascii="Montserrat" w:hAnsi="Montserrat"/>
          <w:color w:val="595959"/>
          <w:sz w:val="22"/>
        </w:rPr>
      </w:pPr>
    </w:p>
    <w:p w14:paraId="74DBA857" w14:textId="77777777" w:rsidR="007F5499" w:rsidRPr="0020799F" w:rsidRDefault="00A1177D" w:rsidP="00D10F47">
      <w:pPr>
        <w:spacing w:line="276" w:lineRule="auto"/>
        <w:ind w:hanging="2"/>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1</w:t>
      </w:r>
      <w:r w:rsidR="00412190" w:rsidRPr="0020799F">
        <w:rPr>
          <w:rFonts w:ascii="Montserrat" w:eastAsia="Times New Roman" w:hAnsi="Montserrat" w:cs="Arial"/>
          <w:b/>
          <w:i/>
          <w:iCs/>
          <w:color w:val="595959"/>
          <w:sz w:val="22"/>
        </w:rPr>
        <w:t>4.</w:t>
      </w:r>
      <w:r w:rsidR="008257FE" w:rsidRPr="0020799F">
        <w:rPr>
          <w:rFonts w:ascii="Montserrat" w:eastAsia="Times New Roman" w:hAnsi="Montserrat" w:cs="Arial"/>
          <w:b/>
          <w:i/>
          <w:iCs/>
          <w:color w:val="595959"/>
          <w:sz w:val="22"/>
        </w:rPr>
        <w:t xml:space="preserve"> Eventos Posteriores al Cierre</w:t>
      </w:r>
    </w:p>
    <w:p w14:paraId="14A9C19F" w14:textId="77777777" w:rsidR="007F5499" w:rsidRPr="0020799F" w:rsidRDefault="007F5499" w:rsidP="00D10F47">
      <w:pPr>
        <w:spacing w:line="276" w:lineRule="auto"/>
        <w:ind w:hanging="2"/>
        <w:jc w:val="both"/>
        <w:rPr>
          <w:rFonts w:ascii="Montserrat" w:eastAsia="Times New Roman" w:hAnsi="Montserrat" w:cs="Arial"/>
          <w:b/>
          <w:i/>
          <w:iCs/>
          <w:color w:val="595959"/>
          <w:sz w:val="22"/>
        </w:rPr>
      </w:pPr>
    </w:p>
    <w:p w14:paraId="7CD4DB61" w14:textId="0548EB74" w:rsidR="009A191D" w:rsidRPr="0020799F" w:rsidRDefault="003731A1" w:rsidP="00D10F47">
      <w:pPr>
        <w:spacing w:line="276" w:lineRule="auto"/>
        <w:ind w:hanging="2"/>
        <w:jc w:val="both"/>
        <w:rPr>
          <w:rFonts w:ascii="Montserrat" w:hAnsi="Montserrat"/>
          <w:color w:val="595959"/>
          <w:sz w:val="22"/>
        </w:rPr>
      </w:pPr>
      <w:r w:rsidRPr="0020799F">
        <w:rPr>
          <w:rFonts w:ascii="Montserrat" w:hAnsi="Montserrat"/>
          <w:color w:val="595959"/>
          <w:sz w:val="22"/>
        </w:rPr>
        <w:t>No</w:t>
      </w:r>
      <w:r w:rsidR="008257FE" w:rsidRPr="0020799F">
        <w:rPr>
          <w:rFonts w:ascii="Montserrat" w:hAnsi="Montserrat"/>
          <w:color w:val="595959"/>
          <w:sz w:val="22"/>
        </w:rPr>
        <w:t xml:space="preserve"> existen eventos que pudieran tener un efecto significativo en la información </w:t>
      </w:r>
      <w:r w:rsidRPr="0020799F">
        <w:rPr>
          <w:rFonts w:ascii="Montserrat" w:hAnsi="Montserrat"/>
          <w:color w:val="595959"/>
          <w:sz w:val="22"/>
        </w:rPr>
        <w:t xml:space="preserve">presentada en el periodo del 1° de enero </w:t>
      </w:r>
      <w:r w:rsidR="008257FE" w:rsidRPr="0020799F">
        <w:rPr>
          <w:rFonts w:ascii="Montserrat" w:hAnsi="Montserrat"/>
          <w:color w:val="595959"/>
          <w:sz w:val="22"/>
        </w:rPr>
        <w:t>a</w:t>
      </w:r>
      <w:r w:rsidR="00A4586C" w:rsidRPr="0020799F">
        <w:rPr>
          <w:rFonts w:ascii="Montserrat" w:hAnsi="Montserrat"/>
          <w:color w:val="595959"/>
          <w:sz w:val="22"/>
        </w:rPr>
        <w:t>l 3</w:t>
      </w:r>
      <w:r w:rsidR="00B37536">
        <w:rPr>
          <w:rFonts w:ascii="Montserrat" w:hAnsi="Montserrat"/>
          <w:color w:val="595959"/>
          <w:sz w:val="22"/>
        </w:rPr>
        <w:t>0</w:t>
      </w:r>
      <w:r w:rsidR="00A4586C" w:rsidRPr="0020799F">
        <w:rPr>
          <w:rFonts w:ascii="Montserrat" w:hAnsi="Montserrat"/>
          <w:color w:val="595959"/>
          <w:sz w:val="22"/>
        </w:rPr>
        <w:t xml:space="preserve"> de </w:t>
      </w:r>
      <w:r w:rsidR="00B37536">
        <w:rPr>
          <w:rFonts w:ascii="Montserrat" w:hAnsi="Montserrat"/>
          <w:color w:val="595959"/>
          <w:sz w:val="22"/>
        </w:rPr>
        <w:t>junio</w:t>
      </w:r>
      <w:r w:rsidR="00A4586C" w:rsidRPr="0020799F">
        <w:rPr>
          <w:rFonts w:ascii="Montserrat" w:hAnsi="Montserrat"/>
          <w:color w:val="595959"/>
          <w:sz w:val="22"/>
        </w:rPr>
        <w:t xml:space="preserve"> de 202</w:t>
      </w:r>
      <w:r w:rsidR="005428D5" w:rsidRPr="0020799F">
        <w:rPr>
          <w:rFonts w:ascii="Montserrat" w:hAnsi="Montserrat"/>
          <w:color w:val="595959"/>
          <w:sz w:val="22"/>
        </w:rPr>
        <w:t>6</w:t>
      </w:r>
      <w:r w:rsidR="008257FE" w:rsidRPr="0020799F">
        <w:rPr>
          <w:rFonts w:ascii="Montserrat" w:hAnsi="Montserrat"/>
          <w:color w:val="595959"/>
          <w:sz w:val="22"/>
        </w:rPr>
        <w:t>.</w:t>
      </w:r>
    </w:p>
    <w:p w14:paraId="226560F4" w14:textId="77777777" w:rsidR="002955B5" w:rsidRPr="0020799F" w:rsidRDefault="002955B5" w:rsidP="00D10F47">
      <w:pPr>
        <w:spacing w:line="276" w:lineRule="auto"/>
        <w:ind w:hanging="2"/>
        <w:jc w:val="both"/>
        <w:rPr>
          <w:rFonts w:ascii="Montserrat" w:hAnsi="Montserrat"/>
          <w:color w:val="595959"/>
          <w:sz w:val="22"/>
        </w:rPr>
      </w:pPr>
    </w:p>
    <w:p w14:paraId="631A6D2C" w14:textId="77777777" w:rsidR="009A191D" w:rsidRPr="0020799F" w:rsidRDefault="00A1177D" w:rsidP="00D10F47">
      <w:pPr>
        <w:spacing w:line="276" w:lineRule="auto"/>
        <w:ind w:hanging="2"/>
        <w:jc w:val="both"/>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1</w:t>
      </w:r>
      <w:r w:rsidR="00412190" w:rsidRPr="0020799F">
        <w:rPr>
          <w:rFonts w:ascii="Montserrat" w:eastAsia="Times New Roman" w:hAnsi="Montserrat" w:cs="Arial"/>
          <w:b/>
          <w:i/>
          <w:iCs/>
          <w:color w:val="595959"/>
          <w:sz w:val="22"/>
        </w:rPr>
        <w:t>5.</w:t>
      </w:r>
      <w:r w:rsidR="008257FE" w:rsidRPr="0020799F">
        <w:rPr>
          <w:rFonts w:ascii="Montserrat" w:eastAsia="Times New Roman" w:hAnsi="Montserrat" w:cs="Arial"/>
          <w:b/>
          <w:i/>
          <w:iCs/>
          <w:color w:val="595959"/>
          <w:sz w:val="22"/>
        </w:rPr>
        <w:t xml:space="preserve"> Partes Relacionadas</w:t>
      </w:r>
    </w:p>
    <w:p w14:paraId="2645361A" w14:textId="77777777" w:rsidR="002955B5" w:rsidRPr="0020799F" w:rsidRDefault="002955B5" w:rsidP="00D10F47">
      <w:pPr>
        <w:spacing w:line="276" w:lineRule="auto"/>
        <w:ind w:hanging="2"/>
        <w:jc w:val="both"/>
        <w:rPr>
          <w:rFonts w:ascii="Montserrat" w:eastAsia="Times New Roman" w:hAnsi="Montserrat" w:cs="Arial"/>
          <w:b/>
          <w:i/>
          <w:iCs/>
          <w:color w:val="595959"/>
          <w:sz w:val="22"/>
        </w:rPr>
      </w:pPr>
    </w:p>
    <w:p w14:paraId="74796E0E" w14:textId="07DB0E6C" w:rsidR="002B37F7" w:rsidRPr="0020799F" w:rsidRDefault="008257FE" w:rsidP="00D10F47">
      <w:pPr>
        <w:spacing w:line="276" w:lineRule="auto"/>
        <w:ind w:hanging="2"/>
        <w:jc w:val="both"/>
        <w:rPr>
          <w:rFonts w:ascii="Montserrat" w:hAnsi="Montserrat"/>
          <w:color w:val="595959"/>
          <w:sz w:val="22"/>
        </w:rPr>
      </w:pPr>
      <w:r w:rsidRPr="0020799F">
        <w:rPr>
          <w:rFonts w:ascii="Montserrat" w:hAnsi="Montserrat"/>
          <w:color w:val="595959"/>
          <w:sz w:val="22"/>
        </w:rPr>
        <w:t xml:space="preserve">No existen partes relacionadas que tengan influencia significativa en la toma de decisiones financieras y operativas de la administración de gobierno. </w:t>
      </w:r>
    </w:p>
    <w:p w14:paraId="1CD3631A" w14:textId="77777777" w:rsidR="00BD11C5" w:rsidRPr="0020799F" w:rsidRDefault="00BD11C5" w:rsidP="00D10F47">
      <w:pPr>
        <w:spacing w:line="276" w:lineRule="auto"/>
        <w:ind w:hanging="2"/>
        <w:jc w:val="both"/>
        <w:rPr>
          <w:rFonts w:ascii="Montserrat" w:hAnsi="Montserrat"/>
          <w:color w:val="595959"/>
          <w:sz w:val="22"/>
        </w:rPr>
      </w:pPr>
    </w:p>
    <w:p w14:paraId="57AF48E0" w14:textId="77777777" w:rsidR="002B37F7" w:rsidRPr="0020799F" w:rsidRDefault="00A1177D" w:rsidP="00D10F47">
      <w:pPr>
        <w:keepNext/>
        <w:keepLine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1</w:t>
      </w:r>
      <w:r w:rsidR="00412190" w:rsidRPr="0020799F">
        <w:rPr>
          <w:rFonts w:ascii="Montserrat" w:eastAsia="Times New Roman" w:hAnsi="Montserrat" w:cs="Arial"/>
          <w:b/>
          <w:i/>
          <w:iCs/>
          <w:color w:val="595959"/>
          <w:sz w:val="22"/>
        </w:rPr>
        <w:t>6.</w:t>
      </w:r>
      <w:r w:rsidR="008257FE" w:rsidRPr="0020799F">
        <w:rPr>
          <w:rFonts w:ascii="Montserrat" w:eastAsia="Times New Roman" w:hAnsi="Montserrat" w:cs="Arial"/>
          <w:b/>
          <w:i/>
          <w:iCs/>
          <w:color w:val="595959"/>
          <w:sz w:val="22"/>
        </w:rPr>
        <w:t xml:space="preserve"> Responsabilidad Sobre la Presentación Razonable de la Información Contable</w:t>
      </w:r>
      <w:r w:rsidR="002B37F7" w:rsidRPr="0020799F">
        <w:rPr>
          <w:rFonts w:ascii="Montserrat" w:eastAsia="Times New Roman" w:hAnsi="Montserrat" w:cs="Arial"/>
          <w:b/>
          <w:i/>
          <w:iCs/>
          <w:color w:val="595959"/>
          <w:sz w:val="22"/>
        </w:rPr>
        <w:t xml:space="preserve"> </w:t>
      </w:r>
    </w:p>
    <w:p w14:paraId="7A8B954F" w14:textId="77777777" w:rsidR="00B71F3C" w:rsidRPr="0020799F" w:rsidRDefault="00B71F3C" w:rsidP="00D10F47">
      <w:pPr>
        <w:keepNext/>
        <w:keepLines/>
        <w:spacing w:line="276" w:lineRule="auto"/>
        <w:jc w:val="both"/>
        <w:outlineLvl w:val="6"/>
        <w:rPr>
          <w:rFonts w:ascii="Montserrat" w:eastAsia="Times New Roman" w:hAnsi="Montserrat" w:cs="Arial"/>
          <w:b/>
          <w:i/>
          <w:iCs/>
          <w:color w:val="595959"/>
          <w:sz w:val="22"/>
        </w:rPr>
      </w:pPr>
    </w:p>
    <w:p w14:paraId="57EBF308" w14:textId="481563E4" w:rsidR="00CC4862" w:rsidRPr="0020799F" w:rsidRDefault="00761D92" w:rsidP="00D10F47">
      <w:pPr>
        <w:keepNext/>
        <w:keepLines/>
        <w:spacing w:line="276" w:lineRule="auto"/>
        <w:jc w:val="both"/>
        <w:outlineLvl w:val="6"/>
        <w:rPr>
          <w:rFonts w:ascii="Montserrat" w:hAnsi="Montserrat"/>
          <w:color w:val="595959"/>
          <w:sz w:val="22"/>
        </w:rPr>
      </w:pPr>
      <w:r w:rsidRPr="0020799F">
        <w:rPr>
          <w:rFonts w:ascii="Montserrat" w:hAnsi="Montserrat"/>
          <w:color w:val="595959"/>
          <w:sz w:val="22"/>
        </w:rPr>
        <w:t xml:space="preserve">A la fecha </w:t>
      </w:r>
      <w:r w:rsidR="000913CC" w:rsidRPr="0020799F">
        <w:rPr>
          <w:rFonts w:ascii="Montserrat" w:hAnsi="Montserrat"/>
          <w:color w:val="595959"/>
          <w:sz w:val="22"/>
        </w:rPr>
        <w:t>de presentación,</w:t>
      </w:r>
      <w:r w:rsidRPr="0020799F">
        <w:rPr>
          <w:rFonts w:ascii="Montserrat" w:hAnsi="Montserrat"/>
          <w:color w:val="595959"/>
          <w:sz w:val="22"/>
        </w:rPr>
        <w:t xml:space="preserve"> los Estados </w:t>
      </w:r>
      <w:r w:rsidR="00A17678" w:rsidRPr="0020799F">
        <w:rPr>
          <w:rFonts w:ascii="Montserrat" w:hAnsi="Montserrat"/>
          <w:color w:val="595959"/>
          <w:sz w:val="22"/>
        </w:rPr>
        <w:t>F</w:t>
      </w:r>
      <w:r w:rsidRPr="0020799F">
        <w:rPr>
          <w:rFonts w:ascii="Montserrat" w:hAnsi="Montserrat"/>
          <w:color w:val="595959"/>
          <w:sz w:val="22"/>
        </w:rPr>
        <w:t>inancieros contable</w:t>
      </w:r>
      <w:r w:rsidR="000913CC" w:rsidRPr="0020799F">
        <w:rPr>
          <w:rFonts w:ascii="Montserrat" w:hAnsi="Montserrat"/>
          <w:color w:val="595959"/>
          <w:sz w:val="22"/>
        </w:rPr>
        <w:t>s</w:t>
      </w:r>
      <w:r w:rsidRPr="0020799F">
        <w:rPr>
          <w:rFonts w:ascii="Montserrat" w:hAnsi="Montserrat"/>
          <w:color w:val="595959"/>
          <w:sz w:val="22"/>
        </w:rPr>
        <w:t xml:space="preserve"> </w:t>
      </w:r>
      <w:r w:rsidR="000913CC" w:rsidRPr="0020799F">
        <w:rPr>
          <w:rFonts w:ascii="Montserrat" w:hAnsi="Montserrat"/>
          <w:color w:val="595959"/>
          <w:sz w:val="22"/>
        </w:rPr>
        <w:t xml:space="preserve">están firmados y contienen la leyenda </w:t>
      </w:r>
      <w:r w:rsidR="00A1177D" w:rsidRPr="0020799F">
        <w:rPr>
          <w:rFonts w:ascii="Montserrat" w:hAnsi="Montserrat"/>
          <w:color w:val="595959"/>
          <w:sz w:val="22"/>
        </w:rPr>
        <w:t>“Bajo protesta de decir verdad declaramos que los Estados Financieros y sus Notas, son razonablemente correctos y s</w:t>
      </w:r>
      <w:r w:rsidR="00CC4862" w:rsidRPr="0020799F">
        <w:rPr>
          <w:rFonts w:ascii="Montserrat" w:hAnsi="Montserrat"/>
          <w:color w:val="595959"/>
          <w:sz w:val="22"/>
        </w:rPr>
        <w:t>on responsabilidad del emisor”.</w:t>
      </w:r>
    </w:p>
    <w:p w14:paraId="1579C0DF" w14:textId="77777777" w:rsidR="00F91072" w:rsidRPr="0020799F" w:rsidRDefault="00F91072" w:rsidP="00D10F47">
      <w:pPr>
        <w:spacing w:line="276" w:lineRule="auto"/>
        <w:jc w:val="both"/>
        <w:rPr>
          <w:rFonts w:ascii="Montserrat" w:eastAsia="Times New Roman" w:hAnsi="Montserrat" w:cs="Arial"/>
          <w:b/>
          <w:i/>
          <w:iCs/>
          <w:color w:val="595959"/>
          <w:szCs w:val="28"/>
        </w:rPr>
      </w:pPr>
    </w:p>
    <w:p w14:paraId="0C9D9919" w14:textId="3C08387B" w:rsidR="00A1177D" w:rsidRPr="0020799F" w:rsidRDefault="00412190" w:rsidP="00DC3331">
      <w:pPr>
        <w:spacing w:line="276" w:lineRule="auto"/>
        <w:jc w:val="center"/>
        <w:rPr>
          <w:rFonts w:ascii="Montserrat" w:eastAsia="Times New Roman" w:hAnsi="Montserrat" w:cs="Arial"/>
          <w:b/>
          <w:i/>
          <w:iCs/>
          <w:color w:val="595959"/>
          <w:szCs w:val="28"/>
        </w:rPr>
      </w:pPr>
      <w:r w:rsidRPr="0020799F">
        <w:rPr>
          <w:rFonts w:ascii="Montserrat" w:eastAsia="Times New Roman" w:hAnsi="Montserrat" w:cs="Arial"/>
          <w:b/>
          <w:i/>
          <w:iCs/>
          <w:color w:val="595959"/>
          <w:szCs w:val="28"/>
        </w:rPr>
        <w:t>b)</w:t>
      </w:r>
      <w:r w:rsidR="001E3866" w:rsidRPr="0020799F">
        <w:rPr>
          <w:rFonts w:ascii="Montserrat" w:eastAsia="Times New Roman" w:hAnsi="Montserrat" w:cs="Arial"/>
          <w:b/>
          <w:i/>
          <w:iCs/>
          <w:color w:val="595959"/>
          <w:szCs w:val="28"/>
        </w:rPr>
        <w:t xml:space="preserve"> NOTAS DE DESGLOSE</w:t>
      </w:r>
    </w:p>
    <w:p w14:paraId="150701B7" w14:textId="77777777" w:rsidR="00A60B5A" w:rsidRPr="0020799F" w:rsidRDefault="00A60B5A" w:rsidP="00D10F47">
      <w:pPr>
        <w:keepNext/>
        <w:keepLines/>
        <w:spacing w:line="276" w:lineRule="auto"/>
        <w:jc w:val="both"/>
        <w:outlineLvl w:val="6"/>
        <w:rPr>
          <w:rFonts w:ascii="Montserrat" w:eastAsia="Times New Roman" w:hAnsi="Montserrat" w:cs="Arial"/>
          <w:b/>
          <w:i/>
          <w:iCs/>
          <w:color w:val="595959"/>
          <w:sz w:val="14"/>
          <w:szCs w:val="20"/>
        </w:rPr>
      </w:pPr>
    </w:p>
    <w:p w14:paraId="48D994B5" w14:textId="77777777" w:rsidR="00A1177D" w:rsidRPr="0020799F" w:rsidRDefault="00412190" w:rsidP="00D10F47">
      <w:pPr>
        <w:keepNext/>
        <w:keepLines/>
        <w:spacing w:line="276" w:lineRule="auto"/>
        <w:jc w:val="both"/>
        <w:outlineLvl w:val="6"/>
        <w:rPr>
          <w:rFonts w:ascii="Montserrat" w:eastAsia="Times New Roman" w:hAnsi="Montserrat" w:cs="Arial"/>
          <w:b/>
          <w:i/>
          <w:iCs/>
          <w:color w:val="595959"/>
          <w:sz w:val="22"/>
          <w:highlight w:val="yellow"/>
        </w:rPr>
      </w:pPr>
      <w:r w:rsidRPr="0020799F">
        <w:rPr>
          <w:rFonts w:ascii="Montserrat" w:eastAsia="Times New Roman" w:hAnsi="Montserrat" w:cs="Arial"/>
          <w:b/>
          <w:i/>
          <w:iCs/>
          <w:color w:val="595959"/>
          <w:sz w:val="22"/>
        </w:rPr>
        <w:t xml:space="preserve">I) </w:t>
      </w:r>
      <w:r w:rsidR="00A1177D" w:rsidRPr="0020799F">
        <w:rPr>
          <w:rFonts w:ascii="Montserrat" w:eastAsia="Times New Roman" w:hAnsi="Montserrat" w:cs="Arial"/>
          <w:b/>
          <w:i/>
          <w:iCs/>
          <w:color w:val="595959"/>
          <w:sz w:val="22"/>
        </w:rPr>
        <w:t>NOTAS AL ESTADO DE ACTIVIDADES</w:t>
      </w:r>
    </w:p>
    <w:p w14:paraId="5E2ACBAE" w14:textId="77777777" w:rsidR="008768C0" w:rsidRPr="0020799F" w:rsidRDefault="008768C0" w:rsidP="00D10F47">
      <w:pPr>
        <w:spacing w:line="276" w:lineRule="auto"/>
        <w:jc w:val="both"/>
        <w:rPr>
          <w:rFonts w:ascii="Montserrat" w:eastAsia="Times New Roman" w:hAnsi="Montserrat" w:cs="Arial"/>
          <w:b/>
          <w:i/>
          <w:color w:val="595959"/>
          <w:sz w:val="22"/>
          <w:highlight w:val="yellow"/>
          <w:lang w:eastAsia="en-US"/>
        </w:rPr>
      </w:pPr>
    </w:p>
    <w:p w14:paraId="2AD4A994" w14:textId="46B211AD" w:rsidR="008768C0" w:rsidRPr="00102427" w:rsidRDefault="00A1177D" w:rsidP="00D10F47">
      <w:pPr>
        <w:pStyle w:val="Prrafodelista"/>
        <w:keepNext/>
        <w:keepLines/>
        <w:numPr>
          <w:ilvl w:val="0"/>
          <w:numId w:val="31"/>
        </w:numPr>
        <w:spacing w:line="276" w:lineRule="auto"/>
        <w:jc w:val="both"/>
        <w:outlineLvl w:val="6"/>
        <w:rPr>
          <w:rFonts w:ascii="Montserrat" w:eastAsia="Times New Roman" w:hAnsi="Montserrat" w:cs="Arial"/>
          <w:b/>
          <w:iCs/>
          <w:color w:val="595959"/>
          <w:sz w:val="22"/>
        </w:rPr>
      </w:pPr>
      <w:r w:rsidRPr="00102427">
        <w:rPr>
          <w:rFonts w:ascii="Montserrat" w:eastAsia="Times New Roman" w:hAnsi="Montserrat" w:cs="Arial"/>
          <w:b/>
          <w:iCs/>
          <w:color w:val="595959"/>
          <w:sz w:val="22"/>
        </w:rPr>
        <w:t>Ingresos y Otros Beneficios</w:t>
      </w:r>
    </w:p>
    <w:p w14:paraId="636CD2D6" w14:textId="77777777" w:rsidR="003B3579" w:rsidRPr="00102427" w:rsidRDefault="003B3579" w:rsidP="00D10F47">
      <w:pPr>
        <w:keepNext/>
        <w:keepLines/>
        <w:spacing w:line="276" w:lineRule="auto"/>
        <w:ind w:left="720"/>
        <w:jc w:val="both"/>
        <w:outlineLvl w:val="6"/>
        <w:rPr>
          <w:rFonts w:ascii="Montserrat" w:eastAsia="Times New Roman" w:hAnsi="Montserrat" w:cs="Arial"/>
          <w:b/>
          <w:iCs/>
          <w:color w:val="595959"/>
          <w:sz w:val="22"/>
        </w:rPr>
      </w:pPr>
    </w:p>
    <w:p w14:paraId="3B7A64AA" w14:textId="77777777" w:rsidR="00A1177D" w:rsidRPr="00102427" w:rsidRDefault="00A1177D" w:rsidP="00D10F47">
      <w:pPr>
        <w:keepNext/>
        <w:keepLines/>
        <w:spacing w:line="276" w:lineRule="auto"/>
        <w:ind w:left="720"/>
        <w:jc w:val="both"/>
        <w:outlineLvl w:val="6"/>
        <w:rPr>
          <w:rFonts w:ascii="Montserrat" w:eastAsia="Times New Roman" w:hAnsi="Montserrat" w:cs="Arial"/>
          <w:b/>
          <w:iCs/>
          <w:color w:val="595959"/>
          <w:sz w:val="22"/>
        </w:rPr>
      </w:pPr>
      <w:r w:rsidRPr="00102427">
        <w:rPr>
          <w:rFonts w:ascii="Montserrat" w:eastAsia="Times New Roman" w:hAnsi="Montserrat" w:cs="Arial"/>
          <w:b/>
          <w:iCs/>
          <w:color w:val="595959"/>
          <w:sz w:val="22"/>
        </w:rPr>
        <w:t>Ingresos de Gestión</w:t>
      </w:r>
    </w:p>
    <w:p w14:paraId="617495B0" w14:textId="77777777" w:rsidR="00A1177D" w:rsidRPr="00102427" w:rsidRDefault="00A1177D" w:rsidP="00D10F47">
      <w:pPr>
        <w:spacing w:line="276" w:lineRule="auto"/>
        <w:jc w:val="both"/>
        <w:rPr>
          <w:rFonts w:ascii="Montserrat" w:eastAsia="Times New Roman" w:hAnsi="Montserrat" w:cs="Arial"/>
          <w:color w:val="595959"/>
          <w:sz w:val="22"/>
          <w:lang w:eastAsia="en-US"/>
        </w:rPr>
      </w:pPr>
    </w:p>
    <w:p w14:paraId="509F6929" w14:textId="7277FDF3" w:rsidR="003F0151" w:rsidRPr="00102427" w:rsidRDefault="00A1177D" w:rsidP="00D10F47">
      <w:pPr>
        <w:spacing w:line="276" w:lineRule="auto"/>
        <w:jc w:val="both"/>
        <w:rPr>
          <w:rFonts w:ascii="Montserrat" w:eastAsia="Times New Roman" w:hAnsi="Montserrat" w:cs="Arial"/>
          <w:color w:val="595959"/>
          <w:sz w:val="22"/>
          <w:lang w:eastAsia="en-US"/>
        </w:rPr>
      </w:pPr>
      <w:r w:rsidRPr="00102427">
        <w:rPr>
          <w:rFonts w:ascii="Montserrat" w:eastAsia="Times New Roman" w:hAnsi="Montserrat" w:cs="Arial"/>
          <w:color w:val="595959"/>
          <w:sz w:val="22"/>
          <w:lang w:eastAsia="en-US"/>
        </w:rPr>
        <w:t xml:space="preserve">Los ingresos de gestión corresponden a los impuestos, contribuciones y aportaciones de seguridad social, derechos, productos y aprovechamientos, así como la venta de bienes y servicios, </w:t>
      </w:r>
      <w:r w:rsidR="000901FA" w:rsidRPr="00102427">
        <w:rPr>
          <w:rFonts w:ascii="Montserrat" w:eastAsia="Times New Roman" w:hAnsi="Montserrat" w:cs="Arial"/>
          <w:color w:val="595959"/>
          <w:sz w:val="22"/>
          <w:lang w:eastAsia="en-US"/>
        </w:rPr>
        <w:t>a</w:t>
      </w:r>
      <w:r w:rsidR="00A4586C" w:rsidRPr="00102427">
        <w:rPr>
          <w:rFonts w:ascii="Montserrat" w:eastAsia="Times New Roman" w:hAnsi="Montserrat" w:cs="Arial"/>
          <w:color w:val="595959"/>
          <w:sz w:val="22"/>
          <w:lang w:eastAsia="en-US"/>
        </w:rPr>
        <w:t>l 3</w:t>
      </w:r>
      <w:r w:rsidR="00B37536" w:rsidRPr="00102427">
        <w:rPr>
          <w:rFonts w:ascii="Montserrat" w:eastAsia="Times New Roman" w:hAnsi="Montserrat" w:cs="Arial"/>
          <w:color w:val="595959"/>
          <w:sz w:val="22"/>
          <w:lang w:eastAsia="en-US"/>
        </w:rPr>
        <w:t>0</w:t>
      </w:r>
      <w:r w:rsidR="00A4586C" w:rsidRPr="00102427">
        <w:rPr>
          <w:rFonts w:ascii="Montserrat" w:eastAsia="Times New Roman" w:hAnsi="Montserrat" w:cs="Arial"/>
          <w:color w:val="595959"/>
          <w:sz w:val="22"/>
          <w:lang w:eastAsia="en-US"/>
        </w:rPr>
        <w:t xml:space="preserve"> de </w:t>
      </w:r>
      <w:r w:rsidR="00B37536" w:rsidRPr="00102427">
        <w:rPr>
          <w:rFonts w:ascii="Montserrat" w:eastAsia="Times New Roman" w:hAnsi="Montserrat" w:cs="Arial"/>
          <w:color w:val="595959"/>
          <w:sz w:val="22"/>
          <w:lang w:eastAsia="en-US"/>
        </w:rPr>
        <w:t>junio</w:t>
      </w:r>
      <w:r w:rsidR="00A4586C" w:rsidRPr="00102427">
        <w:rPr>
          <w:rFonts w:ascii="Montserrat" w:eastAsia="Times New Roman" w:hAnsi="Montserrat" w:cs="Arial"/>
          <w:color w:val="595959"/>
          <w:sz w:val="22"/>
          <w:lang w:eastAsia="en-US"/>
        </w:rPr>
        <w:t xml:space="preserve"> de 202</w:t>
      </w:r>
      <w:r w:rsidR="00EC4F62" w:rsidRPr="00102427">
        <w:rPr>
          <w:rFonts w:ascii="Montserrat" w:eastAsia="Times New Roman" w:hAnsi="Montserrat" w:cs="Arial"/>
          <w:color w:val="595959"/>
          <w:sz w:val="22"/>
          <w:lang w:eastAsia="en-US"/>
        </w:rPr>
        <w:t>6</w:t>
      </w:r>
      <w:r w:rsidRPr="00102427">
        <w:rPr>
          <w:rFonts w:ascii="Montserrat" w:eastAsia="Times New Roman" w:hAnsi="Montserrat" w:cs="Arial"/>
          <w:color w:val="595959"/>
          <w:sz w:val="22"/>
          <w:lang w:eastAsia="en-US"/>
        </w:rPr>
        <w:t xml:space="preserve"> y </w:t>
      </w:r>
      <w:r w:rsidR="00434BD5" w:rsidRPr="00102427">
        <w:rPr>
          <w:rFonts w:ascii="Montserrat" w:eastAsia="Times New Roman" w:hAnsi="Montserrat" w:cs="Arial"/>
          <w:color w:val="595959"/>
          <w:sz w:val="22"/>
          <w:lang w:eastAsia="en-US"/>
        </w:rPr>
        <w:t>ejercicio fiscal 202</w:t>
      </w:r>
      <w:r w:rsidR="00EC4F62" w:rsidRPr="00102427">
        <w:rPr>
          <w:rFonts w:ascii="Montserrat" w:eastAsia="Times New Roman" w:hAnsi="Montserrat" w:cs="Arial"/>
          <w:color w:val="595959"/>
          <w:sz w:val="22"/>
          <w:lang w:eastAsia="en-US"/>
        </w:rPr>
        <w:t>5</w:t>
      </w:r>
      <w:r w:rsidRPr="00102427">
        <w:rPr>
          <w:rFonts w:ascii="Montserrat" w:eastAsia="Times New Roman" w:hAnsi="Montserrat" w:cs="Arial"/>
          <w:color w:val="595959"/>
          <w:sz w:val="22"/>
          <w:lang w:eastAsia="en-US"/>
        </w:rPr>
        <w:t>, se integran como sigue:</w:t>
      </w:r>
    </w:p>
    <w:p w14:paraId="096BDB3F" w14:textId="68BB9C54" w:rsidR="00F8375F" w:rsidRPr="0020799F" w:rsidRDefault="00B8504A" w:rsidP="00D10F47">
      <w:pPr>
        <w:tabs>
          <w:tab w:val="left" w:pos="2129"/>
        </w:tabs>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b/>
      </w:r>
    </w:p>
    <w:tbl>
      <w:tblPr>
        <w:tblW w:w="9781" w:type="dxa"/>
        <w:tblInd w:w="212" w:type="dxa"/>
        <w:tblCellMar>
          <w:left w:w="70" w:type="dxa"/>
          <w:right w:w="70" w:type="dxa"/>
        </w:tblCellMar>
        <w:tblLook w:val="04A0" w:firstRow="1" w:lastRow="0" w:firstColumn="1" w:lastColumn="0" w:noHBand="0" w:noVBand="1"/>
      </w:tblPr>
      <w:tblGrid>
        <w:gridCol w:w="4370"/>
        <w:gridCol w:w="2009"/>
        <w:gridCol w:w="1709"/>
        <w:gridCol w:w="1693"/>
      </w:tblGrid>
      <w:tr w:rsidR="00F57FC4" w:rsidRPr="0020799F" w14:paraId="07C99602" w14:textId="77777777" w:rsidTr="00C8112D">
        <w:trPr>
          <w:trHeight w:val="495"/>
          <w:tblHeader/>
        </w:trPr>
        <w:tc>
          <w:tcPr>
            <w:tcW w:w="437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B1A8FED" w14:textId="77777777" w:rsidR="00613488" w:rsidRPr="0020799F" w:rsidRDefault="00613488" w:rsidP="00BD11C5">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Concepto</w:t>
            </w:r>
          </w:p>
        </w:tc>
        <w:tc>
          <w:tcPr>
            <w:tcW w:w="2009"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5104732" w14:textId="2D0CE359" w:rsidR="00613488" w:rsidRPr="0020799F" w:rsidRDefault="00613488" w:rsidP="00BD11C5">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Al 3</w:t>
            </w:r>
            <w:r w:rsidR="00B37536">
              <w:rPr>
                <w:rFonts w:ascii="Montserrat" w:eastAsia="Times New Roman" w:hAnsi="Montserrat" w:cs="Calibri"/>
                <w:b/>
                <w:bCs/>
                <w:color w:val="595959"/>
                <w:sz w:val="16"/>
                <w:szCs w:val="18"/>
                <w:lang w:eastAsia="es-MX"/>
              </w:rPr>
              <w:t>0</w:t>
            </w:r>
            <w:r w:rsidRPr="0020799F">
              <w:rPr>
                <w:rFonts w:ascii="Montserrat" w:eastAsia="Times New Roman" w:hAnsi="Montserrat" w:cs="Calibri"/>
                <w:b/>
                <w:bCs/>
                <w:color w:val="595959"/>
                <w:sz w:val="16"/>
                <w:szCs w:val="18"/>
                <w:lang w:eastAsia="es-MX"/>
              </w:rPr>
              <w:t xml:space="preserve"> de </w:t>
            </w:r>
            <w:r w:rsidR="00B37536">
              <w:rPr>
                <w:rFonts w:ascii="Montserrat" w:eastAsia="Times New Roman" w:hAnsi="Montserrat" w:cs="Calibri"/>
                <w:b/>
                <w:bCs/>
                <w:color w:val="595959"/>
                <w:sz w:val="16"/>
                <w:szCs w:val="18"/>
                <w:lang w:eastAsia="es-MX"/>
              </w:rPr>
              <w:t>junio</w:t>
            </w:r>
            <w:r w:rsidRPr="0020799F">
              <w:rPr>
                <w:rFonts w:ascii="Montserrat" w:eastAsia="Times New Roman" w:hAnsi="Montserrat" w:cs="Calibri"/>
                <w:b/>
                <w:bCs/>
                <w:color w:val="595959"/>
                <w:sz w:val="16"/>
                <w:szCs w:val="18"/>
                <w:lang w:eastAsia="es-MX"/>
              </w:rPr>
              <w:t xml:space="preserve"> de 202</w:t>
            </w:r>
            <w:r w:rsidR="00EC4F62" w:rsidRPr="0020799F">
              <w:rPr>
                <w:rFonts w:ascii="Montserrat" w:eastAsia="Times New Roman" w:hAnsi="Montserrat" w:cs="Calibri"/>
                <w:b/>
                <w:bCs/>
                <w:color w:val="595959"/>
                <w:sz w:val="16"/>
                <w:szCs w:val="18"/>
                <w:lang w:eastAsia="es-MX"/>
              </w:rPr>
              <w:t>6</w:t>
            </w:r>
          </w:p>
        </w:tc>
        <w:tc>
          <w:tcPr>
            <w:tcW w:w="1709"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C8829AB" w14:textId="3203C3C9" w:rsidR="00EC4F62" w:rsidRPr="0020799F" w:rsidRDefault="00613488" w:rsidP="00EC4F62">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202</w:t>
            </w:r>
            <w:r w:rsidR="00EC4F62" w:rsidRPr="0020799F">
              <w:rPr>
                <w:rFonts w:ascii="Montserrat" w:eastAsia="Times New Roman" w:hAnsi="Montserrat" w:cs="Calibri"/>
                <w:b/>
                <w:bCs/>
                <w:color w:val="595959"/>
                <w:sz w:val="16"/>
                <w:szCs w:val="18"/>
                <w:lang w:eastAsia="es-MX"/>
              </w:rPr>
              <w:t>5</w:t>
            </w:r>
          </w:p>
        </w:tc>
        <w:tc>
          <w:tcPr>
            <w:tcW w:w="1693"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EB38387" w14:textId="77777777" w:rsidR="00613488" w:rsidRPr="0020799F" w:rsidRDefault="00613488" w:rsidP="00BD11C5">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Variación</w:t>
            </w:r>
          </w:p>
        </w:tc>
      </w:tr>
      <w:tr w:rsidR="00C8112D" w:rsidRPr="0020799F" w14:paraId="4E41BC8D" w14:textId="77777777" w:rsidTr="001C7283">
        <w:trPr>
          <w:trHeight w:val="300"/>
        </w:trPr>
        <w:tc>
          <w:tcPr>
            <w:tcW w:w="4370" w:type="dxa"/>
            <w:tcBorders>
              <w:top w:val="single" w:sz="4" w:space="0" w:color="auto"/>
              <w:left w:val="single" w:sz="4" w:space="0" w:color="auto"/>
              <w:right w:val="single" w:sz="4" w:space="0" w:color="auto"/>
            </w:tcBorders>
            <w:shd w:val="clear" w:color="000000" w:fill="BFBFBF"/>
            <w:vAlign w:val="center"/>
            <w:hideMark/>
          </w:tcPr>
          <w:p w14:paraId="5B8C7489" w14:textId="77777777" w:rsidR="00C8112D" w:rsidRPr="0020799F" w:rsidRDefault="00C8112D" w:rsidP="00C8112D">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Impuestos</w:t>
            </w:r>
          </w:p>
        </w:tc>
        <w:tc>
          <w:tcPr>
            <w:tcW w:w="2009" w:type="dxa"/>
            <w:tcBorders>
              <w:top w:val="single" w:sz="4" w:space="0" w:color="auto"/>
              <w:left w:val="single" w:sz="4" w:space="0" w:color="auto"/>
              <w:right w:val="single" w:sz="4" w:space="0" w:color="auto"/>
            </w:tcBorders>
            <w:shd w:val="clear" w:color="000000" w:fill="BFBFBF"/>
            <w:noWrap/>
            <w:hideMark/>
          </w:tcPr>
          <w:p w14:paraId="365F933F" w14:textId="6F6BADD7"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5,712,729,189.28</w:t>
            </w:r>
          </w:p>
        </w:tc>
        <w:tc>
          <w:tcPr>
            <w:tcW w:w="1709" w:type="dxa"/>
            <w:tcBorders>
              <w:top w:val="single" w:sz="4" w:space="0" w:color="auto"/>
              <w:left w:val="single" w:sz="4" w:space="0" w:color="auto"/>
              <w:right w:val="single" w:sz="4" w:space="0" w:color="auto"/>
            </w:tcBorders>
            <w:shd w:val="clear" w:color="000000" w:fill="BFBFBF"/>
            <w:noWrap/>
            <w:hideMark/>
          </w:tcPr>
          <w:p w14:paraId="0BA0ABCF" w14:textId="3B6DB43A"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10,706,508,454.21</w:t>
            </w:r>
          </w:p>
        </w:tc>
        <w:tc>
          <w:tcPr>
            <w:tcW w:w="1693" w:type="dxa"/>
            <w:tcBorders>
              <w:top w:val="single" w:sz="4" w:space="0" w:color="auto"/>
              <w:left w:val="single" w:sz="4" w:space="0" w:color="auto"/>
              <w:right w:val="single" w:sz="4" w:space="0" w:color="auto"/>
            </w:tcBorders>
            <w:shd w:val="clear" w:color="000000" w:fill="BFBFBF"/>
            <w:noWrap/>
            <w:hideMark/>
          </w:tcPr>
          <w:p w14:paraId="2DEBE876" w14:textId="160123C7"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-4,993,779,264.93</w:t>
            </w:r>
          </w:p>
        </w:tc>
      </w:tr>
      <w:tr w:rsidR="00C8112D" w:rsidRPr="0020799F" w14:paraId="6220CABD" w14:textId="77777777" w:rsidTr="001C7283">
        <w:trPr>
          <w:trHeight w:val="247"/>
        </w:trPr>
        <w:tc>
          <w:tcPr>
            <w:tcW w:w="4370" w:type="dxa"/>
            <w:tcBorders>
              <w:top w:val="nil"/>
              <w:left w:val="single" w:sz="4" w:space="0" w:color="auto"/>
              <w:bottom w:val="single" w:sz="4" w:space="0" w:color="auto"/>
              <w:right w:val="single" w:sz="4" w:space="0" w:color="auto"/>
            </w:tcBorders>
            <w:vAlign w:val="center"/>
            <w:hideMark/>
          </w:tcPr>
          <w:p w14:paraId="4AEB4437"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Impuestos sobre los ingresos</w:t>
            </w:r>
          </w:p>
        </w:tc>
        <w:tc>
          <w:tcPr>
            <w:tcW w:w="2009" w:type="dxa"/>
            <w:tcBorders>
              <w:top w:val="nil"/>
              <w:left w:val="single" w:sz="4" w:space="0" w:color="auto"/>
              <w:bottom w:val="single" w:sz="4" w:space="0" w:color="auto"/>
              <w:right w:val="single" w:sz="4" w:space="0" w:color="auto"/>
            </w:tcBorders>
            <w:noWrap/>
            <w:hideMark/>
          </w:tcPr>
          <w:p w14:paraId="3EA4C766" w14:textId="06EA82A7"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122,746,387.00</w:t>
            </w:r>
          </w:p>
        </w:tc>
        <w:tc>
          <w:tcPr>
            <w:tcW w:w="1709" w:type="dxa"/>
            <w:tcBorders>
              <w:top w:val="nil"/>
              <w:left w:val="single" w:sz="4" w:space="0" w:color="auto"/>
              <w:bottom w:val="single" w:sz="4" w:space="0" w:color="auto"/>
              <w:right w:val="single" w:sz="4" w:space="0" w:color="auto"/>
            </w:tcBorders>
            <w:noWrap/>
            <w:hideMark/>
          </w:tcPr>
          <w:p w14:paraId="52827097" w14:textId="1F04468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255,247,580.00</w:t>
            </w:r>
          </w:p>
        </w:tc>
        <w:tc>
          <w:tcPr>
            <w:tcW w:w="1693" w:type="dxa"/>
            <w:tcBorders>
              <w:top w:val="nil"/>
              <w:left w:val="single" w:sz="4" w:space="0" w:color="auto"/>
              <w:bottom w:val="single" w:sz="4" w:space="0" w:color="auto"/>
              <w:right w:val="single" w:sz="4" w:space="0" w:color="auto"/>
            </w:tcBorders>
            <w:noWrap/>
            <w:hideMark/>
          </w:tcPr>
          <w:p w14:paraId="71263734" w14:textId="3512BFCF"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-132,501,193.00</w:t>
            </w:r>
          </w:p>
        </w:tc>
      </w:tr>
      <w:tr w:rsidR="00C8112D" w:rsidRPr="0020799F" w14:paraId="12E204F2" w14:textId="77777777" w:rsidTr="001C7283">
        <w:trPr>
          <w:trHeight w:val="300"/>
        </w:trPr>
        <w:tc>
          <w:tcPr>
            <w:tcW w:w="4370" w:type="dxa"/>
            <w:tcBorders>
              <w:top w:val="single" w:sz="4" w:space="0" w:color="auto"/>
              <w:left w:val="single" w:sz="4" w:space="0" w:color="auto"/>
              <w:bottom w:val="nil"/>
              <w:right w:val="single" w:sz="4" w:space="0" w:color="auto"/>
            </w:tcBorders>
            <w:vAlign w:val="center"/>
            <w:hideMark/>
          </w:tcPr>
          <w:p w14:paraId="1F0E9073"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lastRenderedPageBreak/>
              <w:t>Sobre Libre Ejercicio de Profesiones</w:t>
            </w:r>
          </w:p>
        </w:tc>
        <w:tc>
          <w:tcPr>
            <w:tcW w:w="2009" w:type="dxa"/>
            <w:tcBorders>
              <w:top w:val="single" w:sz="4" w:space="0" w:color="auto"/>
              <w:left w:val="single" w:sz="4" w:space="0" w:color="auto"/>
              <w:bottom w:val="nil"/>
              <w:right w:val="single" w:sz="4" w:space="0" w:color="auto"/>
            </w:tcBorders>
            <w:noWrap/>
            <w:hideMark/>
          </w:tcPr>
          <w:p w14:paraId="0CC852D0" w14:textId="7DE2443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22,358,178.00</w:t>
            </w:r>
          </w:p>
        </w:tc>
        <w:tc>
          <w:tcPr>
            <w:tcW w:w="1709" w:type="dxa"/>
            <w:tcBorders>
              <w:top w:val="single" w:sz="4" w:space="0" w:color="auto"/>
              <w:left w:val="single" w:sz="4" w:space="0" w:color="auto"/>
              <w:bottom w:val="nil"/>
              <w:right w:val="single" w:sz="4" w:space="0" w:color="auto"/>
            </w:tcBorders>
            <w:noWrap/>
            <w:hideMark/>
          </w:tcPr>
          <w:p w14:paraId="7C1DB087" w14:textId="0F043D4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37,162,434.00</w:t>
            </w:r>
          </w:p>
        </w:tc>
        <w:tc>
          <w:tcPr>
            <w:tcW w:w="1693" w:type="dxa"/>
            <w:tcBorders>
              <w:top w:val="single" w:sz="4" w:space="0" w:color="auto"/>
              <w:left w:val="single" w:sz="4" w:space="0" w:color="auto"/>
              <w:bottom w:val="nil"/>
              <w:right w:val="single" w:sz="4" w:space="0" w:color="auto"/>
            </w:tcBorders>
            <w:noWrap/>
            <w:hideMark/>
          </w:tcPr>
          <w:p w14:paraId="1A0A2960" w14:textId="3B5EF0B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-14,804,256.00</w:t>
            </w:r>
          </w:p>
        </w:tc>
      </w:tr>
      <w:tr w:rsidR="00C8112D" w:rsidRPr="0020799F" w14:paraId="3175335A" w14:textId="77777777" w:rsidTr="00C8112D">
        <w:trPr>
          <w:trHeight w:val="213"/>
        </w:trPr>
        <w:tc>
          <w:tcPr>
            <w:tcW w:w="4370" w:type="dxa"/>
            <w:tcBorders>
              <w:top w:val="nil"/>
              <w:left w:val="single" w:sz="4" w:space="0" w:color="auto"/>
              <w:right w:val="single" w:sz="4" w:space="0" w:color="auto"/>
            </w:tcBorders>
            <w:vAlign w:val="center"/>
            <w:hideMark/>
          </w:tcPr>
          <w:p w14:paraId="03E46CD1"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Cedular por la enajenación de bienes inmuebles</w:t>
            </w:r>
          </w:p>
        </w:tc>
        <w:tc>
          <w:tcPr>
            <w:tcW w:w="2009" w:type="dxa"/>
            <w:tcBorders>
              <w:top w:val="nil"/>
              <w:left w:val="single" w:sz="4" w:space="0" w:color="auto"/>
              <w:right w:val="single" w:sz="4" w:space="0" w:color="auto"/>
            </w:tcBorders>
            <w:noWrap/>
            <w:hideMark/>
          </w:tcPr>
          <w:p w14:paraId="6D2F4A8A" w14:textId="2EB522B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64,895,695.00</w:t>
            </w:r>
          </w:p>
        </w:tc>
        <w:tc>
          <w:tcPr>
            <w:tcW w:w="1709" w:type="dxa"/>
            <w:tcBorders>
              <w:top w:val="nil"/>
              <w:left w:val="single" w:sz="4" w:space="0" w:color="auto"/>
              <w:right w:val="single" w:sz="4" w:space="0" w:color="auto"/>
            </w:tcBorders>
            <w:noWrap/>
            <w:hideMark/>
          </w:tcPr>
          <w:p w14:paraId="4A4B8E50" w14:textId="50E7962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155,396,034.00</w:t>
            </w:r>
          </w:p>
        </w:tc>
        <w:tc>
          <w:tcPr>
            <w:tcW w:w="1693" w:type="dxa"/>
            <w:tcBorders>
              <w:top w:val="nil"/>
              <w:left w:val="single" w:sz="4" w:space="0" w:color="auto"/>
              <w:right w:val="single" w:sz="4" w:space="0" w:color="auto"/>
            </w:tcBorders>
            <w:noWrap/>
            <w:hideMark/>
          </w:tcPr>
          <w:p w14:paraId="4F9F6868" w14:textId="1D27B8D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-90,500,339.00</w:t>
            </w:r>
          </w:p>
        </w:tc>
      </w:tr>
      <w:tr w:rsidR="00C8112D" w:rsidRPr="0020799F" w14:paraId="4A0651B0" w14:textId="77777777" w:rsidTr="00C8112D">
        <w:trPr>
          <w:trHeight w:val="300"/>
        </w:trPr>
        <w:tc>
          <w:tcPr>
            <w:tcW w:w="4370" w:type="dxa"/>
            <w:tcBorders>
              <w:top w:val="nil"/>
              <w:left w:val="single" w:sz="4" w:space="0" w:color="auto"/>
              <w:right w:val="single" w:sz="4" w:space="0" w:color="auto"/>
            </w:tcBorders>
            <w:vAlign w:val="center"/>
            <w:hideMark/>
          </w:tcPr>
          <w:p w14:paraId="783FC7CD"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A las erogaciones en juegos y concursos</w:t>
            </w:r>
          </w:p>
        </w:tc>
        <w:tc>
          <w:tcPr>
            <w:tcW w:w="2009" w:type="dxa"/>
            <w:tcBorders>
              <w:top w:val="nil"/>
              <w:left w:val="single" w:sz="4" w:space="0" w:color="auto"/>
              <w:right w:val="single" w:sz="4" w:space="0" w:color="auto"/>
            </w:tcBorders>
            <w:noWrap/>
            <w:hideMark/>
          </w:tcPr>
          <w:p w14:paraId="41E107F2" w14:textId="08E6F92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32,984,118.00</w:t>
            </w:r>
          </w:p>
        </w:tc>
        <w:tc>
          <w:tcPr>
            <w:tcW w:w="1709" w:type="dxa"/>
            <w:tcBorders>
              <w:top w:val="nil"/>
              <w:left w:val="single" w:sz="4" w:space="0" w:color="auto"/>
              <w:right w:val="single" w:sz="4" w:space="0" w:color="auto"/>
            </w:tcBorders>
            <w:noWrap/>
            <w:hideMark/>
          </w:tcPr>
          <w:p w14:paraId="70FAAE25" w14:textId="6338258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59,005,671.00</w:t>
            </w:r>
          </w:p>
        </w:tc>
        <w:tc>
          <w:tcPr>
            <w:tcW w:w="1693" w:type="dxa"/>
            <w:tcBorders>
              <w:top w:val="nil"/>
              <w:left w:val="single" w:sz="4" w:space="0" w:color="auto"/>
              <w:right w:val="single" w:sz="4" w:space="0" w:color="auto"/>
            </w:tcBorders>
            <w:noWrap/>
            <w:hideMark/>
          </w:tcPr>
          <w:p w14:paraId="5BF7BC79" w14:textId="6C872CC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-26,021,553.00</w:t>
            </w:r>
          </w:p>
        </w:tc>
      </w:tr>
      <w:tr w:rsidR="00C8112D" w:rsidRPr="0020799F" w14:paraId="5D8F31E8" w14:textId="77777777" w:rsidTr="00C8112D">
        <w:trPr>
          <w:trHeight w:val="124"/>
        </w:trPr>
        <w:tc>
          <w:tcPr>
            <w:tcW w:w="4370" w:type="dxa"/>
            <w:tcBorders>
              <w:left w:val="single" w:sz="4" w:space="0" w:color="auto"/>
              <w:bottom w:val="nil"/>
              <w:right w:val="single" w:sz="4" w:space="0" w:color="auto"/>
            </w:tcBorders>
            <w:vAlign w:val="center"/>
            <w:hideMark/>
          </w:tcPr>
          <w:p w14:paraId="6F789DB5"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A casas de empeño</w:t>
            </w:r>
          </w:p>
        </w:tc>
        <w:tc>
          <w:tcPr>
            <w:tcW w:w="2009" w:type="dxa"/>
            <w:tcBorders>
              <w:left w:val="single" w:sz="4" w:space="0" w:color="auto"/>
              <w:bottom w:val="nil"/>
              <w:right w:val="single" w:sz="4" w:space="0" w:color="auto"/>
            </w:tcBorders>
            <w:noWrap/>
            <w:hideMark/>
          </w:tcPr>
          <w:p w14:paraId="0147219E" w14:textId="3A46F9C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2,508,396.00</w:t>
            </w:r>
          </w:p>
        </w:tc>
        <w:tc>
          <w:tcPr>
            <w:tcW w:w="1709" w:type="dxa"/>
            <w:tcBorders>
              <w:left w:val="single" w:sz="4" w:space="0" w:color="auto"/>
              <w:bottom w:val="nil"/>
              <w:right w:val="single" w:sz="4" w:space="0" w:color="auto"/>
            </w:tcBorders>
            <w:noWrap/>
            <w:hideMark/>
          </w:tcPr>
          <w:p w14:paraId="20E15D6D" w14:textId="5432037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3,683,441.00</w:t>
            </w:r>
          </w:p>
        </w:tc>
        <w:tc>
          <w:tcPr>
            <w:tcW w:w="1693" w:type="dxa"/>
            <w:tcBorders>
              <w:left w:val="single" w:sz="4" w:space="0" w:color="auto"/>
              <w:bottom w:val="nil"/>
              <w:right w:val="single" w:sz="4" w:space="0" w:color="auto"/>
            </w:tcBorders>
            <w:noWrap/>
            <w:hideMark/>
          </w:tcPr>
          <w:p w14:paraId="00C9ECD4" w14:textId="49EC383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-1,175,045.00</w:t>
            </w:r>
          </w:p>
        </w:tc>
      </w:tr>
      <w:tr w:rsidR="00C8112D" w:rsidRPr="0020799F" w14:paraId="499A2881" w14:textId="77777777" w:rsidTr="00C8112D">
        <w:trPr>
          <w:trHeight w:val="266"/>
        </w:trPr>
        <w:tc>
          <w:tcPr>
            <w:tcW w:w="4370" w:type="dxa"/>
            <w:tcBorders>
              <w:top w:val="nil"/>
              <w:left w:val="single" w:sz="4" w:space="0" w:color="auto"/>
              <w:bottom w:val="nil"/>
              <w:right w:val="single" w:sz="4" w:space="0" w:color="auto"/>
            </w:tcBorders>
            <w:vAlign w:val="center"/>
            <w:hideMark/>
          </w:tcPr>
          <w:p w14:paraId="597A6BE8"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Impuestos sobre el patrimonio</w:t>
            </w:r>
          </w:p>
        </w:tc>
        <w:tc>
          <w:tcPr>
            <w:tcW w:w="2009" w:type="dxa"/>
            <w:tcBorders>
              <w:top w:val="nil"/>
              <w:left w:val="single" w:sz="4" w:space="0" w:color="auto"/>
              <w:bottom w:val="nil"/>
              <w:right w:val="single" w:sz="4" w:space="0" w:color="auto"/>
            </w:tcBorders>
            <w:noWrap/>
            <w:hideMark/>
          </w:tcPr>
          <w:p w14:paraId="488A9014" w14:textId="4D5722B5"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201,573,016.00</w:t>
            </w:r>
          </w:p>
        </w:tc>
        <w:tc>
          <w:tcPr>
            <w:tcW w:w="1709" w:type="dxa"/>
            <w:tcBorders>
              <w:top w:val="nil"/>
              <w:left w:val="single" w:sz="4" w:space="0" w:color="auto"/>
              <w:bottom w:val="nil"/>
              <w:right w:val="single" w:sz="4" w:space="0" w:color="auto"/>
            </w:tcBorders>
            <w:noWrap/>
            <w:hideMark/>
          </w:tcPr>
          <w:p w14:paraId="06C61F38" w14:textId="542E13DD"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275,326,293.00</w:t>
            </w:r>
          </w:p>
        </w:tc>
        <w:tc>
          <w:tcPr>
            <w:tcW w:w="1693" w:type="dxa"/>
            <w:tcBorders>
              <w:top w:val="nil"/>
              <w:left w:val="single" w:sz="4" w:space="0" w:color="auto"/>
              <w:bottom w:val="nil"/>
              <w:right w:val="single" w:sz="4" w:space="0" w:color="auto"/>
            </w:tcBorders>
            <w:noWrap/>
            <w:hideMark/>
          </w:tcPr>
          <w:p w14:paraId="79A8538C" w14:textId="16C5C06E"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-73,753,277.00</w:t>
            </w:r>
          </w:p>
        </w:tc>
      </w:tr>
      <w:tr w:rsidR="00C8112D" w:rsidRPr="0020799F" w14:paraId="41EC8F24" w14:textId="77777777" w:rsidTr="00C8112D">
        <w:trPr>
          <w:trHeight w:val="300"/>
        </w:trPr>
        <w:tc>
          <w:tcPr>
            <w:tcW w:w="4370" w:type="dxa"/>
            <w:tcBorders>
              <w:top w:val="nil"/>
              <w:left w:val="single" w:sz="4" w:space="0" w:color="auto"/>
              <w:right w:val="single" w:sz="4" w:space="0" w:color="auto"/>
            </w:tcBorders>
            <w:vAlign w:val="center"/>
            <w:hideMark/>
          </w:tcPr>
          <w:p w14:paraId="3A10C670"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Sobre Uso o Tenencia Vehicular</w:t>
            </w:r>
          </w:p>
        </w:tc>
        <w:tc>
          <w:tcPr>
            <w:tcW w:w="2009" w:type="dxa"/>
            <w:tcBorders>
              <w:top w:val="nil"/>
              <w:left w:val="single" w:sz="4" w:space="0" w:color="auto"/>
              <w:right w:val="single" w:sz="4" w:space="0" w:color="auto"/>
            </w:tcBorders>
            <w:noWrap/>
            <w:hideMark/>
          </w:tcPr>
          <w:p w14:paraId="30998DE8" w14:textId="6A424705"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201,573,016.00</w:t>
            </w:r>
          </w:p>
        </w:tc>
        <w:tc>
          <w:tcPr>
            <w:tcW w:w="1709" w:type="dxa"/>
            <w:tcBorders>
              <w:top w:val="nil"/>
              <w:left w:val="single" w:sz="4" w:space="0" w:color="auto"/>
              <w:right w:val="single" w:sz="4" w:space="0" w:color="auto"/>
            </w:tcBorders>
            <w:noWrap/>
            <w:hideMark/>
          </w:tcPr>
          <w:p w14:paraId="0DE5C13F" w14:textId="4D6BC2B9"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275,326,293.00</w:t>
            </w:r>
          </w:p>
        </w:tc>
        <w:tc>
          <w:tcPr>
            <w:tcW w:w="1693" w:type="dxa"/>
            <w:tcBorders>
              <w:top w:val="nil"/>
              <w:left w:val="single" w:sz="4" w:space="0" w:color="auto"/>
              <w:right w:val="single" w:sz="4" w:space="0" w:color="auto"/>
            </w:tcBorders>
            <w:noWrap/>
            <w:hideMark/>
          </w:tcPr>
          <w:p w14:paraId="423337B2" w14:textId="1539AE1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-73,753,277.00</w:t>
            </w:r>
          </w:p>
        </w:tc>
      </w:tr>
      <w:tr w:rsidR="00C8112D" w:rsidRPr="0020799F" w14:paraId="53CC2667" w14:textId="77777777" w:rsidTr="001C7283">
        <w:trPr>
          <w:trHeight w:val="415"/>
        </w:trPr>
        <w:tc>
          <w:tcPr>
            <w:tcW w:w="4370" w:type="dxa"/>
            <w:tcBorders>
              <w:top w:val="nil"/>
              <w:left w:val="single" w:sz="4" w:space="0" w:color="auto"/>
              <w:right w:val="single" w:sz="4" w:space="0" w:color="auto"/>
            </w:tcBorders>
            <w:vAlign w:val="center"/>
            <w:hideMark/>
          </w:tcPr>
          <w:p w14:paraId="2B3C2C00"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Impuestos sobre la producción, el consumo y las transacciones</w:t>
            </w:r>
          </w:p>
        </w:tc>
        <w:tc>
          <w:tcPr>
            <w:tcW w:w="2009" w:type="dxa"/>
            <w:tcBorders>
              <w:top w:val="nil"/>
              <w:left w:val="single" w:sz="4" w:space="0" w:color="auto"/>
              <w:right w:val="single" w:sz="4" w:space="0" w:color="auto"/>
            </w:tcBorders>
            <w:noWrap/>
            <w:hideMark/>
          </w:tcPr>
          <w:p w14:paraId="3E70C043" w14:textId="07567AD4"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2,359,579,345.51</w:t>
            </w:r>
          </w:p>
        </w:tc>
        <w:tc>
          <w:tcPr>
            <w:tcW w:w="1709" w:type="dxa"/>
            <w:tcBorders>
              <w:top w:val="nil"/>
              <w:left w:val="single" w:sz="4" w:space="0" w:color="auto"/>
              <w:right w:val="single" w:sz="4" w:space="0" w:color="auto"/>
            </w:tcBorders>
            <w:noWrap/>
            <w:hideMark/>
          </w:tcPr>
          <w:p w14:paraId="068C9007" w14:textId="36C6E1A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4,459,376,082.42</w:t>
            </w:r>
          </w:p>
        </w:tc>
        <w:tc>
          <w:tcPr>
            <w:tcW w:w="1693" w:type="dxa"/>
            <w:tcBorders>
              <w:top w:val="nil"/>
              <w:left w:val="single" w:sz="4" w:space="0" w:color="auto"/>
              <w:right w:val="single" w:sz="4" w:space="0" w:color="auto"/>
            </w:tcBorders>
            <w:noWrap/>
            <w:hideMark/>
          </w:tcPr>
          <w:p w14:paraId="597E0D2C" w14:textId="55538F15"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-2,099,796,736.91</w:t>
            </w:r>
          </w:p>
        </w:tc>
      </w:tr>
      <w:tr w:rsidR="00C8112D" w:rsidRPr="0020799F" w14:paraId="5FAB22DD" w14:textId="77777777" w:rsidTr="001C7283">
        <w:trPr>
          <w:trHeight w:val="420"/>
        </w:trPr>
        <w:tc>
          <w:tcPr>
            <w:tcW w:w="4370" w:type="dxa"/>
            <w:tcBorders>
              <w:left w:val="single" w:sz="4" w:space="0" w:color="auto"/>
              <w:right w:val="single" w:sz="4" w:space="0" w:color="auto"/>
            </w:tcBorders>
            <w:vAlign w:val="center"/>
            <w:hideMark/>
          </w:tcPr>
          <w:p w14:paraId="59EA19F4"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Sobre Adquisición de Vehículos de Motor Usados Entre Particulares</w:t>
            </w:r>
          </w:p>
        </w:tc>
        <w:tc>
          <w:tcPr>
            <w:tcW w:w="2009" w:type="dxa"/>
            <w:tcBorders>
              <w:left w:val="single" w:sz="4" w:space="0" w:color="auto"/>
              <w:right w:val="single" w:sz="4" w:space="0" w:color="auto"/>
            </w:tcBorders>
            <w:noWrap/>
            <w:hideMark/>
          </w:tcPr>
          <w:p w14:paraId="04F28BFF" w14:textId="3357F05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27,281,537.00</w:t>
            </w:r>
          </w:p>
        </w:tc>
        <w:tc>
          <w:tcPr>
            <w:tcW w:w="1709" w:type="dxa"/>
            <w:tcBorders>
              <w:left w:val="single" w:sz="4" w:space="0" w:color="auto"/>
              <w:right w:val="single" w:sz="4" w:space="0" w:color="auto"/>
            </w:tcBorders>
            <w:noWrap/>
            <w:hideMark/>
          </w:tcPr>
          <w:p w14:paraId="67F16DC2" w14:textId="1576107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30,693,440.00</w:t>
            </w:r>
          </w:p>
        </w:tc>
        <w:tc>
          <w:tcPr>
            <w:tcW w:w="1693" w:type="dxa"/>
            <w:tcBorders>
              <w:left w:val="single" w:sz="4" w:space="0" w:color="auto"/>
              <w:right w:val="single" w:sz="4" w:space="0" w:color="auto"/>
            </w:tcBorders>
            <w:noWrap/>
            <w:hideMark/>
          </w:tcPr>
          <w:p w14:paraId="340C8731" w14:textId="0A27271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-3,411,903.00</w:t>
            </w:r>
          </w:p>
        </w:tc>
      </w:tr>
      <w:tr w:rsidR="00C8112D" w:rsidRPr="0020799F" w14:paraId="4179A104" w14:textId="77777777" w:rsidTr="001C7283">
        <w:trPr>
          <w:trHeight w:val="143"/>
        </w:trPr>
        <w:tc>
          <w:tcPr>
            <w:tcW w:w="4370" w:type="dxa"/>
            <w:tcBorders>
              <w:left w:val="single" w:sz="4" w:space="0" w:color="auto"/>
              <w:bottom w:val="nil"/>
              <w:right w:val="single" w:sz="4" w:space="0" w:color="auto"/>
            </w:tcBorders>
            <w:vAlign w:val="center"/>
            <w:hideMark/>
          </w:tcPr>
          <w:p w14:paraId="43655DBD"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Al Hospedaje</w:t>
            </w:r>
          </w:p>
        </w:tc>
        <w:tc>
          <w:tcPr>
            <w:tcW w:w="2009" w:type="dxa"/>
            <w:tcBorders>
              <w:left w:val="single" w:sz="4" w:space="0" w:color="auto"/>
              <w:bottom w:val="nil"/>
              <w:right w:val="single" w:sz="4" w:space="0" w:color="auto"/>
            </w:tcBorders>
            <w:noWrap/>
            <w:hideMark/>
          </w:tcPr>
          <w:p w14:paraId="22C9F341" w14:textId="53D3963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2,202,556,081.51</w:t>
            </w:r>
          </w:p>
        </w:tc>
        <w:tc>
          <w:tcPr>
            <w:tcW w:w="1709" w:type="dxa"/>
            <w:tcBorders>
              <w:left w:val="single" w:sz="4" w:space="0" w:color="auto"/>
              <w:bottom w:val="nil"/>
              <w:right w:val="single" w:sz="4" w:space="0" w:color="auto"/>
            </w:tcBorders>
            <w:noWrap/>
            <w:hideMark/>
          </w:tcPr>
          <w:p w14:paraId="3885C50D" w14:textId="06A80DB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4,200,002,393.42</w:t>
            </w:r>
          </w:p>
        </w:tc>
        <w:tc>
          <w:tcPr>
            <w:tcW w:w="1693" w:type="dxa"/>
            <w:tcBorders>
              <w:left w:val="single" w:sz="4" w:space="0" w:color="auto"/>
              <w:bottom w:val="nil"/>
              <w:right w:val="single" w:sz="4" w:space="0" w:color="auto"/>
            </w:tcBorders>
            <w:noWrap/>
            <w:hideMark/>
          </w:tcPr>
          <w:p w14:paraId="7EE565A7" w14:textId="0CBF068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-1,997,446,311.91</w:t>
            </w:r>
          </w:p>
        </w:tc>
      </w:tr>
      <w:tr w:rsidR="00C8112D" w:rsidRPr="0020799F" w14:paraId="1E9DBE83" w14:textId="77777777" w:rsidTr="00C8112D">
        <w:trPr>
          <w:trHeight w:val="275"/>
        </w:trPr>
        <w:tc>
          <w:tcPr>
            <w:tcW w:w="4370" w:type="dxa"/>
            <w:tcBorders>
              <w:top w:val="nil"/>
              <w:left w:val="single" w:sz="4" w:space="0" w:color="auto"/>
              <w:bottom w:val="nil"/>
              <w:right w:val="single" w:sz="4" w:space="0" w:color="auto"/>
            </w:tcBorders>
            <w:vAlign w:val="center"/>
            <w:hideMark/>
          </w:tcPr>
          <w:p w14:paraId="7222FF46"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Del impuesto a la Venta Final de Bebidas con Contenido Alcohólico en Envase Cerrado</w:t>
            </w:r>
          </w:p>
        </w:tc>
        <w:tc>
          <w:tcPr>
            <w:tcW w:w="2009" w:type="dxa"/>
            <w:tcBorders>
              <w:top w:val="nil"/>
              <w:left w:val="single" w:sz="4" w:space="0" w:color="auto"/>
              <w:bottom w:val="nil"/>
              <w:right w:val="single" w:sz="4" w:space="0" w:color="auto"/>
            </w:tcBorders>
            <w:noWrap/>
            <w:hideMark/>
          </w:tcPr>
          <w:p w14:paraId="43A8250E" w14:textId="61F3B10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111,452,827.00</w:t>
            </w:r>
          </w:p>
        </w:tc>
        <w:tc>
          <w:tcPr>
            <w:tcW w:w="1709" w:type="dxa"/>
            <w:tcBorders>
              <w:top w:val="nil"/>
              <w:left w:val="single" w:sz="4" w:space="0" w:color="auto"/>
              <w:bottom w:val="nil"/>
              <w:right w:val="single" w:sz="4" w:space="0" w:color="auto"/>
            </w:tcBorders>
            <w:noWrap/>
            <w:hideMark/>
          </w:tcPr>
          <w:p w14:paraId="24A2510C" w14:textId="4F158EA9"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208,119,995.00</w:t>
            </w:r>
          </w:p>
        </w:tc>
        <w:tc>
          <w:tcPr>
            <w:tcW w:w="1693" w:type="dxa"/>
            <w:tcBorders>
              <w:top w:val="nil"/>
              <w:left w:val="single" w:sz="4" w:space="0" w:color="auto"/>
              <w:bottom w:val="nil"/>
              <w:right w:val="single" w:sz="4" w:space="0" w:color="auto"/>
            </w:tcBorders>
            <w:noWrap/>
            <w:hideMark/>
          </w:tcPr>
          <w:p w14:paraId="020BED5D" w14:textId="15173579"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-96,667,168.00</w:t>
            </w:r>
          </w:p>
        </w:tc>
      </w:tr>
      <w:tr w:rsidR="00C8112D" w:rsidRPr="0020799F" w14:paraId="6CBD9919" w14:textId="77777777" w:rsidTr="00C8112D">
        <w:trPr>
          <w:trHeight w:val="275"/>
        </w:trPr>
        <w:tc>
          <w:tcPr>
            <w:tcW w:w="4370" w:type="dxa"/>
            <w:tcBorders>
              <w:top w:val="nil"/>
              <w:left w:val="single" w:sz="4" w:space="0" w:color="auto"/>
              <w:bottom w:val="nil"/>
              <w:right w:val="single" w:sz="4" w:space="0" w:color="auto"/>
            </w:tcBorders>
            <w:vAlign w:val="center"/>
          </w:tcPr>
          <w:p w14:paraId="42D2925F" w14:textId="2A72ACBE"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Del Impuesto sobre los Servicios con Animales Acuáticos</w:t>
            </w:r>
          </w:p>
        </w:tc>
        <w:tc>
          <w:tcPr>
            <w:tcW w:w="2009" w:type="dxa"/>
            <w:tcBorders>
              <w:top w:val="nil"/>
              <w:left w:val="single" w:sz="4" w:space="0" w:color="auto"/>
              <w:bottom w:val="nil"/>
              <w:right w:val="single" w:sz="4" w:space="0" w:color="auto"/>
            </w:tcBorders>
            <w:noWrap/>
          </w:tcPr>
          <w:p w14:paraId="23461EC8" w14:textId="47DD944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18,288,900.00</w:t>
            </w:r>
          </w:p>
        </w:tc>
        <w:tc>
          <w:tcPr>
            <w:tcW w:w="1709" w:type="dxa"/>
            <w:tcBorders>
              <w:top w:val="nil"/>
              <w:left w:val="single" w:sz="4" w:space="0" w:color="auto"/>
              <w:bottom w:val="nil"/>
              <w:right w:val="single" w:sz="4" w:space="0" w:color="auto"/>
            </w:tcBorders>
            <w:noWrap/>
          </w:tcPr>
          <w:p w14:paraId="54179115" w14:textId="37D8726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20,560,254.00</w:t>
            </w:r>
          </w:p>
        </w:tc>
        <w:tc>
          <w:tcPr>
            <w:tcW w:w="1693" w:type="dxa"/>
            <w:tcBorders>
              <w:top w:val="nil"/>
              <w:left w:val="single" w:sz="4" w:space="0" w:color="auto"/>
              <w:bottom w:val="nil"/>
              <w:right w:val="single" w:sz="4" w:space="0" w:color="auto"/>
            </w:tcBorders>
            <w:noWrap/>
          </w:tcPr>
          <w:p w14:paraId="2725B5D6" w14:textId="5D4B5A3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-2,271,354.00</w:t>
            </w:r>
          </w:p>
        </w:tc>
      </w:tr>
      <w:tr w:rsidR="00C8112D" w:rsidRPr="0020799F" w14:paraId="74AE7879" w14:textId="77777777" w:rsidTr="00C8112D">
        <w:trPr>
          <w:trHeight w:val="300"/>
        </w:trPr>
        <w:tc>
          <w:tcPr>
            <w:tcW w:w="4370" w:type="dxa"/>
            <w:tcBorders>
              <w:top w:val="nil"/>
              <w:left w:val="single" w:sz="4" w:space="0" w:color="auto"/>
              <w:bottom w:val="nil"/>
              <w:right w:val="single" w:sz="4" w:space="0" w:color="auto"/>
            </w:tcBorders>
            <w:vAlign w:val="center"/>
            <w:hideMark/>
          </w:tcPr>
          <w:p w14:paraId="24A26423" w14:textId="77777777" w:rsidR="00C8112D" w:rsidRPr="00C8112D" w:rsidRDefault="00C8112D" w:rsidP="00C8112D">
            <w:pPr>
              <w:spacing w:line="276" w:lineRule="auto"/>
              <w:jc w:val="both"/>
              <w:rPr>
                <w:rFonts w:ascii="Montserrat" w:eastAsia="Times New Roman" w:hAnsi="Montserrat" w:cs="Calibri"/>
                <w:b/>
                <w:bCs/>
                <w:color w:val="595959"/>
                <w:sz w:val="16"/>
                <w:szCs w:val="18"/>
                <w:lang w:eastAsia="es-MX"/>
              </w:rPr>
            </w:pPr>
            <w:r w:rsidRPr="00C8112D">
              <w:rPr>
                <w:rFonts w:ascii="Montserrat" w:eastAsia="Times New Roman" w:hAnsi="Montserrat" w:cs="Calibri"/>
                <w:b/>
                <w:bCs/>
                <w:color w:val="595959"/>
                <w:sz w:val="16"/>
                <w:szCs w:val="18"/>
                <w:lang w:eastAsia="es-MX"/>
              </w:rPr>
              <w:t>Impuestos al comercio exterior</w:t>
            </w:r>
          </w:p>
        </w:tc>
        <w:tc>
          <w:tcPr>
            <w:tcW w:w="2009" w:type="dxa"/>
            <w:tcBorders>
              <w:top w:val="nil"/>
              <w:left w:val="single" w:sz="4" w:space="0" w:color="auto"/>
              <w:bottom w:val="nil"/>
              <w:right w:val="single" w:sz="4" w:space="0" w:color="auto"/>
            </w:tcBorders>
            <w:noWrap/>
            <w:hideMark/>
          </w:tcPr>
          <w:p w14:paraId="04E85435" w14:textId="4B3AA1D3"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top w:val="nil"/>
              <w:left w:val="single" w:sz="4" w:space="0" w:color="auto"/>
              <w:bottom w:val="nil"/>
              <w:right w:val="single" w:sz="4" w:space="0" w:color="auto"/>
            </w:tcBorders>
            <w:noWrap/>
            <w:hideMark/>
          </w:tcPr>
          <w:p w14:paraId="5FF31F49" w14:textId="0E38E63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top w:val="nil"/>
              <w:left w:val="single" w:sz="4" w:space="0" w:color="auto"/>
              <w:bottom w:val="nil"/>
              <w:right w:val="single" w:sz="4" w:space="0" w:color="auto"/>
            </w:tcBorders>
            <w:noWrap/>
            <w:hideMark/>
          </w:tcPr>
          <w:p w14:paraId="0D042FE7" w14:textId="6076ED5D"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27D5BDD8" w14:textId="77777777" w:rsidTr="00C8112D">
        <w:trPr>
          <w:trHeight w:val="300"/>
        </w:trPr>
        <w:tc>
          <w:tcPr>
            <w:tcW w:w="4370" w:type="dxa"/>
            <w:tcBorders>
              <w:top w:val="nil"/>
              <w:left w:val="single" w:sz="4" w:space="0" w:color="auto"/>
              <w:bottom w:val="nil"/>
              <w:right w:val="single" w:sz="4" w:space="0" w:color="auto"/>
            </w:tcBorders>
            <w:vAlign w:val="center"/>
            <w:hideMark/>
          </w:tcPr>
          <w:p w14:paraId="6450A5B4" w14:textId="77777777" w:rsidR="00C8112D" w:rsidRPr="00C8112D" w:rsidRDefault="00C8112D" w:rsidP="00C8112D">
            <w:pPr>
              <w:spacing w:line="276" w:lineRule="auto"/>
              <w:jc w:val="both"/>
              <w:rPr>
                <w:rFonts w:ascii="Montserrat" w:eastAsia="Times New Roman" w:hAnsi="Montserrat" w:cs="Calibri"/>
                <w:b/>
                <w:bCs/>
                <w:color w:val="595959"/>
                <w:sz w:val="16"/>
                <w:szCs w:val="18"/>
                <w:lang w:eastAsia="es-MX"/>
              </w:rPr>
            </w:pPr>
            <w:r w:rsidRPr="00C8112D">
              <w:rPr>
                <w:rFonts w:ascii="Montserrat" w:eastAsia="Times New Roman" w:hAnsi="Montserrat" w:cs="Calibri"/>
                <w:b/>
                <w:bCs/>
                <w:color w:val="595959"/>
                <w:sz w:val="16"/>
                <w:szCs w:val="18"/>
                <w:lang w:eastAsia="es-MX"/>
              </w:rPr>
              <w:t>Impuestos sobre nóminas y asimilables</w:t>
            </w:r>
          </w:p>
        </w:tc>
        <w:tc>
          <w:tcPr>
            <w:tcW w:w="2009" w:type="dxa"/>
            <w:tcBorders>
              <w:top w:val="nil"/>
              <w:left w:val="single" w:sz="4" w:space="0" w:color="auto"/>
              <w:bottom w:val="nil"/>
              <w:right w:val="single" w:sz="4" w:space="0" w:color="auto"/>
            </w:tcBorders>
            <w:noWrap/>
            <w:hideMark/>
          </w:tcPr>
          <w:p w14:paraId="04F1CC07" w14:textId="4E22825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2,933,453,570.04</w:t>
            </w:r>
          </w:p>
        </w:tc>
        <w:tc>
          <w:tcPr>
            <w:tcW w:w="1709" w:type="dxa"/>
            <w:tcBorders>
              <w:top w:val="nil"/>
              <w:left w:val="single" w:sz="4" w:space="0" w:color="auto"/>
              <w:bottom w:val="nil"/>
              <w:right w:val="single" w:sz="4" w:space="0" w:color="auto"/>
            </w:tcBorders>
            <w:noWrap/>
            <w:hideMark/>
          </w:tcPr>
          <w:p w14:paraId="4B2CCFA8" w14:textId="3C38804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5,531,377,036.00</w:t>
            </w:r>
          </w:p>
        </w:tc>
        <w:tc>
          <w:tcPr>
            <w:tcW w:w="1693" w:type="dxa"/>
            <w:tcBorders>
              <w:top w:val="nil"/>
              <w:left w:val="single" w:sz="4" w:space="0" w:color="auto"/>
              <w:bottom w:val="nil"/>
              <w:right w:val="single" w:sz="4" w:space="0" w:color="auto"/>
            </w:tcBorders>
            <w:noWrap/>
            <w:hideMark/>
          </w:tcPr>
          <w:p w14:paraId="112732D5" w14:textId="769ADF7E"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-2,597,923,465.96</w:t>
            </w:r>
          </w:p>
        </w:tc>
      </w:tr>
      <w:tr w:rsidR="00C8112D" w:rsidRPr="0020799F" w14:paraId="4AE95081" w14:textId="77777777" w:rsidTr="00C8112D">
        <w:trPr>
          <w:trHeight w:val="89"/>
        </w:trPr>
        <w:tc>
          <w:tcPr>
            <w:tcW w:w="4370" w:type="dxa"/>
            <w:tcBorders>
              <w:top w:val="nil"/>
              <w:left w:val="single" w:sz="4" w:space="0" w:color="auto"/>
              <w:right w:val="single" w:sz="4" w:space="0" w:color="auto"/>
            </w:tcBorders>
            <w:vAlign w:val="center"/>
            <w:hideMark/>
          </w:tcPr>
          <w:p w14:paraId="4DE0BE3E"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Sobre Nóminas</w:t>
            </w:r>
          </w:p>
        </w:tc>
        <w:tc>
          <w:tcPr>
            <w:tcW w:w="2009" w:type="dxa"/>
            <w:tcBorders>
              <w:top w:val="nil"/>
              <w:left w:val="single" w:sz="4" w:space="0" w:color="auto"/>
              <w:right w:val="single" w:sz="4" w:space="0" w:color="auto"/>
            </w:tcBorders>
            <w:noWrap/>
            <w:hideMark/>
          </w:tcPr>
          <w:p w14:paraId="41EF21E5" w14:textId="05E5398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2,933,453,570.04</w:t>
            </w:r>
          </w:p>
        </w:tc>
        <w:tc>
          <w:tcPr>
            <w:tcW w:w="1709" w:type="dxa"/>
            <w:tcBorders>
              <w:top w:val="nil"/>
              <w:left w:val="single" w:sz="4" w:space="0" w:color="auto"/>
              <w:right w:val="single" w:sz="4" w:space="0" w:color="auto"/>
            </w:tcBorders>
            <w:noWrap/>
            <w:hideMark/>
          </w:tcPr>
          <w:p w14:paraId="0DF43213" w14:textId="4F0F40F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5,531,377,036.00</w:t>
            </w:r>
          </w:p>
        </w:tc>
        <w:tc>
          <w:tcPr>
            <w:tcW w:w="1693" w:type="dxa"/>
            <w:tcBorders>
              <w:top w:val="nil"/>
              <w:left w:val="single" w:sz="4" w:space="0" w:color="auto"/>
              <w:right w:val="single" w:sz="4" w:space="0" w:color="auto"/>
            </w:tcBorders>
            <w:noWrap/>
            <w:hideMark/>
          </w:tcPr>
          <w:p w14:paraId="6C31BB3F" w14:textId="6835D4C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-2,597,923,465.96</w:t>
            </w:r>
          </w:p>
        </w:tc>
      </w:tr>
      <w:tr w:rsidR="00C8112D" w:rsidRPr="0020799F" w14:paraId="50B6FCC7" w14:textId="77777777" w:rsidTr="00C8112D">
        <w:trPr>
          <w:trHeight w:val="235"/>
        </w:trPr>
        <w:tc>
          <w:tcPr>
            <w:tcW w:w="4370" w:type="dxa"/>
            <w:tcBorders>
              <w:top w:val="nil"/>
              <w:left w:val="single" w:sz="4" w:space="0" w:color="auto"/>
              <w:right w:val="single" w:sz="4" w:space="0" w:color="auto"/>
            </w:tcBorders>
            <w:vAlign w:val="center"/>
            <w:hideMark/>
          </w:tcPr>
          <w:p w14:paraId="73C23F00"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Impuesto Adicional para el Fomento al Empleo</w:t>
            </w:r>
          </w:p>
        </w:tc>
        <w:tc>
          <w:tcPr>
            <w:tcW w:w="2009" w:type="dxa"/>
            <w:tcBorders>
              <w:top w:val="nil"/>
              <w:left w:val="single" w:sz="4" w:space="0" w:color="auto"/>
              <w:right w:val="single" w:sz="4" w:space="0" w:color="auto"/>
            </w:tcBorders>
            <w:noWrap/>
            <w:hideMark/>
          </w:tcPr>
          <w:p w14:paraId="7DF7D08B" w14:textId="09358D4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right w:val="single" w:sz="4" w:space="0" w:color="auto"/>
            </w:tcBorders>
            <w:noWrap/>
            <w:hideMark/>
          </w:tcPr>
          <w:p w14:paraId="270853EB" w14:textId="7D596DE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right w:val="single" w:sz="4" w:space="0" w:color="auto"/>
            </w:tcBorders>
            <w:noWrap/>
            <w:hideMark/>
          </w:tcPr>
          <w:p w14:paraId="058815BF" w14:textId="68AB5BB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76911E77" w14:textId="77777777" w:rsidTr="00C8112D">
        <w:trPr>
          <w:trHeight w:val="300"/>
        </w:trPr>
        <w:tc>
          <w:tcPr>
            <w:tcW w:w="4370" w:type="dxa"/>
            <w:tcBorders>
              <w:left w:val="single" w:sz="4" w:space="0" w:color="auto"/>
              <w:right w:val="single" w:sz="4" w:space="0" w:color="auto"/>
            </w:tcBorders>
            <w:vAlign w:val="center"/>
            <w:hideMark/>
          </w:tcPr>
          <w:p w14:paraId="170C4792"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Impuestos Ecológicos</w:t>
            </w:r>
          </w:p>
        </w:tc>
        <w:tc>
          <w:tcPr>
            <w:tcW w:w="2009" w:type="dxa"/>
            <w:tcBorders>
              <w:left w:val="single" w:sz="4" w:space="0" w:color="auto"/>
              <w:right w:val="single" w:sz="4" w:space="0" w:color="auto"/>
            </w:tcBorders>
            <w:noWrap/>
            <w:hideMark/>
          </w:tcPr>
          <w:p w14:paraId="4D226762" w14:textId="71D90551"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6,185,281.00</w:t>
            </w:r>
          </w:p>
        </w:tc>
        <w:tc>
          <w:tcPr>
            <w:tcW w:w="1709" w:type="dxa"/>
            <w:tcBorders>
              <w:left w:val="single" w:sz="4" w:space="0" w:color="auto"/>
              <w:right w:val="single" w:sz="4" w:space="0" w:color="auto"/>
            </w:tcBorders>
            <w:noWrap/>
            <w:hideMark/>
          </w:tcPr>
          <w:p w14:paraId="3BE4EF0C" w14:textId="057D5704"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16,107,293.00</w:t>
            </w:r>
          </w:p>
        </w:tc>
        <w:tc>
          <w:tcPr>
            <w:tcW w:w="1693" w:type="dxa"/>
            <w:tcBorders>
              <w:left w:val="single" w:sz="4" w:space="0" w:color="auto"/>
              <w:right w:val="single" w:sz="4" w:space="0" w:color="auto"/>
            </w:tcBorders>
            <w:noWrap/>
            <w:hideMark/>
          </w:tcPr>
          <w:p w14:paraId="58B36E08" w14:textId="28E0536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-9,922,012.00</w:t>
            </w:r>
          </w:p>
        </w:tc>
      </w:tr>
      <w:tr w:rsidR="00C8112D" w:rsidRPr="0020799F" w14:paraId="203E774A" w14:textId="77777777" w:rsidTr="00C8112D">
        <w:trPr>
          <w:trHeight w:val="213"/>
        </w:trPr>
        <w:tc>
          <w:tcPr>
            <w:tcW w:w="4370" w:type="dxa"/>
            <w:tcBorders>
              <w:top w:val="nil"/>
              <w:left w:val="single" w:sz="4" w:space="0" w:color="auto"/>
              <w:right w:val="single" w:sz="4" w:space="0" w:color="auto"/>
            </w:tcBorders>
            <w:vAlign w:val="center"/>
            <w:hideMark/>
          </w:tcPr>
          <w:p w14:paraId="384ABB35"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Sobre la Extracción de Materiales del Suelo y Subsuelo</w:t>
            </w:r>
          </w:p>
        </w:tc>
        <w:tc>
          <w:tcPr>
            <w:tcW w:w="2009" w:type="dxa"/>
            <w:tcBorders>
              <w:top w:val="nil"/>
              <w:left w:val="single" w:sz="4" w:space="0" w:color="auto"/>
              <w:right w:val="single" w:sz="4" w:space="0" w:color="auto"/>
            </w:tcBorders>
            <w:noWrap/>
            <w:hideMark/>
          </w:tcPr>
          <w:p w14:paraId="25FCC363" w14:textId="61B6EFF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6,185,281.00</w:t>
            </w:r>
          </w:p>
        </w:tc>
        <w:tc>
          <w:tcPr>
            <w:tcW w:w="1709" w:type="dxa"/>
            <w:tcBorders>
              <w:top w:val="nil"/>
              <w:left w:val="single" w:sz="4" w:space="0" w:color="auto"/>
              <w:right w:val="single" w:sz="4" w:space="0" w:color="auto"/>
            </w:tcBorders>
            <w:noWrap/>
            <w:hideMark/>
          </w:tcPr>
          <w:p w14:paraId="6CE06C5A" w14:textId="19E9A03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16,107,293.00</w:t>
            </w:r>
          </w:p>
        </w:tc>
        <w:tc>
          <w:tcPr>
            <w:tcW w:w="1693" w:type="dxa"/>
            <w:tcBorders>
              <w:top w:val="nil"/>
              <w:left w:val="single" w:sz="4" w:space="0" w:color="auto"/>
              <w:right w:val="single" w:sz="4" w:space="0" w:color="auto"/>
            </w:tcBorders>
            <w:noWrap/>
            <w:hideMark/>
          </w:tcPr>
          <w:p w14:paraId="78A9AC28" w14:textId="5B2F7A3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-9,922,012.00</w:t>
            </w:r>
          </w:p>
        </w:tc>
      </w:tr>
      <w:tr w:rsidR="00C8112D" w:rsidRPr="0020799F" w14:paraId="455E76B9" w14:textId="77777777" w:rsidTr="00C8112D">
        <w:trPr>
          <w:trHeight w:val="300"/>
        </w:trPr>
        <w:tc>
          <w:tcPr>
            <w:tcW w:w="4370" w:type="dxa"/>
            <w:tcBorders>
              <w:left w:val="single" w:sz="4" w:space="0" w:color="auto"/>
              <w:bottom w:val="nil"/>
              <w:right w:val="single" w:sz="4" w:space="0" w:color="auto"/>
            </w:tcBorders>
            <w:vAlign w:val="center"/>
            <w:hideMark/>
          </w:tcPr>
          <w:p w14:paraId="177315FF"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Accesorios de impuestos</w:t>
            </w:r>
          </w:p>
        </w:tc>
        <w:tc>
          <w:tcPr>
            <w:tcW w:w="2009" w:type="dxa"/>
            <w:tcBorders>
              <w:left w:val="single" w:sz="4" w:space="0" w:color="auto"/>
              <w:bottom w:val="nil"/>
              <w:right w:val="single" w:sz="4" w:space="0" w:color="auto"/>
            </w:tcBorders>
            <w:noWrap/>
            <w:hideMark/>
          </w:tcPr>
          <w:p w14:paraId="351F8F62" w14:textId="5B7102B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89,191,589.73</w:t>
            </w:r>
          </w:p>
        </w:tc>
        <w:tc>
          <w:tcPr>
            <w:tcW w:w="1709" w:type="dxa"/>
            <w:tcBorders>
              <w:left w:val="single" w:sz="4" w:space="0" w:color="auto"/>
              <w:bottom w:val="nil"/>
              <w:right w:val="single" w:sz="4" w:space="0" w:color="auto"/>
            </w:tcBorders>
            <w:noWrap/>
            <w:hideMark/>
          </w:tcPr>
          <w:p w14:paraId="16CC81D7" w14:textId="36F2359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169,074,169.79</w:t>
            </w:r>
          </w:p>
        </w:tc>
        <w:tc>
          <w:tcPr>
            <w:tcW w:w="1693" w:type="dxa"/>
            <w:tcBorders>
              <w:left w:val="single" w:sz="4" w:space="0" w:color="auto"/>
              <w:bottom w:val="nil"/>
              <w:right w:val="single" w:sz="4" w:space="0" w:color="auto"/>
            </w:tcBorders>
            <w:noWrap/>
            <w:hideMark/>
          </w:tcPr>
          <w:p w14:paraId="3E9DC369" w14:textId="57158F10"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-79,882,580.06</w:t>
            </w:r>
          </w:p>
        </w:tc>
      </w:tr>
      <w:tr w:rsidR="00C8112D" w:rsidRPr="0020799F" w14:paraId="4105E424" w14:textId="77777777" w:rsidTr="00C8112D">
        <w:trPr>
          <w:trHeight w:val="96"/>
        </w:trPr>
        <w:tc>
          <w:tcPr>
            <w:tcW w:w="4370" w:type="dxa"/>
            <w:tcBorders>
              <w:top w:val="nil"/>
              <w:left w:val="single" w:sz="4" w:space="0" w:color="auto"/>
              <w:right w:val="single" w:sz="4" w:space="0" w:color="auto"/>
            </w:tcBorders>
            <w:vAlign w:val="center"/>
            <w:hideMark/>
          </w:tcPr>
          <w:p w14:paraId="53FD8068"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Recargos</w:t>
            </w:r>
          </w:p>
        </w:tc>
        <w:tc>
          <w:tcPr>
            <w:tcW w:w="2009" w:type="dxa"/>
            <w:tcBorders>
              <w:top w:val="nil"/>
              <w:left w:val="single" w:sz="4" w:space="0" w:color="auto"/>
              <w:right w:val="single" w:sz="4" w:space="0" w:color="auto"/>
            </w:tcBorders>
            <w:noWrap/>
            <w:hideMark/>
          </w:tcPr>
          <w:p w14:paraId="3F33F085" w14:textId="321EF91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42,542,087.70</w:t>
            </w:r>
          </w:p>
        </w:tc>
        <w:tc>
          <w:tcPr>
            <w:tcW w:w="1709" w:type="dxa"/>
            <w:tcBorders>
              <w:top w:val="nil"/>
              <w:left w:val="single" w:sz="4" w:space="0" w:color="auto"/>
              <w:right w:val="single" w:sz="4" w:space="0" w:color="auto"/>
            </w:tcBorders>
            <w:noWrap/>
            <w:hideMark/>
          </w:tcPr>
          <w:p w14:paraId="469EF6E2" w14:textId="5316816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82,156,785.00</w:t>
            </w:r>
          </w:p>
        </w:tc>
        <w:tc>
          <w:tcPr>
            <w:tcW w:w="1693" w:type="dxa"/>
            <w:tcBorders>
              <w:top w:val="nil"/>
              <w:left w:val="single" w:sz="4" w:space="0" w:color="auto"/>
              <w:right w:val="single" w:sz="4" w:space="0" w:color="auto"/>
            </w:tcBorders>
            <w:noWrap/>
            <w:hideMark/>
          </w:tcPr>
          <w:p w14:paraId="5B720A66" w14:textId="52BF2CF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-39,614,697.30</w:t>
            </w:r>
          </w:p>
        </w:tc>
      </w:tr>
      <w:tr w:rsidR="00C8112D" w:rsidRPr="0020799F" w14:paraId="338464FF" w14:textId="77777777" w:rsidTr="00C8112D">
        <w:trPr>
          <w:trHeight w:val="169"/>
        </w:trPr>
        <w:tc>
          <w:tcPr>
            <w:tcW w:w="4370" w:type="dxa"/>
            <w:tcBorders>
              <w:top w:val="nil"/>
              <w:left w:val="single" w:sz="4" w:space="0" w:color="auto"/>
              <w:right w:val="single" w:sz="4" w:space="0" w:color="auto"/>
            </w:tcBorders>
            <w:vAlign w:val="center"/>
            <w:hideMark/>
          </w:tcPr>
          <w:p w14:paraId="1A0E00F0"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Multas</w:t>
            </w:r>
          </w:p>
        </w:tc>
        <w:tc>
          <w:tcPr>
            <w:tcW w:w="2009" w:type="dxa"/>
            <w:tcBorders>
              <w:top w:val="nil"/>
              <w:left w:val="single" w:sz="4" w:space="0" w:color="auto"/>
              <w:right w:val="single" w:sz="4" w:space="0" w:color="auto"/>
            </w:tcBorders>
            <w:noWrap/>
            <w:hideMark/>
          </w:tcPr>
          <w:p w14:paraId="2646B215" w14:textId="567A9B7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25,906,444.72</w:t>
            </w:r>
          </w:p>
        </w:tc>
        <w:tc>
          <w:tcPr>
            <w:tcW w:w="1709" w:type="dxa"/>
            <w:tcBorders>
              <w:top w:val="nil"/>
              <w:left w:val="single" w:sz="4" w:space="0" w:color="auto"/>
              <w:right w:val="single" w:sz="4" w:space="0" w:color="auto"/>
            </w:tcBorders>
            <w:noWrap/>
            <w:hideMark/>
          </w:tcPr>
          <w:p w14:paraId="012AA0A1" w14:textId="2B50B0C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46,523,494.74</w:t>
            </w:r>
          </w:p>
        </w:tc>
        <w:tc>
          <w:tcPr>
            <w:tcW w:w="1693" w:type="dxa"/>
            <w:tcBorders>
              <w:top w:val="nil"/>
              <w:left w:val="single" w:sz="4" w:space="0" w:color="auto"/>
              <w:right w:val="single" w:sz="4" w:space="0" w:color="auto"/>
            </w:tcBorders>
            <w:noWrap/>
            <w:hideMark/>
          </w:tcPr>
          <w:p w14:paraId="5B610186" w14:textId="5181FB2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-20,617,050.02</w:t>
            </w:r>
          </w:p>
        </w:tc>
      </w:tr>
      <w:tr w:rsidR="00C8112D" w:rsidRPr="0020799F" w14:paraId="4A2FF2B6" w14:textId="77777777" w:rsidTr="00C8112D">
        <w:trPr>
          <w:trHeight w:val="300"/>
        </w:trPr>
        <w:tc>
          <w:tcPr>
            <w:tcW w:w="4370" w:type="dxa"/>
            <w:tcBorders>
              <w:top w:val="nil"/>
              <w:left w:val="single" w:sz="4" w:space="0" w:color="auto"/>
              <w:right w:val="single" w:sz="4" w:space="0" w:color="auto"/>
            </w:tcBorders>
            <w:vAlign w:val="center"/>
            <w:hideMark/>
          </w:tcPr>
          <w:p w14:paraId="79235E7A"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Gastos de Ejecución</w:t>
            </w:r>
          </w:p>
        </w:tc>
        <w:tc>
          <w:tcPr>
            <w:tcW w:w="2009" w:type="dxa"/>
            <w:tcBorders>
              <w:top w:val="nil"/>
              <w:left w:val="single" w:sz="4" w:space="0" w:color="auto"/>
              <w:right w:val="single" w:sz="4" w:space="0" w:color="auto"/>
            </w:tcBorders>
            <w:noWrap/>
            <w:hideMark/>
          </w:tcPr>
          <w:p w14:paraId="5CEC7856" w14:textId="0DB3181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20,743,057.31</w:t>
            </w:r>
          </w:p>
        </w:tc>
        <w:tc>
          <w:tcPr>
            <w:tcW w:w="1709" w:type="dxa"/>
            <w:tcBorders>
              <w:top w:val="nil"/>
              <w:left w:val="single" w:sz="4" w:space="0" w:color="auto"/>
              <w:right w:val="single" w:sz="4" w:space="0" w:color="auto"/>
            </w:tcBorders>
            <w:noWrap/>
            <w:hideMark/>
          </w:tcPr>
          <w:p w14:paraId="76D16B8F" w14:textId="349C828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40,393,890.05</w:t>
            </w:r>
          </w:p>
        </w:tc>
        <w:tc>
          <w:tcPr>
            <w:tcW w:w="1693" w:type="dxa"/>
            <w:tcBorders>
              <w:top w:val="nil"/>
              <w:left w:val="single" w:sz="4" w:space="0" w:color="auto"/>
              <w:right w:val="single" w:sz="4" w:space="0" w:color="auto"/>
            </w:tcBorders>
            <w:noWrap/>
            <w:hideMark/>
          </w:tcPr>
          <w:p w14:paraId="5B183180" w14:textId="65781A6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-19,650,832.74</w:t>
            </w:r>
          </w:p>
        </w:tc>
      </w:tr>
      <w:tr w:rsidR="00C8112D" w:rsidRPr="0020799F" w14:paraId="2108CDE0" w14:textId="77777777" w:rsidTr="00C8112D">
        <w:trPr>
          <w:trHeight w:val="653"/>
        </w:trPr>
        <w:tc>
          <w:tcPr>
            <w:tcW w:w="4370" w:type="dxa"/>
            <w:tcBorders>
              <w:left w:val="single" w:sz="4" w:space="0" w:color="auto"/>
              <w:bottom w:val="nil"/>
              <w:right w:val="single" w:sz="4" w:space="0" w:color="auto"/>
            </w:tcBorders>
            <w:vAlign w:val="center"/>
            <w:hideMark/>
          </w:tcPr>
          <w:p w14:paraId="2C7F0995"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Impuestos no comprendidos en la Ley de Ingresos vigente, causados en ejercicios fiscales anteriores pendientes de liquidación o pago</w:t>
            </w:r>
          </w:p>
        </w:tc>
        <w:tc>
          <w:tcPr>
            <w:tcW w:w="2009" w:type="dxa"/>
            <w:tcBorders>
              <w:left w:val="single" w:sz="4" w:space="0" w:color="auto"/>
              <w:bottom w:val="nil"/>
              <w:right w:val="single" w:sz="4" w:space="0" w:color="auto"/>
            </w:tcBorders>
            <w:noWrap/>
            <w:hideMark/>
          </w:tcPr>
          <w:p w14:paraId="209F6E53" w14:textId="53E81A7B"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left w:val="single" w:sz="4" w:space="0" w:color="auto"/>
              <w:bottom w:val="nil"/>
              <w:right w:val="single" w:sz="4" w:space="0" w:color="auto"/>
            </w:tcBorders>
            <w:noWrap/>
            <w:hideMark/>
          </w:tcPr>
          <w:p w14:paraId="1F582DC9" w14:textId="3CBEF6CD"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left w:val="single" w:sz="4" w:space="0" w:color="auto"/>
              <w:bottom w:val="nil"/>
              <w:right w:val="single" w:sz="4" w:space="0" w:color="auto"/>
            </w:tcBorders>
            <w:noWrap/>
            <w:hideMark/>
          </w:tcPr>
          <w:p w14:paraId="14E14460" w14:textId="276B52A7"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150BAB15" w14:textId="77777777" w:rsidTr="001C7283">
        <w:trPr>
          <w:trHeight w:val="121"/>
        </w:trPr>
        <w:tc>
          <w:tcPr>
            <w:tcW w:w="4370" w:type="dxa"/>
            <w:tcBorders>
              <w:top w:val="nil"/>
              <w:left w:val="single" w:sz="4" w:space="0" w:color="auto"/>
              <w:right w:val="single" w:sz="4" w:space="0" w:color="auto"/>
            </w:tcBorders>
            <w:vAlign w:val="center"/>
            <w:hideMark/>
          </w:tcPr>
          <w:p w14:paraId="69CECA49"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Otros impuestos</w:t>
            </w:r>
          </w:p>
        </w:tc>
        <w:tc>
          <w:tcPr>
            <w:tcW w:w="2009" w:type="dxa"/>
            <w:tcBorders>
              <w:top w:val="nil"/>
              <w:left w:val="single" w:sz="4" w:space="0" w:color="auto"/>
              <w:right w:val="single" w:sz="4" w:space="0" w:color="auto"/>
            </w:tcBorders>
            <w:noWrap/>
            <w:hideMark/>
          </w:tcPr>
          <w:p w14:paraId="3D335066" w14:textId="713E2DEF"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top w:val="nil"/>
              <w:left w:val="single" w:sz="4" w:space="0" w:color="auto"/>
              <w:right w:val="single" w:sz="4" w:space="0" w:color="auto"/>
            </w:tcBorders>
            <w:noWrap/>
            <w:hideMark/>
          </w:tcPr>
          <w:p w14:paraId="74A038E3" w14:textId="1D86EF8D"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top w:val="nil"/>
              <w:left w:val="single" w:sz="4" w:space="0" w:color="auto"/>
              <w:right w:val="single" w:sz="4" w:space="0" w:color="auto"/>
            </w:tcBorders>
            <w:noWrap/>
            <w:hideMark/>
          </w:tcPr>
          <w:p w14:paraId="41B34284" w14:textId="1F2DD793"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6E420A34" w14:textId="77777777" w:rsidTr="001C7283">
        <w:trPr>
          <w:trHeight w:val="300"/>
        </w:trPr>
        <w:tc>
          <w:tcPr>
            <w:tcW w:w="4370" w:type="dxa"/>
            <w:tcBorders>
              <w:top w:val="nil"/>
              <w:left w:val="single" w:sz="4" w:space="0" w:color="auto"/>
              <w:right w:val="single" w:sz="4" w:space="0" w:color="auto"/>
            </w:tcBorders>
            <w:shd w:val="clear" w:color="000000" w:fill="BFBFBF"/>
            <w:vAlign w:val="center"/>
            <w:hideMark/>
          </w:tcPr>
          <w:p w14:paraId="7BAEF208"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Cuotas y aportaciones de seguridad social</w:t>
            </w:r>
          </w:p>
        </w:tc>
        <w:tc>
          <w:tcPr>
            <w:tcW w:w="2009" w:type="dxa"/>
            <w:tcBorders>
              <w:top w:val="nil"/>
              <w:left w:val="single" w:sz="4" w:space="0" w:color="auto"/>
              <w:right w:val="single" w:sz="4" w:space="0" w:color="auto"/>
            </w:tcBorders>
            <w:shd w:val="clear" w:color="000000" w:fill="BFBFBF"/>
            <w:noWrap/>
            <w:hideMark/>
          </w:tcPr>
          <w:p w14:paraId="01881FF6" w14:textId="5C3D5218"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top w:val="nil"/>
              <w:left w:val="single" w:sz="4" w:space="0" w:color="auto"/>
              <w:right w:val="single" w:sz="4" w:space="0" w:color="auto"/>
            </w:tcBorders>
            <w:shd w:val="clear" w:color="000000" w:fill="BFBFBF"/>
            <w:noWrap/>
            <w:hideMark/>
          </w:tcPr>
          <w:p w14:paraId="5E3EC801" w14:textId="4546171D"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top w:val="nil"/>
              <w:left w:val="single" w:sz="4" w:space="0" w:color="auto"/>
              <w:right w:val="single" w:sz="4" w:space="0" w:color="auto"/>
            </w:tcBorders>
            <w:shd w:val="clear" w:color="000000" w:fill="BFBFBF"/>
            <w:noWrap/>
            <w:hideMark/>
          </w:tcPr>
          <w:p w14:paraId="298BAB94" w14:textId="4BF154B7"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5F7B330D" w14:textId="77777777" w:rsidTr="001C7283">
        <w:trPr>
          <w:trHeight w:val="212"/>
        </w:trPr>
        <w:tc>
          <w:tcPr>
            <w:tcW w:w="4370" w:type="dxa"/>
            <w:tcBorders>
              <w:left w:val="single" w:sz="4" w:space="0" w:color="auto"/>
              <w:bottom w:val="nil"/>
              <w:right w:val="single" w:sz="4" w:space="0" w:color="auto"/>
            </w:tcBorders>
            <w:vAlign w:val="center"/>
            <w:hideMark/>
          </w:tcPr>
          <w:p w14:paraId="768E6AFE"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Aportaciones para Fondos de Vivienda</w:t>
            </w:r>
          </w:p>
        </w:tc>
        <w:tc>
          <w:tcPr>
            <w:tcW w:w="2009" w:type="dxa"/>
            <w:tcBorders>
              <w:left w:val="single" w:sz="4" w:space="0" w:color="auto"/>
              <w:bottom w:val="nil"/>
              <w:right w:val="single" w:sz="4" w:space="0" w:color="auto"/>
            </w:tcBorders>
            <w:noWrap/>
            <w:hideMark/>
          </w:tcPr>
          <w:p w14:paraId="50AB8716" w14:textId="6CB4256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bottom w:val="nil"/>
              <w:right w:val="single" w:sz="4" w:space="0" w:color="auto"/>
            </w:tcBorders>
            <w:noWrap/>
            <w:hideMark/>
          </w:tcPr>
          <w:p w14:paraId="5F6A37B9" w14:textId="20C084F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left w:val="single" w:sz="4" w:space="0" w:color="auto"/>
              <w:bottom w:val="nil"/>
              <w:right w:val="single" w:sz="4" w:space="0" w:color="auto"/>
            </w:tcBorders>
            <w:noWrap/>
            <w:hideMark/>
          </w:tcPr>
          <w:p w14:paraId="08E8A128" w14:textId="5E69816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73DA0EE0" w14:textId="77777777" w:rsidTr="00C8112D">
        <w:trPr>
          <w:trHeight w:val="130"/>
        </w:trPr>
        <w:tc>
          <w:tcPr>
            <w:tcW w:w="4370" w:type="dxa"/>
            <w:tcBorders>
              <w:top w:val="nil"/>
              <w:left w:val="single" w:sz="4" w:space="0" w:color="auto"/>
              <w:right w:val="single" w:sz="4" w:space="0" w:color="auto"/>
            </w:tcBorders>
            <w:vAlign w:val="center"/>
            <w:hideMark/>
          </w:tcPr>
          <w:p w14:paraId="14626A6B"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Cuotas para la Seguridad Social</w:t>
            </w:r>
          </w:p>
        </w:tc>
        <w:tc>
          <w:tcPr>
            <w:tcW w:w="2009" w:type="dxa"/>
            <w:tcBorders>
              <w:top w:val="nil"/>
              <w:left w:val="single" w:sz="4" w:space="0" w:color="auto"/>
              <w:right w:val="single" w:sz="4" w:space="0" w:color="auto"/>
            </w:tcBorders>
            <w:noWrap/>
            <w:hideMark/>
          </w:tcPr>
          <w:p w14:paraId="1E99458B" w14:textId="729B8F3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right w:val="single" w:sz="4" w:space="0" w:color="auto"/>
            </w:tcBorders>
            <w:noWrap/>
            <w:hideMark/>
          </w:tcPr>
          <w:p w14:paraId="790DA196" w14:textId="010E1F7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right w:val="single" w:sz="4" w:space="0" w:color="auto"/>
            </w:tcBorders>
            <w:noWrap/>
            <w:hideMark/>
          </w:tcPr>
          <w:p w14:paraId="1AFCEB42" w14:textId="48B755C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583381E5" w14:textId="77777777" w:rsidTr="00C8112D">
        <w:trPr>
          <w:trHeight w:val="217"/>
        </w:trPr>
        <w:tc>
          <w:tcPr>
            <w:tcW w:w="4370" w:type="dxa"/>
            <w:tcBorders>
              <w:top w:val="nil"/>
              <w:left w:val="single" w:sz="4" w:space="0" w:color="auto"/>
              <w:right w:val="single" w:sz="4" w:space="0" w:color="auto"/>
            </w:tcBorders>
            <w:vAlign w:val="center"/>
            <w:hideMark/>
          </w:tcPr>
          <w:p w14:paraId="0F79A7A8"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Cuotas de Ahorro para el Retiro</w:t>
            </w:r>
          </w:p>
        </w:tc>
        <w:tc>
          <w:tcPr>
            <w:tcW w:w="2009" w:type="dxa"/>
            <w:tcBorders>
              <w:top w:val="nil"/>
              <w:left w:val="single" w:sz="4" w:space="0" w:color="auto"/>
              <w:right w:val="single" w:sz="4" w:space="0" w:color="auto"/>
            </w:tcBorders>
            <w:noWrap/>
            <w:hideMark/>
          </w:tcPr>
          <w:p w14:paraId="49218A4F" w14:textId="4506B075"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right w:val="single" w:sz="4" w:space="0" w:color="auto"/>
            </w:tcBorders>
            <w:noWrap/>
            <w:hideMark/>
          </w:tcPr>
          <w:p w14:paraId="26C3CDF8" w14:textId="676D27D5"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right w:val="single" w:sz="4" w:space="0" w:color="auto"/>
            </w:tcBorders>
            <w:noWrap/>
            <w:hideMark/>
          </w:tcPr>
          <w:p w14:paraId="40C171B2" w14:textId="056B4B1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723CEB7E" w14:textId="77777777" w:rsidTr="00C8112D">
        <w:trPr>
          <w:trHeight w:val="432"/>
        </w:trPr>
        <w:tc>
          <w:tcPr>
            <w:tcW w:w="4370" w:type="dxa"/>
            <w:tcBorders>
              <w:left w:val="single" w:sz="4" w:space="0" w:color="auto"/>
              <w:right w:val="single" w:sz="4" w:space="0" w:color="auto"/>
            </w:tcBorders>
            <w:vAlign w:val="center"/>
            <w:hideMark/>
          </w:tcPr>
          <w:p w14:paraId="4B0B0BED"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Accesorios de Cuotas y Aportaciones de Seguridad Social</w:t>
            </w:r>
          </w:p>
        </w:tc>
        <w:tc>
          <w:tcPr>
            <w:tcW w:w="2009" w:type="dxa"/>
            <w:tcBorders>
              <w:left w:val="single" w:sz="4" w:space="0" w:color="auto"/>
              <w:right w:val="single" w:sz="4" w:space="0" w:color="auto"/>
            </w:tcBorders>
            <w:noWrap/>
            <w:hideMark/>
          </w:tcPr>
          <w:p w14:paraId="01D565DB" w14:textId="6E17D6D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right w:val="single" w:sz="4" w:space="0" w:color="auto"/>
            </w:tcBorders>
            <w:noWrap/>
            <w:hideMark/>
          </w:tcPr>
          <w:p w14:paraId="72B14577" w14:textId="0A22E3D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left w:val="single" w:sz="4" w:space="0" w:color="auto"/>
              <w:right w:val="single" w:sz="4" w:space="0" w:color="auto"/>
            </w:tcBorders>
            <w:noWrap/>
            <w:hideMark/>
          </w:tcPr>
          <w:p w14:paraId="15C2EE4E" w14:textId="4CD87EE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6FE4A8F7" w14:textId="77777777" w:rsidTr="00C8112D">
        <w:trPr>
          <w:trHeight w:val="283"/>
        </w:trPr>
        <w:tc>
          <w:tcPr>
            <w:tcW w:w="4370" w:type="dxa"/>
            <w:tcBorders>
              <w:left w:val="single" w:sz="4" w:space="0" w:color="auto"/>
              <w:right w:val="single" w:sz="4" w:space="0" w:color="auto"/>
            </w:tcBorders>
            <w:vAlign w:val="center"/>
            <w:hideMark/>
          </w:tcPr>
          <w:p w14:paraId="262333B7"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Otras cuotas y Aportaciones para la Seguridad Social</w:t>
            </w:r>
          </w:p>
        </w:tc>
        <w:tc>
          <w:tcPr>
            <w:tcW w:w="2009" w:type="dxa"/>
            <w:tcBorders>
              <w:left w:val="single" w:sz="4" w:space="0" w:color="auto"/>
              <w:right w:val="single" w:sz="4" w:space="0" w:color="auto"/>
            </w:tcBorders>
            <w:noWrap/>
            <w:hideMark/>
          </w:tcPr>
          <w:p w14:paraId="2F83BF89" w14:textId="352140F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right w:val="single" w:sz="4" w:space="0" w:color="auto"/>
            </w:tcBorders>
            <w:noWrap/>
            <w:hideMark/>
          </w:tcPr>
          <w:p w14:paraId="6C57AC41" w14:textId="0E06737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left w:val="single" w:sz="4" w:space="0" w:color="auto"/>
              <w:right w:val="single" w:sz="4" w:space="0" w:color="auto"/>
            </w:tcBorders>
            <w:noWrap/>
            <w:hideMark/>
          </w:tcPr>
          <w:p w14:paraId="7A78305F" w14:textId="7F2D2AC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C8112D" w14:paraId="243C54AD" w14:textId="77777777" w:rsidTr="00C8112D">
        <w:trPr>
          <w:trHeight w:val="300"/>
        </w:trPr>
        <w:tc>
          <w:tcPr>
            <w:tcW w:w="4370" w:type="dxa"/>
            <w:tcBorders>
              <w:left w:val="single" w:sz="4" w:space="0" w:color="auto"/>
              <w:right w:val="single" w:sz="4" w:space="0" w:color="auto"/>
            </w:tcBorders>
            <w:shd w:val="clear" w:color="000000" w:fill="BFBFBF"/>
            <w:vAlign w:val="center"/>
            <w:hideMark/>
          </w:tcPr>
          <w:p w14:paraId="323300B2"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Contribuciones de mejoras</w:t>
            </w:r>
          </w:p>
        </w:tc>
        <w:tc>
          <w:tcPr>
            <w:tcW w:w="2009" w:type="dxa"/>
            <w:tcBorders>
              <w:left w:val="single" w:sz="4" w:space="0" w:color="auto"/>
              <w:right w:val="single" w:sz="4" w:space="0" w:color="auto"/>
            </w:tcBorders>
            <w:shd w:val="clear" w:color="000000" w:fill="BFBFBF"/>
            <w:noWrap/>
            <w:hideMark/>
          </w:tcPr>
          <w:p w14:paraId="69AE74F8" w14:textId="0A029B2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left w:val="single" w:sz="4" w:space="0" w:color="auto"/>
              <w:right w:val="single" w:sz="4" w:space="0" w:color="auto"/>
            </w:tcBorders>
            <w:shd w:val="clear" w:color="000000" w:fill="BFBFBF"/>
            <w:noWrap/>
            <w:hideMark/>
          </w:tcPr>
          <w:p w14:paraId="64CA32CC" w14:textId="399E41FA"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left w:val="single" w:sz="4" w:space="0" w:color="auto"/>
              <w:right w:val="single" w:sz="4" w:space="0" w:color="auto"/>
            </w:tcBorders>
            <w:shd w:val="clear" w:color="000000" w:fill="BFBFBF"/>
            <w:noWrap/>
            <w:hideMark/>
          </w:tcPr>
          <w:p w14:paraId="3C0B9ABF" w14:textId="0492C4BB"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43392703" w14:textId="77777777" w:rsidTr="00C8112D">
        <w:trPr>
          <w:trHeight w:val="280"/>
        </w:trPr>
        <w:tc>
          <w:tcPr>
            <w:tcW w:w="4370" w:type="dxa"/>
            <w:tcBorders>
              <w:left w:val="single" w:sz="4" w:space="0" w:color="auto"/>
              <w:bottom w:val="nil"/>
              <w:right w:val="single" w:sz="4" w:space="0" w:color="auto"/>
            </w:tcBorders>
            <w:vAlign w:val="center"/>
            <w:hideMark/>
          </w:tcPr>
          <w:p w14:paraId="398928AC"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Contribuciones de mejoras por obras públicas</w:t>
            </w:r>
          </w:p>
        </w:tc>
        <w:tc>
          <w:tcPr>
            <w:tcW w:w="2009" w:type="dxa"/>
            <w:tcBorders>
              <w:left w:val="single" w:sz="4" w:space="0" w:color="auto"/>
              <w:bottom w:val="nil"/>
              <w:right w:val="single" w:sz="4" w:space="0" w:color="auto"/>
            </w:tcBorders>
            <w:noWrap/>
            <w:hideMark/>
          </w:tcPr>
          <w:p w14:paraId="5DEA0E52" w14:textId="30DDB75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bottom w:val="nil"/>
              <w:right w:val="single" w:sz="4" w:space="0" w:color="auto"/>
            </w:tcBorders>
            <w:noWrap/>
            <w:hideMark/>
          </w:tcPr>
          <w:p w14:paraId="773456B2" w14:textId="0EE3CCB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left w:val="single" w:sz="4" w:space="0" w:color="auto"/>
              <w:bottom w:val="nil"/>
              <w:right w:val="single" w:sz="4" w:space="0" w:color="auto"/>
            </w:tcBorders>
            <w:noWrap/>
            <w:hideMark/>
          </w:tcPr>
          <w:p w14:paraId="2DEEF4FC" w14:textId="6B0A672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30858AC2" w14:textId="77777777" w:rsidTr="00C8112D">
        <w:trPr>
          <w:trHeight w:val="566"/>
        </w:trPr>
        <w:tc>
          <w:tcPr>
            <w:tcW w:w="4370" w:type="dxa"/>
            <w:tcBorders>
              <w:top w:val="nil"/>
              <w:left w:val="single" w:sz="4" w:space="0" w:color="auto"/>
              <w:bottom w:val="nil"/>
              <w:right w:val="single" w:sz="4" w:space="0" w:color="auto"/>
            </w:tcBorders>
            <w:vAlign w:val="center"/>
            <w:hideMark/>
          </w:tcPr>
          <w:p w14:paraId="029A722A"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Contribuciones de mejoras no comprendidas en la Ley de Ingresos vigente, causadas en ejercicios fiscales anteriores pendientes de liquidación o pago</w:t>
            </w:r>
          </w:p>
        </w:tc>
        <w:tc>
          <w:tcPr>
            <w:tcW w:w="2009" w:type="dxa"/>
            <w:tcBorders>
              <w:top w:val="nil"/>
              <w:left w:val="single" w:sz="4" w:space="0" w:color="auto"/>
              <w:bottom w:val="nil"/>
              <w:right w:val="single" w:sz="4" w:space="0" w:color="auto"/>
            </w:tcBorders>
            <w:noWrap/>
            <w:hideMark/>
          </w:tcPr>
          <w:p w14:paraId="7A1A6116" w14:textId="7CD597E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bottom w:val="nil"/>
              <w:right w:val="single" w:sz="4" w:space="0" w:color="auto"/>
            </w:tcBorders>
            <w:noWrap/>
            <w:hideMark/>
          </w:tcPr>
          <w:p w14:paraId="610B9329" w14:textId="16F8C5F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bottom w:val="nil"/>
              <w:right w:val="single" w:sz="4" w:space="0" w:color="auto"/>
            </w:tcBorders>
            <w:noWrap/>
            <w:hideMark/>
          </w:tcPr>
          <w:p w14:paraId="14197AB7" w14:textId="2C348D49"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0E54E2DB" w14:textId="77777777" w:rsidTr="00C8112D">
        <w:trPr>
          <w:trHeight w:val="300"/>
        </w:trPr>
        <w:tc>
          <w:tcPr>
            <w:tcW w:w="4370" w:type="dxa"/>
            <w:tcBorders>
              <w:top w:val="nil"/>
              <w:left w:val="single" w:sz="4" w:space="0" w:color="auto"/>
              <w:bottom w:val="nil"/>
              <w:right w:val="single" w:sz="4" w:space="0" w:color="auto"/>
            </w:tcBorders>
            <w:shd w:val="clear" w:color="000000" w:fill="BFBFBF"/>
            <w:vAlign w:val="center"/>
            <w:hideMark/>
          </w:tcPr>
          <w:p w14:paraId="0E290ADF"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Derechos</w:t>
            </w:r>
          </w:p>
        </w:tc>
        <w:tc>
          <w:tcPr>
            <w:tcW w:w="2009" w:type="dxa"/>
            <w:tcBorders>
              <w:top w:val="nil"/>
              <w:left w:val="single" w:sz="4" w:space="0" w:color="auto"/>
              <w:bottom w:val="nil"/>
              <w:right w:val="single" w:sz="4" w:space="0" w:color="auto"/>
            </w:tcBorders>
            <w:shd w:val="clear" w:color="000000" w:fill="BFBFBF"/>
            <w:noWrap/>
            <w:hideMark/>
          </w:tcPr>
          <w:p w14:paraId="5792D10C" w14:textId="2F029300"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2,228,713,500.17</w:t>
            </w:r>
          </w:p>
        </w:tc>
        <w:tc>
          <w:tcPr>
            <w:tcW w:w="1709" w:type="dxa"/>
            <w:tcBorders>
              <w:top w:val="nil"/>
              <w:left w:val="single" w:sz="4" w:space="0" w:color="auto"/>
              <w:bottom w:val="nil"/>
              <w:right w:val="single" w:sz="4" w:space="0" w:color="auto"/>
            </w:tcBorders>
            <w:shd w:val="clear" w:color="000000" w:fill="BFBFBF"/>
            <w:noWrap/>
            <w:hideMark/>
          </w:tcPr>
          <w:p w14:paraId="366A9080" w14:textId="521EDAD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2,755,565,898.59</w:t>
            </w:r>
          </w:p>
        </w:tc>
        <w:tc>
          <w:tcPr>
            <w:tcW w:w="1693" w:type="dxa"/>
            <w:tcBorders>
              <w:top w:val="nil"/>
              <w:left w:val="single" w:sz="4" w:space="0" w:color="auto"/>
              <w:bottom w:val="nil"/>
              <w:right w:val="single" w:sz="4" w:space="0" w:color="auto"/>
            </w:tcBorders>
            <w:shd w:val="clear" w:color="000000" w:fill="BFBFBF"/>
            <w:noWrap/>
            <w:hideMark/>
          </w:tcPr>
          <w:p w14:paraId="313661DB" w14:textId="1EB81D0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-526,852,398.42</w:t>
            </w:r>
          </w:p>
        </w:tc>
      </w:tr>
      <w:tr w:rsidR="00C8112D" w:rsidRPr="0020799F" w14:paraId="6A66AC5B" w14:textId="77777777" w:rsidTr="00C8112D">
        <w:trPr>
          <w:trHeight w:val="395"/>
        </w:trPr>
        <w:tc>
          <w:tcPr>
            <w:tcW w:w="4370" w:type="dxa"/>
            <w:tcBorders>
              <w:top w:val="nil"/>
              <w:left w:val="single" w:sz="4" w:space="0" w:color="auto"/>
              <w:bottom w:val="nil"/>
              <w:right w:val="single" w:sz="4" w:space="0" w:color="auto"/>
            </w:tcBorders>
            <w:vAlign w:val="center"/>
            <w:hideMark/>
          </w:tcPr>
          <w:p w14:paraId="698FAC4B"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Derechos por el uso, goce, aprovechamiento o explotación de bienes de dominio público</w:t>
            </w:r>
          </w:p>
        </w:tc>
        <w:tc>
          <w:tcPr>
            <w:tcW w:w="2009" w:type="dxa"/>
            <w:tcBorders>
              <w:top w:val="nil"/>
              <w:left w:val="single" w:sz="4" w:space="0" w:color="auto"/>
              <w:bottom w:val="nil"/>
              <w:right w:val="single" w:sz="4" w:space="0" w:color="auto"/>
            </w:tcBorders>
            <w:noWrap/>
            <w:hideMark/>
          </w:tcPr>
          <w:p w14:paraId="47D1B70D" w14:textId="38536066"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432,805,874.52</w:t>
            </w:r>
          </w:p>
        </w:tc>
        <w:tc>
          <w:tcPr>
            <w:tcW w:w="1709" w:type="dxa"/>
            <w:tcBorders>
              <w:top w:val="nil"/>
              <w:left w:val="single" w:sz="4" w:space="0" w:color="auto"/>
              <w:bottom w:val="nil"/>
              <w:right w:val="single" w:sz="4" w:space="0" w:color="auto"/>
            </w:tcBorders>
            <w:noWrap/>
            <w:hideMark/>
          </w:tcPr>
          <w:p w14:paraId="53684696" w14:textId="0748AE32"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667,732,760.79</w:t>
            </w:r>
          </w:p>
        </w:tc>
        <w:tc>
          <w:tcPr>
            <w:tcW w:w="1693" w:type="dxa"/>
            <w:tcBorders>
              <w:top w:val="nil"/>
              <w:left w:val="single" w:sz="4" w:space="0" w:color="auto"/>
              <w:bottom w:val="nil"/>
              <w:right w:val="single" w:sz="4" w:space="0" w:color="auto"/>
            </w:tcBorders>
            <w:noWrap/>
            <w:hideMark/>
          </w:tcPr>
          <w:p w14:paraId="6268D2AA" w14:textId="257B36E7"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-234,926,886.27</w:t>
            </w:r>
          </w:p>
        </w:tc>
      </w:tr>
      <w:tr w:rsidR="00C8112D" w:rsidRPr="0020799F" w14:paraId="44548800" w14:textId="77777777" w:rsidTr="00C8112D">
        <w:trPr>
          <w:trHeight w:val="131"/>
        </w:trPr>
        <w:tc>
          <w:tcPr>
            <w:tcW w:w="4370" w:type="dxa"/>
            <w:tcBorders>
              <w:top w:val="nil"/>
              <w:left w:val="single" w:sz="4" w:space="0" w:color="auto"/>
              <w:bottom w:val="nil"/>
              <w:right w:val="single" w:sz="4" w:space="0" w:color="auto"/>
            </w:tcBorders>
            <w:vAlign w:val="center"/>
            <w:hideMark/>
          </w:tcPr>
          <w:p w14:paraId="7FEF0EC6"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Finanzas y Planeación</w:t>
            </w:r>
          </w:p>
        </w:tc>
        <w:tc>
          <w:tcPr>
            <w:tcW w:w="2009" w:type="dxa"/>
            <w:tcBorders>
              <w:top w:val="nil"/>
              <w:left w:val="single" w:sz="4" w:space="0" w:color="auto"/>
              <w:bottom w:val="nil"/>
              <w:right w:val="single" w:sz="4" w:space="0" w:color="auto"/>
            </w:tcBorders>
            <w:noWrap/>
            <w:hideMark/>
          </w:tcPr>
          <w:p w14:paraId="1116BB77" w14:textId="354BC98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432,805,874.52</w:t>
            </w:r>
          </w:p>
        </w:tc>
        <w:tc>
          <w:tcPr>
            <w:tcW w:w="1709" w:type="dxa"/>
            <w:tcBorders>
              <w:top w:val="nil"/>
              <w:left w:val="single" w:sz="4" w:space="0" w:color="auto"/>
              <w:bottom w:val="nil"/>
              <w:right w:val="single" w:sz="4" w:space="0" w:color="auto"/>
            </w:tcBorders>
            <w:noWrap/>
            <w:hideMark/>
          </w:tcPr>
          <w:p w14:paraId="30228FAF" w14:textId="3CBEA88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667,732,760.79</w:t>
            </w:r>
          </w:p>
        </w:tc>
        <w:tc>
          <w:tcPr>
            <w:tcW w:w="1693" w:type="dxa"/>
            <w:tcBorders>
              <w:top w:val="nil"/>
              <w:left w:val="single" w:sz="4" w:space="0" w:color="auto"/>
              <w:bottom w:val="nil"/>
              <w:right w:val="single" w:sz="4" w:space="0" w:color="auto"/>
            </w:tcBorders>
            <w:noWrap/>
            <w:hideMark/>
          </w:tcPr>
          <w:p w14:paraId="38EF030B" w14:textId="7FE0AB3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-234,926,886.27</w:t>
            </w:r>
          </w:p>
        </w:tc>
      </w:tr>
      <w:tr w:rsidR="00C8112D" w:rsidRPr="0020799F" w14:paraId="09136B8A" w14:textId="77777777" w:rsidTr="00C8112D">
        <w:trPr>
          <w:trHeight w:val="300"/>
        </w:trPr>
        <w:tc>
          <w:tcPr>
            <w:tcW w:w="4370" w:type="dxa"/>
            <w:tcBorders>
              <w:top w:val="nil"/>
              <w:left w:val="single" w:sz="4" w:space="0" w:color="auto"/>
              <w:bottom w:val="nil"/>
              <w:right w:val="single" w:sz="4" w:space="0" w:color="auto"/>
            </w:tcBorders>
            <w:vAlign w:val="center"/>
            <w:hideMark/>
          </w:tcPr>
          <w:p w14:paraId="79F23B04"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Derechos por prestación de servicios</w:t>
            </w:r>
          </w:p>
        </w:tc>
        <w:tc>
          <w:tcPr>
            <w:tcW w:w="2009" w:type="dxa"/>
            <w:tcBorders>
              <w:top w:val="nil"/>
              <w:left w:val="single" w:sz="4" w:space="0" w:color="auto"/>
              <w:bottom w:val="nil"/>
              <w:right w:val="single" w:sz="4" w:space="0" w:color="auto"/>
            </w:tcBorders>
            <w:noWrap/>
            <w:hideMark/>
          </w:tcPr>
          <w:p w14:paraId="5CCF128B" w14:textId="76A7032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1,743,369,963.65</w:t>
            </w:r>
          </w:p>
        </w:tc>
        <w:tc>
          <w:tcPr>
            <w:tcW w:w="1709" w:type="dxa"/>
            <w:tcBorders>
              <w:top w:val="nil"/>
              <w:left w:val="single" w:sz="4" w:space="0" w:color="auto"/>
              <w:bottom w:val="nil"/>
              <w:right w:val="single" w:sz="4" w:space="0" w:color="auto"/>
            </w:tcBorders>
            <w:noWrap/>
            <w:hideMark/>
          </w:tcPr>
          <w:p w14:paraId="0F0755B6" w14:textId="784C25E6"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1,971,316,617.16</w:t>
            </w:r>
          </w:p>
        </w:tc>
        <w:tc>
          <w:tcPr>
            <w:tcW w:w="1693" w:type="dxa"/>
            <w:tcBorders>
              <w:top w:val="nil"/>
              <w:left w:val="single" w:sz="4" w:space="0" w:color="auto"/>
              <w:bottom w:val="nil"/>
              <w:right w:val="single" w:sz="4" w:space="0" w:color="auto"/>
            </w:tcBorders>
            <w:noWrap/>
            <w:hideMark/>
          </w:tcPr>
          <w:p w14:paraId="276FDA38" w14:textId="49BF81FB"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-227,946,653.51</w:t>
            </w:r>
          </w:p>
        </w:tc>
      </w:tr>
      <w:tr w:rsidR="00C8112D" w:rsidRPr="0020799F" w14:paraId="30EB2051" w14:textId="77777777" w:rsidTr="00C8112D">
        <w:trPr>
          <w:trHeight w:val="70"/>
        </w:trPr>
        <w:tc>
          <w:tcPr>
            <w:tcW w:w="4370" w:type="dxa"/>
            <w:tcBorders>
              <w:top w:val="nil"/>
              <w:left w:val="single" w:sz="4" w:space="0" w:color="auto"/>
              <w:bottom w:val="nil"/>
              <w:right w:val="single" w:sz="4" w:space="0" w:color="auto"/>
            </w:tcBorders>
            <w:vAlign w:val="center"/>
            <w:hideMark/>
          </w:tcPr>
          <w:p w14:paraId="491154C4"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lastRenderedPageBreak/>
              <w:t>Secretaría de Gobierno</w:t>
            </w:r>
          </w:p>
        </w:tc>
        <w:tc>
          <w:tcPr>
            <w:tcW w:w="2009" w:type="dxa"/>
            <w:tcBorders>
              <w:top w:val="nil"/>
              <w:left w:val="single" w:sz="4" w:space="0" w:color="auto"/>
              <w:bottom w:val="nil"/>
              <w:right w:val="single" w:sz="4" w:space="0" w:color="auto"/>
            </w:tcBorders>
            <w:noWrap/>
            <w:hideMark/>
          </w:tcPr>
          <w:p w14:paraId="38EDAF8E" w14:textId="0081348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425,861,303.00</w:t>
            </w:r>
          </w:p>
        </w:tc>
        <w:tc>
          <w:tcPr>
            <w:tcW w:w="1709" w:type="dxa"/>
            <w:tcBorders>
              <w:top w:val="nil"/>
              <w:left w:val="single" w:sz="4" w:space="0" w:color="auto"/>
              <w:bottom w:val="nil"/>
              <w:right w:val="single" w:sz="4" w:space="0" w:color="auto"/>
            </w:tcBorders>
            <w:noWrap/>
            <w:hideMark/>
          </w:tcPr>
          <w:p w14:paraId="1174B7F3" w14:textId="1967B8F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905,533,220.00</w:t>
            </w:r>
          </w:p>
        </w:tc>
        <w:tc>
          <w:tcPr>
            <w:tcW w:w="1693" w:type="dxa"/>
            <w:tcBorders>
              <w:top w:val="nil"/>
              <w:left w:val="single" w:sz="4" w:space="0" w:color="auto"/>
              <w:bottom w:val="nil"/>
              <w:right w:val="single" w:sz="4" w:space="0" w:color="auto"/>
            </w:tcBorders>
            <w:noWrap/>
            <w:hideMark/>
          </w:tcPr>
          <w:p w14:paraId="45C1A531" w14:textId="5585C76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-479,671,917.00</w:t>
            </w:r>
          </w:p>
        </w:tc>
      </w:tr>
      <w:tr w:rsidR="00C8112D" w:rsidRPr="0020799F" w14:paraId="3F915CBC" w14:textId="77777777" w:rsidTr="00C8112D">
        <w:trPr>
          <w:trHeight w:val="155"/>
        </w:trPr>
        <w:tc>
          <w:tcPr>
            <w:tcW w:w="4370" w:type="dxa"/>
            <w:tcBorders>
              <w:top w:val="nil"/>
              <w:left w:val="single" w:sz="4" w:space="0" w:color="auto"/>
              <w:bottom w:val="nil"/>
              <w:right w:val="single" w:sz="4" w:space="0" w:color="auto"/>
            </w:tcBorders>
            <w:vAlign w:val="center"/>
            <w:hideMark/>
          </w:tcPr>
          <w:p w14:paraId="4743A342"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Finanzas y Planeación</w:t>
            </w:r>
          </w:p>
        </w:tc>
        <w:tc>
          <w:tcPr>
            <w:tcW w:w="2009" w:type="dxa"/>
            <w:tcBorders>
              <w:top w:val="nil"/>
              <w:left w:val="single" w:sz="4" w:space="0" w:color="auto"/>
              <w:bottom w:val="nil"/>
              <w:right w:val="single" w:sz="4" w:space="0" w:color="auto"/>
            </w:tcBorders>
            <w:noWrap/>
            <w:hideMark/>
          </w:tcPr>
          <w:p w14:paraId="08DB0108" w14:textId="6E99770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1,172,663,421.79</w:t>
            </w:r>
          </w:p>
        </w:tc>
        <w:tc>
          <w:tcPr>
            <w:tcW w:w="1709" w:type="dxa"/>
            <w:tcBorders>
              <w:top w:val="nil"/>
              <w:left w:val="single" w:sz="4" w:space="0" w:color="auto"/>
              <w:bottom w:val="nil"/>
              <w:right w:val="single" w:sz="4" w:space="0" w:color="auto"/>
            </w:tcBorders>
            <w:noWrap/>
            <w:hideMark/>
          </w:tcPr>
          <w:p w14:paraId="54C35284" w14:textId="581BDF6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818,367,621.16</w:t>
            </w:r>
          </w:p>
        </w:tc>
        <w:tc>
          <w:tcPr>
            <w:tcW w:w="1693" w:type="dxa"/>
            <w:tcBorders>
              <w:top w:val="nil"/>
              <w:left w:val="single" w:sz="4" w:space="0" w:color="auto"/>
              <w:bottom w:val="nil"/>
              <w:right w:val="single" w:sz="4" w:space="0" w:color="auto"/>
            </w:tcBorders>
            <w:noWrap/>
            <w:hideMark/>
          </w:tcPr>
          <w:p w14:paraId="64417E26" w14:textId="21F5BB9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354,295,800.63</w:t>
            </w:r>
          </w:p>
        </w:tc>
      </w:tr>
      <w:tr w:rsidR="00C8112D" w:rsidRPr="0020799F" w14:paraId="2D1E64EA" w14:textId="77777777" w:rsidTr="00C8112D">
        <w:trPr>
          <w:trHeight w:val="385"/>
        </w:trPr>
        <w:tc>
          <w:tcPr>
            <w:tcW w:w="4370" w:type="dxa"/>
            <w:tcBorders>
              <w:top w:val="nil"/>
              <w:left w:val="single" w:sz="4" w:space="0" w:color="auto"/>
              <w:bottom w:val="nil"/>
              <w:right w:val="single" w:sz="4" w:space="0" w:color="auto"/>
            </w:tcBorders>
            <w:vAlign w:val="center"/>
            <w:hideMark/>
          </w:tcPr>
          <w:p w14:paraId="469F6579"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Desarrollo Territorial Urbano Sustentable</w:t>
            </w:r>
          </w:p>
        </w:tc>
        <w:tc>
          <w:tcPr>
            <w:tcW w:w="2009" w:type="dxa"/>
            <w:tcBorders>
              <w:top w:val="nil"/>
              <w:left w:val="single" w:sz="4" w:space="0" w:color="auto"/>
              <w:bottom w:val="nil"/>
              <w:right w:val="single" w:sz="4" w:space="0" w:color="auto"/>
            </w:tcBorders>
            <w:noWrap/>
            <w:hideMark/>
          </w:tcPr>
          <w:p w14:paraId="6C04B03E" w14:textId="5744EAE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99,157,016.00</w:t>
            </w:r>
          </w:p>
        </w:tc>
        <w:tc>
          <w:tcPr>
            <w:tcW w:w="1709" w:type="dxa"/>
            <w:tcBorders>
              <w:top w:val="nil"/>
              <w:left w:val="single" w:sz="4" w:space="0" w:color="auto"/>
              <w:bottom w:val="nil"/>
              <w:right w:val="single" w:sz="4" w:space="0" w:color="auto"/>
            </w:tcBorders>
            <w:noWrap/>
            <w:hideMark/>
          </w:tcPr>
          <w:p w14:paraId="0AEA19D6" w14:textId="75A4724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160,340,207.00</w:t>
            </w:r>
          </w:p>
        </w:tc>
        <w:tc>
          <w:tcPr>
            <w:tcW w:w="1693" w:type="dxa"/>
            <w:tcBorders>
              <w:top w:val="nil"/>
              <w:left w:val="single" w:sz="4" w:space="0" w:color="auto"/>
              <w:bottom w:val="nil"/>
              <w:right w:val="single" w:sz="4" w:space="0" w:color="auto"/>
            </w:tcBorders>
            <w:noWrap/>
            <w:hideMark/>
          </w:tcPr>
          <w:p w14:paraId="51EDDC04" w14:textId="39063C6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-61,183,191.00</w:t>
            </w:r>
          </w:p>
        </w:tc>
      </w:tr>
      <w:tr w:rsidR="00C8112D" w:rsidRPr="0020799F" w14:paraId="79D753CA" w14:textId="77777777" w:rsidTr="00C8112D">
        <w:trPr>
          <w:trHeight w:val="136"/>
        </w:trPr>
        <w:tc>
          <w:tcPr>
            <w:tcW w:w="4370" w:type="dxa"/>
            <w:tcBorders>
              <w:top w:val="nil"/>
              <w:left w:val="single" w:sz="4" w:space="0" w:color="auto"/>
              <w:bottom w:val="nil"/>
              <w:right w:val="single" w:sz="4" w:space="0" w:color="auto"/>
            </w:tcBorders>
            <w:vAlign w:val="center"/>
            <w:hideMark/>
          </w:tcPr>
          <w:p w14:paraId="02122839"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Obras Públicas</w:t>
            </w:r>
          </w:p>
        </w:tc>
        <w:tc>
          <w:tcPr>
            <w:tcW w:w="2009" w:type="dxa"/>
            <w:tcBorders>
              <w:top w:val="nil"/>
              <w:left w:val="single" w:sz="4" w:space="0" w:color="auto"/>
              <w:bottom w:val="nil"/>
              <w:right w:val="single" w:sz="4" w:space="0" w:color="auto"/>
            </w:tcBorders>
            <w:noWrap/>
            <w:hideMark/>
          </w:tcPr>
          <w:p w14:paraId="0D9DC390" w14:textId="37481E4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2,043,346.00</w:t>
            </w:r>
          </w:p>
        </w:tc>
        <w:tc>
          <w:tcPr>
            <w:tcW w:w="1709" w:type="dxa"/>
            <w:tcBorders>
              <w:top w:val="nil"/>
              <w:left w:val="single" w:sz="4" w:space="0" w:color="auto"/>
              <w:bottom w:val="nil"/>
              <w:right w:val="single" w:sz="4" w:space="0" w:color="auto"/>
            </w:tcBorders>
            <w:noWrap/>
            <w:hideMark/>
          </w:tcPr>
          <w:p w14:paraId="78642F46" w14:textId="6DB21AB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3,010,803.00</w:t>
            </w:r>
          </w:p>
        </w:tc>
        <w:tc>
          <w:tcPr>
            <w:tcW w:w="1693" w:type="dxa"/>
            <w:tcBorders>
              <w:top w:val="nil"/>
              <w:left w:val="single" w:sz="4" w:space="0" w:color="auto"/>
              <w:bottom w:val="nil"/>
              <w:right w:val="single" w:sz="4" w:space="0" w:color="auto"/>
            </w:tcBorders>
            <w:noWrap/>
            <w:hideMark/>
          </w:tcPr>
          <w:p w14:paraId="3676779B" w14:textId="142205A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-967,457.00</w:t>
            </w:r>
          </w:p>
        </w:tc>
      </w:tr>
      <w:tr w:rsidR="00C8112D" w:rsidRPr="0020799F" w14:paraId="426E1720" w14:textId="77777777" w:rsidTr="00C8112D">
        <w:trPr>
          <w:trHeight w:val="223"/>
        </w:trPr>
        <w:tc>
          <w:tcPr>
            <w:tcW w:w="4370" w:type="dxa"/>
            <w:tcBorders>
              <w:top w:val="nil"/>
              <w:left w:val="single" w:sz="4" w:space="0" w:color="auto"/>
              <w:right w:val="single" w:sz="4" w:space="0" w:color="auto"/>
            </w:tcBorders>
            <w:vAlign w:val="center"/>
            <w:hideMark/>
          </w:tcPr>
          <w:p w14:paraId="54B66E75"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Ecología y Medio Ambiente</w:t>
            </w:r>
          </w:p>
        </w:tc>
        <w:tc>
          <w:tcPr>
            <w:tcW w:w="2009" w:type="dxa"/>
            <w:tcBorders>
              <w:top w:val="nil"/>
              <w:left w:val="single" w:sz="4" w:space="0" w:color="auto"/>
              <w:right w:val="single" w:sz="4" w:space="0" w:color="auto"/>
            </w:tcBorders>
            <w:noWrap/>
            <w:hideMark/>
          </w:tcPr>
          <w:p w14:paraId="75B864EE" w14:textId="59BE808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22,614,416.00</w:t>
            </w:r>
          </w:p>
        </w:tc>
        <w:tc>
          <w:tcPr>
            <w:tcW w:w="1709" w:type="dxa"/>
            <w:tcBorders>
              <w:top w:val="nil"/>
              <w:left w:val="single" w:sz="4" w:space="0" w:color="auto"/>
              <w:right w:val="single" w:sz="4" w:space="0" w:color="auto"/>
            </w:tcBorders>
            <w:noWrap/>
            <w:hideMark/>
          </w:tcPr>
          <w:p w14:paraId="3E04E3EA" w14:textId="0F8D3E51"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45,448,436.00</w:t>
            </w:r>
          </w:p>
        </w:tc>
        <w:tc>
          <w:tcPr>
            <w:tcW w:w="1693" w:type="dxa"/>
            <w:tcBorders>
              <w:top w:val="nil"/>
              <w:left w:val="single" w:sz="4" w:space="0" w:color="auto"/>
              <w:right w:val="single" w:sz="4" w:space="0" w:color="auto"/>
            </w:tcBorders>
            <w:noWrap/>
            <w:hideMark/>
          </w:tcPr>
          <w:p w14:paraId="5CA85FBF" w14:textId="623A54D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-22,834,020.00</w:t>
            </w:r>
          </w:p>
        </w:tc>
      </w:tr>
      <w:tr w:rsidR="00C8112D" w:rsidRPr="0020799F" w14:paraId="533CE21D" w14:textId="77777777" w:rsidTr="00C8112D">
        <w:trPr>
          <w:trHeight w:val="141"/>
        </w:trPr>
        <w:tc>
          <w:tcPr>
            <w:tcW w:w="4370" w:type="dxa"/>
            <w:tcBorders>
              <w:top w:val="nil"/>
              <w:left w:val="single" w:sz="4" w:space="0" w:color="auto"/>
              <w:right w:val="single" w:sz="4" w:space="0" w:color="auto"/>
            </w:tcBorders>
            <w:vAlign w:val="center"/>
            <w:hideMark/>
          </w:tcPr>
          <w:p w14:paraId="147A0051"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Trabajo y Previsión Social</w:t>
            </w:r>
          </w:p>
        </w:tc>
        <w:tc>
          <w:tcPr>
            <w:tcW w:w="2009" w:type="dxa"/>
            <w:tcBorders>
              <w:top w:val="nil"/>
              <w:left w:val="single" w:sz="4" w:space="0" w:color="auto"/>
              <w:right w:val="single" w:sz="4" w:space="0" w:color="auto"/>
            </w:tcBorders>
            <w:noWrap/>
            <w:hideMark/>
          </w:tcPr>
          <w:p w14:paraId="276AE72A" w14:textId="2BB4CEA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right w:val="single" w:sz="4" w:space="0" w:color="auto"/>
            </w:tcBorders>
            <w:noWrap/>
            <w:hideMark/>
          </w:tcPr>
          <w:p w14:paraId="4B32F187" w14:textId="1B1F31F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right w:val="single" w:sz="4" w:space="0" w:color="auto"/>
            </w:tcBorders>
            <w:noWrap/>
            <w:hideMark/>
          </w:tcPr>
          <w:p w14:paraId="7C689584" w14:textId="711E355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3A3D7533" w14:textId="77777777" w:rsidTr="00C8112D">
        <w:trPr>
          <w:trHeight w:val="371"/>
        </w:trPr>
        <w:tc>
          <w:tcPr>
            <w:tcW w:w="4370" w:type="dxa"/>
            <w:tcBorders>
              <w:left w:val="single" w:sz="4" w:space="0" w:color="auto"/>
              <w:right w:val="single" w:sz="4" w:space="0" w:color="auto"/>
            </w:tcBorders>
            <w:vAlign w:val="center"/>
            <w:hideMark/>
          </w:tcPr>
          <w:p w14:paraId="61BB416F"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Desarrollo Agropecuario, Rural y Pesca</w:t>
            </w:r>
          </w:p>
        </w:tc>
        <w:tc>
          <w:tcPr>
            <w:tcW w:w="2009" w:type="dxa"/>
            <w:tcBorders>
              <w:left w:val="single" w:sz="4" w:space="0" w:color="auto"/>
              <w:right w:val="single" w:sz="4" w:space="0" w:color="auto"/>
            </w:tcBorders>
            <w:noWrap/>
            <w:hideMark/>
          </w:tcPr>
          <w:p w14:paraId="67CA236D" w14:textId="0C736245"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591,127.00</w:t>
            </w:r>
          </w:p>
        </w:tc>
        <w:tc>
          <w:tcPr>
            <w:tcW w:w="1709" w:type="dxa"/>
            <w:tcBorders>
              <w:left w:val="single" w:sz="4" w:space="0" w:color="auto"/>
              <w:right w:val="single" w:sz="4" w:space="0" w:color="auto"/>
            </w:tcBorders>
            <w:noWrap/>
            <w:hideMark/>
          </w:tcPr>
          <w:p w14:paraId="50BE0036" w14:textId="7110E42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802,511.00</w:t>
            </w:r>
          </w:p>
        </w:tc>
        <w:tc>
          <w:tcPr>
            <w:tcW w:w="1693" w:type="dxa"/>
            <w:tcBorders>
              <w:left w:val="single" w:sz="4" w:space="0" w:color="auto"/>
              <w:right w:val="single" w:sz="4" w:space="0" w:color="auto"/>
            </w:tcBorders>
            <w:noWrap/>
            <w:hideMark/>
          </w:tcPr>
          <w:p w14:paraId="241AFBE0" w14:textId="6B1AEAB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-211,384.00</w:t>
            </w:r>
          </w:p>
        </w:tc>
      </w:tr>
      <w:tr w:rsidR="00C8112D" w:rsidRPr="0020799F" w14:paraId="18B10238" w14:textId="77777777" w:rsidTr="00C8112D">
        <w:trPr>
          <w:trHeight w:val="121"/>
        </w:trPr>
        <w:tc>
          <w:tcPr>
            <w:tcW w:w="4370" w:type="dxa"/>
            <w:tcBorders>
              <w:left w:val="single" w:sz="4" w:space="0" w:color="auto"/>
              <w:bottom w:val="nil"/>
              <w:right w:val="single" w:sz="4" w:space="0" w:color="auto"/>
            </w:tcBorders>
            <w:vAlign w:val="center"/>
            <w:hideMark/>
          </w:tcPr>
          <w:p w14:paraId="62C6018A"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Educación</w:t>
            </w:r>
          </w:p>
        </w:tc>
        <w:tc>
          <w:tcPr>
            <w:tcW w:w="2009" w:type="dxa"/>
            <w:tcBorders>
              <w:left w:val="single" w:sz="4" w:space="0" w:color="auto"/>
              <w:bottom w:val="nil"/>
              <w:right w:val="single" w:sz="4" w:space="0" w:color="auto"/>
            </w:tcBorders>
            <w:noWrap/>
            <w:hideMark/>
          </w:tcPr>
          <w:p w14:paraId="6135E711" w14:textId="6D0B3E0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11,180,756.00</w:t>
            </w:r>
          </w:p>
        </w:tc>
        <w:tc>
          <w:tcPr>
            <w:tcW w:w="1709" w:type="dxa"/>
            <w:tcBorders>
              <w:left w:val="single" w:sz="4" w:space="0" w:color="auto"/>
              <w:bottom w:val="nil"/>
              <w:right w:val="single" w:sz="4" w:space="0" w:color="auto"/>
            </w:tcBorders>
            <w:noWrap/>
            <w:hideMark/>
          </w:tcPr>
          <w:p w14:paraId="6BEE7281" w14:textId="41AB799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22,091,124.00</w:t>
            </w:r>
          </w:p>
        </w:tc>
        <w:tc>
          <w:tcPr>
            <w:tcW w:w="1693" w:type="dxa"/>
            <w:tcBorders>
              <w:left w:val="single" w:sz="4" w:space="0" w:color="auto"/>
              <w:bottom w:val="nil"/>
              <w:right w:val="single" w:sz="4" w:space="0" w:color="auto"/>
            </w:tcBorders>
            <w:noWrap/>
            <w:hideMark/>
          </w:tcPr>
          <w:p w14:paraId="35ABBE51" w14:textId="280FC901"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-10,910,368.00</w:t>
            </w:r>
          </w:p>
        </w:tc>
      </w:tr>
      <w:tr w:rsidR="00C8112D" w:rsidRPr="0020799F" w14:paraId="3E424245" w14:textId="77777777" w:rsidTr="00C8112D">
        <w:trPr>
          <w:trHeight w:val="139"/>
        </w:trPr>
        <w:tc>
          <w:tcPr>
            <w:tcW w:w="4370" w:type="dxa"/>
            <w:tcBorders>
              <w:top w:val="nil"/>
              <w:left w:val="single" w:sz="4" w:space="0" w:color="auto"/>
              <w:bottom w:val="nil"/>
              <w:right w:val="single" w:sz="4" w:space="0" w:color="auto"/>
            </w:tcBorders>
            <w:vAlign w:val="center"/>
            <w:hideMark/>
          </w:tcPr>
          <w:p w14:paraId="59AEDB2F"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Salud</w:t>
            </w:r>
          </w:p>
        </w:tc>
        <w:tc>
          <w:tcPr>
            <w:tcW w:w="2009" w:type="dxa"/>
            <w:tcBorders>
              <w:top w:val="nil"/>
              <w:left w:val="single" w:sz="4" w:space="0" w:color="auto"/>
              <w:bottom w:val="nil"/>
              <w:right w:val="single" w:sz="4" w:space="0" w:color="auto"/>
            </w:tcBorders>
            <w:noWrap/>
            <w:hideMark/>
          </w:tcPr>
          <w:p w14:paraId="241B86CC" w14:textId="6D8F24F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44,046.00</w:t>
            </w:r>
          </w:p>
        </w:tc>
        <w:tc>
          <w:tcPr>
            <w:tcW w:w="1709" w:type="dxa"/>
            <w:tcBorders>
              <w:top w:val="nil"/>
              <w:left w:val="single" w:sz="4" w:space="0" w:color="auto"/>
              <w:bottom w:val="nil"/>
              <w:right w:val="single" w:sz="4" w:space="0" w:color="auto"/>
            </w:tcBorders>
            <w:noWrap/>
            <w:hideMark/>
          </w:tcPr>
          <w:p w14:paraId="4F0F0917" w14:textId="7A404C7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198,251.00</w:t>
            </w:r>
          </w:p>
        </w:tc>
        <w:tc>
          <w:tcPr>
            <w:tcW w:w="1693" w:type="dxa"/>
            <w:tcBorders>
              <w:top w:val="nil"/>
              <w:left w:val="single" w:sz="4" w:space="0" w:color="auto"/>
              <w:bottom w:val="nil"/>
              <w:right w:val="single" w:sz="4" w:space="0" w:color="auto"/>
            </w:tcBorders>
            <w:noWrap/>
            <w:hideMark/>
          </w:tcPr>
          <w:p w14:paraId="0EDC8E0D" w14:textId="1BCC5B3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-154,205.00</w:t>
            </w:r>
          </w:p>
        </w:tc>
      </w:tr>
      <w:tr w:rsidR="00C8112D" w:rsidRPr="0020799F" w14:paraId="6AEB2F82" w14:textId="77777777" w:rsidTr="00C8112D">
        <w:trPr>
          <w:trHeight w:val="241"/>
        </w:trPr>
        <w:tc>
          <w:tcPr>
            <w:tcW w:w="4370" w:type="dxa"/>
            <w:tcBorders>
              <w:top w:val="nil"/>
              <w:left w:val="single" w:sz="4" w:space="0" w:color="auto"/>
              <w:right w:val="single" w:sz="4" w:space="0" w:color="auto"/>
            </w:tcBorders>
            <w:vAlign w:val="center"/>
            <w:hideMark/>
          </w:tcPr>
          <w:p w14:paraId="0EF517BA"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la Contraloría</w:t>
            </w:r>
          </w:p>
        </w:tc>
        <w:tc>
          <w:tcPr>
            <w:tcW w:w="2009" w:type="dxa"/>
            <w:tcBorders>
              <w:top w:val="nil"/>
              <w:left w:val="single" w:sz="4" w:space="0" w:color="auto"/>
              <w:right w:val="single" w:sz="4" w:space="0" w:color="auto"/>
            </w:tcBorders>
            <w:noWrap/>
            <w:hideMark/>
          </w:tcPr>
          <w:p w14:paraId="6B9BF90F" w14:textId="5242F26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911,212.86</w:t>
            </w:r>
          </w:p>
        </w:tc>
        <w:tc>
          <w:tcPr>
            <w:tcW w:w="1709" w:type="dxa"/>
            <w:tcBorders>
              <w:top w:val="nil"/>
              <w:left w:val="single" w:sz="4" w:space="0" w:color="auto"/>
              <w:right w:val="single" w:sz="4" w:space="0" w:color="auto"/>
            </w:tcBorders>
            <w:noWrap/>
            <w:hideMark/>
          </w:tcPr>
          <w:p w14:paraId="59AEA105" w14:textId="4B2AC4C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1,840,372.00</w:t>
            </w:r>
          </w:p>
        </w:tc>
        <w:tc>
          <w:tcPr>
            <w:tcW w:w="1693" w:type="dxa"/>
            <w:tcBorders>
              <w:top w:val="nil"/>
              <w:left w:val="single" w:sz="4" w:space="0" w:color="auto"/>
              <w:right w:val="single" w:sz="4" w:space="0" w:color="auto"/>
            </w:tcBorders>
            <w:noWrap/>
            <w:hideMark/>
          </w:tcPr>
          <w:p w14:paraId="1B641E4D" w14:textId="48EB8E2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-929,159.14</w:t>
            </w:r>
          </w:p>
        </w:tc>
      </w:tr>
      <w:tr w:rsidR="00C8112D" w:rsidRPr="0020799F" w14:paraId="5DE05E59" w14:textId="77777777" w:rsidTr="00C8112D">
        <w:trPr>
          <w:trHeight w:val="132"/>
        </w:trPr>
        <w:tc>
          <w:tcPr>
            <w:tcW w:w="4370" w:type="dxa"/>
            <w:tcBorders>
              <w:top w:val="nil"/>
              <w:left w:val="single" w:sz="4" w:space="0" w:color="auto"/>
              <w:right w:val="single" w:sz="4" w:space="0" w:color="auto"/>
            </w:tcBorders>
            <w:vAlign w:val="center"/>
            <w:hideMark/>
          </w:tcPr>
          <w:p w14:paraId="5B8A8FA0"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Secretaría de Seguridad Ciudadana</w:t>
            </w:r>
          </w:p>
        </w:tc>
        <w:tc>
          <w:tcPr>
            <w:tcW w:w="2009" w:type="dxa"/>
            <w:tcBorders>
              <w:top w:val="nil"/>
              <w:left w:val="single" w:sz="4" w:space="0" w:color="auto"/>
              <w:right w:val="single" w:sz="4" w:space="0" w:color="auto"/>
            </w:tcBorders>
            <w:noWrap/>
            <w:hideMark/>
          </w:tcPr>
          <w:p w14:paraId="6DB4E1A3" w14:textId="765C642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8,303,319.00</w:t>
            </w:r>
          </w:p>
        </w:tc>
        <w:tc>
          <w:tcPr>
            <w:tcW w:w="1709" w:type="dxa"/>
            <w:tcBorders>
              <w:top w:val="nil"/>
              <w:left w:val="single" w:sz="4" w:space="0" w:color="auto"/>
              <w:right w:val="single" w:sz="4" w:space="0" w:color="auto"/>
            </w:tcBorders>
            <w:noWrap/>
            <w:hideMark/>
          </w:tcPr>
          <w:p w14:paraId="4F41155D" w14:textId="00C0637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13,683,832.00</w:t>
            </w:r>
          </w:p>
        </w:tc>
        <w:tc>
          <w:tcPr>
            <w:tcW w:w="1693" w:type="dxa"/>
            <w:tcBorders>
              <w:top w:val="nil"/>
              <w:left w:val="single" w:sz="4" w:space="0" w:color="auto"/>
              <w:right w:val="single" w:sz="4" w:space="0" w:color="auto"/>
            </w:tcBorders>
            <w:noWrap/>
            <w:hideMark/>
          </w:tcPr>
          <w:p w14:paraId="0EDD6109" w14:textId="7A40B82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-5,380,513.00</w:t>
            </w:r>
          </w:p>
        </w:tc>
      </w:tr>
      <w:tr w:rsidR="00C8112D" w:rsidRPr="0020799F" w14:paraId="60D45E19" w14:textId="77777777" w:rsidTr="00C8112D">
        <w:trPr>
          <w:trHeight w:val="645"/>
        </w:trPr>
        <w:tc>
          <w:tcPr>
            <w:tcW w:w="4370" w:type="dxa"/>
            <w:tcBorders>
              <w:left w:val="single" w:sz="4" w:space="0" w:color="auto"/>
              <w:right w:val="single" w:sz="4" w:space="0" w:color="auto"/>
            </w:tcBorders>
            <w:vAlign w:val="center"/>
            <w:hideMark/>
          </w:tcPr>
          <w:p w14:paraId="0390727F"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De las Unidades de Transparencia, Acceso a la Información Pública y Protección de Datos Personales</w:t>
            </w:r>
          </w:p>
        </w:tc>
        <w:tc>
          <w:tcPr>
            <w:tcW w:w="2009" w:type="dxa"/>
            <w:tcBorders>
              <w:left w:val="single" w:sz="4" w:space="0" w:color="auto"/>
              <w:right w:val="single" w:sz="4" w:space="0" w:color="auto"/>
            </w:tcBorders>
            <w:noWrap/>
            <w:hideMark/>
          </w:tcPr>
          <w:p w14:paraId="578536C5" w14:textId="68C0984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right w:val="single" w:sz="4" w:space="0" w:color="auto"/>
            </w:tcBorders>
            <w:noWrap/>
            <w:hideMark/>
          </w:tcPr>
          <w:p w14:paraId="2C930C18" w14:textId="512A809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left w:val="single" w:sz="4" w:space="0" w:color="auto"/>
              <w:right w:val="single" w:sz="4" w:space="0" w:color="auto"/>
            </w:tcBorders>
            <w:noWrap/>
            <w:hideMark/>
          </w:tcPr>
          <w:p w14:paraId="2043B71C" w14:textId="6A6C4559"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1651AF60" w14:textId="77777777" w:rsidTr="00C8112D">
        <w:trPr>
          <w:trHeight w:val="143"/>
        </w:trPr>
        <w:tc>
          <w:tcPr>
            <w:tcW w:w="4370" w:type="dxa"/>
            <w:tcBorders>
              <w:left w:val="single" w:sz="4" w:space="0" w:color="auto"/>
              <w:bottom w:val="nil"/>
              <w:right w:val="single" w:sz="4" w:space="0" w:color="auto"/>
            </w:tcBorders>
            <w:vAlign w:val="center"/>
          </w:tcPr>
          <w:p w14:paraId="74BA936A" w14:textId="4F55D701" w:rsidR="00C8112D" w:rsidRPr="0020799F" w:rsidRDefault="00C8112D" w:rsidP="00C8112D">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De los Derechos de las Unidades de Transporte</w:t>
            </w:r>
          </w:p>
        </w:tc>
        <w:tc>
          <w:tcPr>
            <w:tcW w:w="2009" w:type="dxa"/>
            <w:tcBorders>
              <w:left w:val="single" w:sz="4" w:space="0" w:color="auto"/>
              <w:bottom w:val="nil"/>
              <w:right w:val="single" w:sz="4" w:space="0" w:color="auto"/>
            </w:tcBorders>
            <w:noWrap/>
          </w:tcPr>
          <w:p w14:paraId="34B64D28" w14:textId="54477181"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bottom w:val="nil"/>
              <w:right w:val="single" w:sz="4" w:space="0" w:color="auto"/>
            </w:tcBorders>
            <w:noWrap/>
          </w:tcPr>
          <w:p w14:paraId="50BAD6EA" w14:textId="7542A4C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240.00</w:t>
            </w:r>
          </w:p>
        </w:tc>
        <w:tc>
          <w:tcPr>
            <w:tcW w:w="1693" w:type="dxa"/>
            <w:tcBorders>
              <w:left w:val="single" w:sz="4" w:space="0" w:color="auto"/>
              <w:bottom w:val="nil"/>
              <w:right w:val="single" w:sz="4" w:space="0" w:color="auto"/>
            </w:tcBorders>
            <w:noWrap/>
          </w:tcPr>
          <w:p w14:paraId="2AD3B19D" w14:textId="0BB30571"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-240.00</w:t>
            </w:r>
          </w:p>
        </w:tc>
      </w:tr>
      <w:tr w:rsidR="00C8112D" w:rsidRPr="0020799F" w14:paraId="323273DE" w14:textId="77777777" w:rsidTr="00C8112D">
        <w:trPr>
          <w:trHeight w:val="143"/>
        </w:trPr>
        <w:tc>
          <w:tcPr>
            <w:tcW w:w="4370" w:type="dxa"/>
            <w:tcBorders>
              <w:left w:val="single" w:sz="4" w:space="0" w:color="auto"/>
              <w:bottom w:val="nil"/>
              <w:right w:val="single" w:sz="4" w:space="0" w:color="auto"/>
            </w:tcBorders>
            <w:vAlign w:val="center"/>
            <w:hideMark/>
          </w:tcPr>
          <w:p w14:paraId="4E2AD660"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Accesorios de derechos</w:t>
            </w:r>
          </w:p>
        </w:tc>
        <w:tc>
          <w:tcPr>
            <w:tcW w:w="2009" w:type="dxa"/>
            <w:tcBorders>
              <w:left w:val="single" w:sz="4" w:space="0" w:color="auto"/>
              <w:bottom w:val="nil"/>
              <w:right w:val="single" w:sz="4" w:space="0" w:color="auto"/>
            </w:tcBorders>
            <w:noWrap/>
            <w:hideMark/>
          </w:tcPr>
          <w:p w14:paraId="5C6EECED" w14:textId="6DFA8D31"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52,533,406.00</w:t>
            </w:r>
          </w:p>
        </w:tc>
        <w:tc>
          <w:tcPr>
            <w:tcW w:w="1709" w:type="dxa"/>
            <w:tcBorders>
              <w:left w:val="single" w:sz="4" w:space="0" w:color="auto"/>
              <w:bottom w:val="nil"/>
              <w:right w:val="single" w:sz="4" w:space="0" w:color="auto"/>
            </w:tcBorders>
            <w:noWrap/>
            <w:hideMark/>
          </w:tcPr>
          <w:p w14:paraId="268427F3" w14:textId="78731D3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116,505,960.64</w:t>
            </w:r>
          </w:p>
        </w:tc>
        <w:tc>
          <w:tcPr>
            <w:tcW w:w="1693" w:type="dxa"/>
            <w:tcBorders>
              <w:left w:val="single" w:sz="4" w:space="0" w:color="auto"/>
              <w:bottom w:val="nil"/>
              <w:right w:val="single" w:sz="4" w:space="0" w:color="auto"/>
            </w:tcBorders>
            <w:noWrap/>
            <w:hideMark/>
          </w:tcPr>
          <w:p w14:paraId="36FD65AD" w14:textId="66554A82"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-63,972,554.64</w:t>
            </w:r>
          </w:p>
        </w:tc>
      </w:tr>
      <w:tr w:rsidR="00C8112D" w:rsidRPr="0020799F" w14:paraId="033AAEB8" w14:textId="77777777" w:rsidTr="00C8112D">
        <w:trPr>
          <w:trHeight w:val="120"/>
        </w:trPr>
        <w:tc>
          <w:tcPr>
            <w:tcW w:w="4370" w:type="dxa"/>
            <w:tcBorders>
              <w:top w:val="nil"/>
              <w:left w:val="single" w:sz="4" w:space="0" w:color="auto"/>
              <w:bottom w:val="nil"/>
              <w:right w:val="single" w:sz="4" w:space="0" w:color="auto"/>
            </w:tcBorders>
            <w:vAlign w:val="center"/>
            <w:hideMark/>
          </w:tcPr>
          <w:p w14:paraId="5493D334"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Recargos</w:t>
            </w:r>
          </w:p>
        </w:tc>
        <w:tc>
          <w:tcPr>
            <w:tcW w:w="2009" w:type="dxa"/>
            <w:tcBorders>
              <w:top w:val="nil"/>
              <w:left w:val="single" w:sz="4" w:space="0" w:color="auto"/>
              <w:bottom w:val="nil"/>
              <w:right w:val="single" w:sz="4" w:space="0" w:color="auto"/>
            </w:tcBorders>
            <w:noWrap/>
            <w:hideMark/>
          </w:tcPr>
          <w:p w14:paraId="461A5DA3" w14:textId="4BCE38C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18,515,830.00</w:t>
            </w:r>
          </w:p>
        </w:tc>
        <w:tc>
          <w:tcPr>
            <w:tcW w:w="1709" w:type="dxa"/>
            <w:tcBorders>
              <w:top w:val="nil"/>
              <w:left w:val="single" w:sz="4" w:space="0" w:color="auto"/>
              <w:bottom w:val="nil"/>
              <w:right w:val="single" w:sz="4" w:space="0" w:color="auto"/>
            </w:tcBorders>
            <w:noWrap/>
            <w:hideMark/>
          </w:tcPr>
          <w:p w14:paraId="7C8717B1" w14:textId="57A208F5"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27,598,589.00</w:t>
            </w:r>
          </w:p>
        </w:tc>
        <w:tc>
          <w:tcPr>
            <w:tcW w:w="1693" w:type="dxa"/>
            <w:tcBorders>
              <w:top w:val="nil"/>
              <w:left w:val="single" w:sz="4" w:space="0" w:color="auto"/>
              <w:bottom w:val="nil"/>
              <w:right w:val="single" w:sz="4" w:space="0" w:color="auto"/>
            </w:tcBorders>
            <w:noWrap/>
            <w:hideMark/>
          </w:tcPr>
          <w:p w14:paraId="65A4ED91" w14:textId="416EDCF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-9,082,759.00</w:t>
            </w:r>
          </w:p>
        </w:tc>
      </w:tr>
      <w:tr w:rsidR="00C8112D" w:rsidRPr="0020799F" w14:paraId="2AA8B325" w14:textId="77777777" w:rsidTr="00C8112D">
        <w:trPr>
          <w:trHeight w:val="221"/>
        </w:trPr>
        <w:tc>
          <w:tcPr>
            <w:tcW w:w="4370" w:type="dxa"/>
            <w:tcBorders>
              <w:top w:val="nil"/>
              <w:left w:val="single" w:sz="4" w:space="0" w:color="auto"/>
              <w:bottom w:val="nil"/>
              <w:right w:val="single" w:sz="4" w:space="0" w:color="auto"/>
            </w:tcBorders>
            <w:vAlign w:val="center"/>
            <w:hideMark/>
          </w:tcPr>
          <w:p w14:paraId="7D4D708D"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Multas</w:t>
            </w:r>
          </w:p>
        </w:tc>
        <w:tc>
          <w:tcPr>
            <w:tcW w:w="2009" w:type="dxa"/>
            <w:tcBorders>
              <w:top w:val="nil"/>
              <w:left w:val="single" w:sz="4" w:space="0" w:color="auto"/>
              <w:bottom w:val="nil"/>
              <w:right w:val="single" w:sz="4" w:space="0" w:color="auto"/>
            </w:tcBorders>
            <w:noWrap/>
            <w:hideMark/>
          </w:tcPr>
          <w:p w14:paraId="1EE3DBC5" w14:textId="2366FB8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8,986,180.00</w:t>
            </w:r>
          </w:p>
        </w:tc>
        <w:tc>
          <w:tcPr>
            <w:tcW w:w="1709" w:type="dxa"/>
            <w:tcBorders>
              <w:top w:val="nil"/>
              <w:left w:val="single" w:sz="4" w:space="0" w:color="auto"/>
              <w:bottom w:val="nil"/>
              <w:right w:val="single" w:sz="4" w:space="0" w:color="auto"/>
            </w:tcBorders>
            <w:noWrap/>
            <w:hideMark/>
          </w:tcPr>
          <w:p w14:paraId="2672D96D" w14:textId="0E2BBFB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20,514,700.00</w:t>
            </w:r>
          </w:p>
        </w:tc>
        <w:tc>
          <w:tcPr>
            <w:tcW w:w="1693" w:type="dxa"/>
            <w:tcBorders>
              <w:top w:val="nil"/>
              <w:left w:val="single" w:sz="4" w:space="0" w:color="auto"/>
              <w:bottom w:val="nil"/>
              <w:right w:val="single" w:sz="4" w:space="0" w:color="auto"/>
            </w:tcBorders>
            <w:noWrap/>
            <w:hideMark/>
          </w:tcPr>
          <w:p w14:paraId="1F0C01AB" w14:textId="6ECE5B7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-11,528,520.00</w:t>
            </w:r>
          </w:p>
        </w:tc>
      </w:tr>
      <w:tr w:rsidR="00C8112D" w:rsidRPr="0020799F" w14:paraId="3BCAB178" w14:textId="77777777" w:rsidTr="00C8112D">
        <w:trPr>
          <w:trHeight w:val="139"/>
        </w:trPr>
        <w:tc>
          <w:tcPr>
            <w:tcW w:w="4370" w:type="dxa"/>
            <w:tcBorders>
              <w:top w:val="nil"/>
              <w:left w:val="single" w:sz="4" w:space="0" w:color="auto"/>
              <w:bottom w:val="nil"/>
              <w:right w:val="single" w:sz="4" w:space="0" w:color="auto"/>
            </w:tcBorders>
            <w:vAlign w:val="center"/>
            <w:hideMark/>
          </w:tcPr>
          <w:p w14:paraId="24ED6ADC"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Gastos de Ejecución</w:t>
            </w:r>
          </w:p>
        </w:tc>
        <w:tc>
          <w:tcPr>
            <w:tcW w:w="2009" w:type="dxa"/>
            <w:tcBorders>
              <w:top w:val="nil"/>
              <w:left w:val="single" w:sz="4" w:space="0" w:color="auto"/>
              <w:bottom w:val="nil"/>
              <w:right w:val="single" w:sz="4" w:space="0" w:color="auto"/>
            </w:tcBorders>
            <w:noWrap/>
            <w:hideMark/>
          </w:tcPr>
          <w:p w14:paraId="43293A49" w14:textId="1E6C5D0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25,031,396.00</w:t>
            </w:r>
          </w:p>
        </w:tc>
        <w:tc>
          <w:tcPr>
            <w:tcW w:w="1709" w:type="dxa"/>
            <w:tcBorders>
              <w:top w:val="nil"/>
              <w:left w:val="single" w:sz="4" w:space="0" w:color="auto"/>
              <w:bottom w:val="nil"/>
              <w:right w:val="single" w:sz="4" w:space="0" w:color="auto"/>
            </w:tcBorders>
            <w:noWrap/>
            <w:hideMark/>
          </w:tcPr>
          <w:p w14:paraId="1FADDD7C" w14:textId="2779B44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68,392,671.64</w:t>
            </w:r>
          </w:p>
        </w:tc>
        <w:tc>
          <w:tcPr>
            <w:tcW w:w="1693" w:type="dxa"/>
            <w:tcBorders>
              <w:top w:val="nil"/>
              <w:left w:val="single" w:sz="4" w:space="0" w:color="auto"/>
              <w:bottom w:val="nil"/>
              <w:right w:val="single" w:sz="4" w:space="0" w:color="auto"/>
            </w:tcBorders>
            <w:noWrap/>
            <w:hideMark/>
          </w:tcPr>
          <w:p w14:paraId="6C16A527" w14:textId="32AB709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-43,361,275.64</w:t>
            </w:r>
          </w:p>
        </w:tc>
      </w:tr>
      <w:tr w:rsidR="00C8112D" w:rsidRPr="0020799F" w14:paraId="6A1EC6CC" w14:textId="77777777" w:rsidTr="00C8112D">
        <w:trPr>
          <w:trHeight w:val="653"/>
        </w:trPr>
        <w:tc>
          <w:tcPr>
            <w:tcW w:w="4370" w:type="dxa"/>
            <w:tcBorders>
              <w:top w:val="nil"/>
              <w:left w:val="single" w:sz="4" w:space="0" w:color="auto"/>
              <w:right w:val="single" w:sz="4" w:space="0" w:color="auto"/>
            </w:tcBorders>
            <w:vAlign w:val="center"/>
            <w:hideMark/>
          </w:tcPr>
          <w:p w14:paraId="6A071C70"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Derechos no comprendidos en la Ley de Ingresos vigente, causados en ejercicios fiscales anteriores pendientes de liquidación o pago</w:t>
            </w:r>
          </w:p>
        </w:tc>
        <w:tc>
          <w:tcPr>
            <w:tcW w:w="2009" w:type="dxa"/>
            <w:tcBorders>
              <w:top w:val="nil"/>
              <w:left w:val="single" w:sz="4" w:space="0" w:color="auto"/>
              <w:right w:val="single" w:sz="4" w:space="0" w:color="auto"/>
            </w:tcBorders>
            <w:noWrap/>
            <w:hideMark/>
          </w:tcPr>
          <w:p w14:paraId="2DDAD858" w14:textId="1CD7FA68"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top w:val="nil"/>
              <w:left w:val="single" w:sz="4" w:space="0" w:color="auto"/>
              <w:right w:val="single" w:sz="4" w:space="0" w:color="auto"/>
            </w:tcBorders>
            <w:noWrap/>
            <w:hideMark/>
          </w:tcPr>
          <w:p w14:paraId="3FAA71C6" w14:textId="46920210"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top w:val="nil"/>
              <w:left w:val="single" w:sz="4" w:space="0" w:color="auto"/>
              <w:right w:val="single" w:sz="4" w:space="0" w:color="auto"/>
            </w:tcBorders>
            <w:noWrap/>
            <w:hideMark/>
          </w:tcPr>
          <w:p w14:paraId="08DB8F8D" w14:textId="643B97F1"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006126D9" w14:textId="77777777" w:rsidTr="00C8112D">
        <w:trPr>
          <w:trHeight w:val="137"/>
        </w:trPr>
        <w:tc>
          <w:tcPr>
            <w:tcW w:w="4370" w:type="dxa"/>
            <w:tcBorders>
              <w:top w:val="nil"/>
              <w:left w:val="single" w:sz="4" w:space="0" w:color="auto"/>
              <w:right w:val="single" w:sz="4" w:space="0" w:color="auto"/>
            </w:tcBorders>
            <w:vAlign w:val="center"/>
            <w:hideMark/>
          </w:tcPr>
          <w:p w14:paraId="39BD7140"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Otros derechos</w:t>
            </w:r>
          </w:p>
        </w:tc>
        <w:tc>
          <w:tcPr>
            <w:tcW w:w="2009" w:type="dxa"/>
            <w:tcBorders>
              <w:top w:val="nil"/>
              <w:left w:val="single" w:sz="4" w:space="0" w:color="auto"/>
              <w:right w:val="single" w:sz="4" w:space="0" w:color="auto"/>
            </w:tcBorders>
            <w:noWrap/>
            <w:hideMark/>
          </w:tcPr>
          <w:p w14:paraId="33AE88BB" w14:textId="1F68E33D"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4,256.00</w:t>
            </w:r>
          </w:p>
        </w:tc>
        <w:tc>
          <w:tcPr>
            <w:tcW w:w="1709" w:type="dxa"/>
            <w:tcBorders>
              <w:top w:val="nil"/>
              <w:left w:val="single" w:sz="4" w:space="0" w:color="auto"/>
              <w:right w:val="single" w:sz="4" w:space="0" w:color="auto"/>
            </w:tcBorders>
            <w:noWrap/>
            <w:hideMark/>
          </w:tcPr>
          <w:p w14:paraId="49C037AA" w14:textId="26DB4A49"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10,560.00</w:t>
            </w:r>
          </w:p>
        </w:tc>
        <w:tc>
          <w:tcPr>
            <w:tcW w:w="1693" w:type="dxa"/>
            <w:tcBorders>
              <w:top w:val="nil"/>
              <w:left w:val="single" w:sz="4" w:space="0" w:color="auto"/>
              <w:right w:val="single" w:sz="4" w:space="0" w:color="auto"/>
            </w:tcBorders>
            <w:noWrap/>
            <w:hideMark/>
          </w:tcPr>
          <w:p w14:paraId="6E244467" w14:textId="13D2CD6A"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-6,304.00</w:t>
            </w:r>
          </w:p>
        </w:tc>
      </w:tr>
      <w:tr w:rsidR="00C8112D" w:rsidRPr="0020799F" w14:paraId="0DC309EE" w14:textId="77777777" w:rsidTr="00C8112D">
        <w:trPr>
          <w:trHeight w:val="300"/>
        </w:trPr>
        <w:tc>
          <w:tcPr>
            <w:tcW w:w="4370" w:type="dxa"/>
            <w:tcBorders>
              <w:left w:val="single" w:sz="4" w:space="0" w:color="auto"/>
              <w:right w:val="single" w:sz="4" w:space="0" w:color="auto"/>
            </w:tcBorders>
            <w:shd w:val="clear" w:color="000000" w:fill="BFBFBF"/>
            <w:vAlign w:val="center"/>
            <w:hideMark/>
          </w:tcPr>
          <w:p w14:paraId="2A1BF706"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Productos</w:t>
            </w:r>
          </w:p>
        </w:tc>
        <w:tc>
          <w:tcPr>
            <w:tcW w:w="2009" w:type="dxa"/>
            <w:tcBorders>
              <w:left w:val="single" w:sz="4" w:space="0" w:color="auto"/>
              <w:right w:val="single" w:sz="4" w:space="0" w:color="auto"/>
            </w:tcBorders>
            <w:shd w:val="clear" w:color="000000" w:fill="BFBFBF"/>
            <w:noWrap/>
            <w:hideMark/>
          </w:tcPr>
          <w:p w14:paraId="0DE070C2" w14:textId="5829E43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140,444,108.73</w:t>
            </w:r>
          </w:p>
        </w:tc>
        <w:tc>
          <w:tcPr>
            <w:tcW w:w="1709" w:type="dxa"/>
            <w:tcBorders>
              <w:left w:val="single" w:sz="4" w:space="0" w:color="auto"/>
              <w:right w:val="single" w:sz="4" w:space="0" w:color="auto"/>
            </w:tcBorders>
            <w:shd w:val="clear" w:color="000000" w:fill="BFBFBF"/>
            <w:noWrap/>
            <w:hideMark/>
          </w:tcPr>
          <w:p w14:paraId="76528097" w14:textId="734A5178"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484,845,540.47</w:t>
            </w:r>
          </w:p>
        </w:tc>
        <w:tc>
          <w:tcPr>
            <w:tcW w:w="1693" w:type="dxa"/>
            <w:tcBorders>
              <w:left w:val="single" w:sz="4" w:space="0" w:color="auto"/>
              <w:right w:val="single" w:sz="4" w:space="0" w:color="auto"/>
            </w:tcBorders>
            <w:shd w:val="clear" w:color="000000" w:fill="BFBFBF"/>
            <w:noWrap/>
            <w:hideMark/>
          </w:tcPr>
          <w:p w14:paraId="561C10F2" w14:textId="5EF80153"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-344,401,431.74</w:t>
            </w:r>
          </w:p>
        </w:tc>
      </w:tr>
      <w:tr w:rsidR="00C8112D" w:rsidRPr="0020799F" w14:paraId="31CC1181" w14:textId="77777777" w:rsidTr="00C8112D">
        <w:trPr>
          <w:trHeight w:val="300"/>
        </w:trPr>
        <w:tc>
          <w:tcPr>
            <w:tcW w:w="4370" w:type="dxa"/>
            <w:tcBorders>
              <w:left w:val="single" w:sz="4" w:space="0" w:color="auto"/>
              <w:bottom w:val="nil"/>
              <w:right w:val="single" w:sz="4" w:space="0" w:color="auto"/>
            </w:tcBorders>
            <w:vAlign w:val="center"/>
            <w:hideMark/>
          </w:tcPr>
          <w:p w14:paraId="0E60A629"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Productos</w:t>
            </w:r>
          </w:p>
        </w:tc>
        <w:tc>
          <w:tcPr>
            <w:tcW w:w="2009" w:type="dxa"/>
            <w:tcBorders>
              <w:left w:val="single" w:sz="4" w:space="0" w:color="auto"/>
              <w:bottom w:val="nil"/>
              <w:right w:val="single" w:sz="4" w:space="0" w:color="auto"/>
            </w:tcBorders>
            <w:noWrap/>
            <w:hideMark/>
          </w:tcPr>
          <w:p w14:paraId="2CD33D4D" w14:textId="1CB10FD2"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140,444,108.73</w:t>
            </w:r>
          </w:p>
        </w:tc>
        <w:tc>
          <w:tcPr>
            <w:tcW w:w="1709" w:type="dxa"/>
            <w:tcBorders>
              <w:left w:val="single" w:sz="4" w:space="0" w:color="auto"/>
              <w:bottom w:val="nil"/>
              <w:right w:val="single" w:sz="4" w:space="0" w:color="auto"/>
            </w:tcBorders>
            <w:noWrap/>
            <w:hideMark/>
          </w:tcPr>
          <w:p w14:paraId="3EE3749C" w14:textId="78031EA2"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484,845,540.47</w:t>
            </w:r>
          </w:p>
        </w:tc>
        <w:tc>
          <w:tcPr>
            <w:tcW w:w="1693" w:type="dxa"/>
            <w:tcBorders>
              <w:left w:val="single" w:sz="4" w:space="0" w:color="auto"/>
              <w:bottom w:val="nil"/>
              <w:right w:val="single" w:sz="4" w:space="0" w:color="auto"/>
            </w:tcBorders>
            <w:noWrap/>
            <w:hideMark/>
          </w:tcPr>
          <w:p w14:paraId="36FD6302" w14:textId="667AA956"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-344,401,431.74</w:t>
            </w:r>
          </w:p>
        </w:tc>
      </w:tr>
      <w:tr w:rsidR="00C8112D" w:rsidRPr="0020799F" w14:paraId="3E47BC4E" w14:textId="77777777" w:rsidTr="00C8112D">
        <w:trPr>
          <w:trHeight w:val="191"/>
        </w:trPr>
        <w:tc>
          <w:tcPr>
            <w:tcW w:w="4370" w:type="dxa"/>
            <w:tcBorders>
              <w:top w:val="nil"/>
              <w:left w:val="single" w:sz="4" w:space="0" w:color="auto"/>
              <w:bottom w:val="nil"/>
              <w:right w:val="single" w:sz="4" w:space="0" w:color="auto"/>
            </w:tcBorders>
            <w:vAlign w:val="center"/>
            <w:hideMark/>
          </w:tcPr>
          <w:p w14:paraId="7CC84A2A"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Productos diversos</w:t>
            </w:r>
          </w:p>
        </w:tc>
        <w:tc>
          <w:tcPr>
            <w:tcW w:w="2009" w:type="dxa"/>
            <w:tcBorders>
              <w:top w:val="nil"/>
              <w:left w:val="single" w:sz="4" w:space="0" w:color="auto"/>
              <w:bottom w:val="nil"/>
              <w:right w:val="single" w:sz="4" w:space="0" w:color="auto"/>
            </w:tcBorders>
            <w:noWrap/>
            <w:hideMark/>
          </w:tcPr>
          <w:p w14:paraId="2AD23854" w14:textId="63659BF6"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12,131,463.00</w:t>
            </w:r>
          </w:p>
        </w:tc>
        <w:tc>
          <w:tcPr>
            <w:tcW w:w="1709" w:type="dxa"/>
            <w:tcBorders>
              <w:top w:val="nil"/>
              <w:left w:val="single" w:sz="4" w:space="0" w:color="auto"/>
              <w:bottom w:val="nil"/>
              <w:right w:val="single" w:sz="4" w:space="0" w:color="auto"/>
            </w:tcBorders>
            <w:noWrap/>
            <w:hideMark/>
          </w:tcPr>
          <w:p w14:paraId="5DC7A6C9" w14:textId="1207FF7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61,442,725.59</w:t>
            </w:r>
          </w:p>
        </w:tc>
        <w:tc>
          <w:tcPr>
            <w:tcW w:w="1693" w:type="dxa"/>
            <w:tcBorders>
              <w:top w:val="nil"/>
              <w:left w:val="single" w:sz="4" w:space="0" w:color="auto"/>
              <w:bottom w:val="nil"/>
              <w:right w:val="single" w:sz="4" w:space="0" w:color="auto"/>
            </w:tcBorders>
            <w:noWrap/>
            <w:hideMark/>
          </w:tcPr>
          <w:p w14:paraId="4F5656AB" w14:textId="56850E0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-49,311,262.59</w:t>
            </w:r>
          </w:p>
        </w:tc>
      </w:tr>
      <w:tr w:rsidR="00C8112D" w:rsidRPr="0020799F" w14:paraId="17391466" w14:textId="77777777" w:rsidTr="00C8112D">
        <w:trPr>
          <w:trHeight w:val="300"/>
        </w:trPr>
        <w:tc>
          <w:tcPr>
            <w:tcW w:w="4370" w:type="dxa"/>
            <w:tcBorders>
              <w:top w:val="nil"/>
              <w:left w:val="single" w:sz="4" w:space="0" w:color="auto"/>
              <w:right w:val="single" w:sz="4" w:space="0" w:color="auto"/>
            </w:tcBorders>
            <w:vAlign w:val="center"/>
            <w:hideMark/>
          </w:tcPr>
          <w:p w14:paraId="610FE289"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Rendimientos financieros</w:t>
            </w:r>
          </w:p>
        </w:tc>
        <w:tc>
          <w:tcPr>
            <w:tcW w:w="2009" w:type="dxa"/>
            <w:tcBorders>
              <w:top w:val="nil"/>
              <w:left w:val="single" w:sz="4" w:space="0" w:color="auto"/>
              <w:right w:val="single" w:sz="4" w:space="0" w:color="auto"/>
            </w:tcBorders>
            <w:noWrap/>
            <w:hideMark/>
          </w:tcPr>
          <w:p w14:paraId="397298AE" w14:textId="7FBCE87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128,312,645.73</w:t>
            </w:r>
          </w:p>
        </w:tc>
        <w:tc>
          <w:tcPr>
            <w:tcW w:w="1709" w:type="dxa"/>
            <w:tcBorders>
              <w:top w:val="nil"/>
              <w:left w:val="single" w:sz="4" w:space="0" w:color="auto"/>
              <w:right w:val="single" w:sz="4" w:space="0" w:color="auto"/>
            </w:tcBorders>
            <w:noWrap/>
            <w:hideMark/>
          </w:tcPr>
          <w:p w14:paraId="7C582F29" w14:textId="3A003B6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423,402,814.88</w:t>
            </w:r>
          </w:p>
        </w:tc>
        <w:tc>
          <w:tcPr>
            <w:tcW w:w="1693" w:type="dxa"/>
            <w:tcBorders>
              <w:top w:val="nil"/>
              <w:left w:val="single" w:sz="4" w:space="0" w:color="auto"/>
              <w:right w:val="single" w:sz="4" w:space="0" w:color="auto"/>
            </w:tcBorders>
            <w:noWrap/>
            <w:hideMark/>
          </w:tcPr>
          <w:p w14:paraId="5E1643EF" w14:textId="35E9A8B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-295,090,169.15</w:t>
            </w:r>
          </w:p>
        </w:tc>
      </w:tr>
      <w:tr w:rsidR="00C8112D" w:rsidRPr="0020799F" w14:paraId="39C4AE00" w14:textId="77777777" w:rsidTr="00C8112D">
        <w:trPr>
          <w:trHeight w:val="238"/>
        </w:trPr>
        <w:tc>
          <w:tcPr>
            <w:tcW w:w="4370" w:type="dxa"/>
            <w:tcBorders>
              <w:top w:val="nil"/>
              <w:left w:val="single" w:sz="4" w:space="0" w:color="auto"/>
              <w:right w:val="single" w:sz="4" w:space="0" w:color="auto"/>
            </w:tcBorders>
            <w:vAlign w:val="center"/>
            <w:hideMark/>
          </w:tcPr>
          <w:p w14:paraId="03D0481A"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Productos no comprendidos en la Ley de Ingresos vigente, causados en ejercicios fiscales anteriores pendientes de liquidación o pago</w:t>
            </w:r>
          </w:p>
        </w:tc>
        <w:tc>
          <w:tcPr>
            <w:tcW w:w="2009" w:type="dxa"/>
            <w:tcBorders>
              <w:top w:val="nil"/>
              <w:left w:val="single" w:sz="4" w:space="0" w:color="auto"/>
              <w:right w:val="single" w:sz="4" w:space="0" w:color="auto"/>
            </w:tcBorders>
            <w:noWrap/>
            <w:hideMark/>
          </w:tcPr>
          <w:p w14:paraId="686AC604" w14:textId="3E70F9D8"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top w:val="nil"/>
              <w:left w:val="single" w:sz="4" w:space="0" w:color="auto"/>
              <w:right w:val="single" w:sz="4" w:space="0" w:color="auto"/>
            </w:tcBorders>
            <w:noWrap/>
            <w:hideMark/>
          </w:tcPr>
          <w:p w14:paraId="633B669C" w14:textId="63E33DF3"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top w:val="nil"/>
              <w:left w:val="single" w:sz="4" w:space="0" w:color="auto"/>
              <w:right w:val="single" w:sz="4" w:space="0" w:color="auto"/>
            </w:tcBorders>
            <w:noWrap/>
            <w:hideMark/>
          </w:tcPr>
          <w:p w14:paraId="78DC62BC" w14:textId="04B31956"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4AAE4319" w14:textId="77777777" w:rsidTr="001C7283">
        <w:trPr>
          <w:trHeight w:val="300"/>
        </w:trPr>
        <w:tc>
          <w:tcPr>
            <w:tcW w:w="4370" w:type="dxa"/>
            <w:tcBorders>
              <w:left w:val="single" w:sz="4" w:space="0" w:color="auto"/>
              <w:right w:val="single" w:sz="4" w:space="0" w:color="auto"/>
            </w:tcBorders>
            <w:shd w:val="clear" w:color="000000" w:fill="BFBFBF"/>
            <w:vAlign w:val="center"/>
            <w:hideMark/>
          </w:tcPr>
          <w:p w14:paraId="4953F876"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Aprovechamientos</w:t>
            </w:r>
          </w:p>
        </w:tc>
        <w:tc>
          <w:tcPr>
            <w:tcW w:w="2009" w:type="dxa"/>
            <w:tcBorders>
              <w:left w:val="single" w:sz="4" w:space="0" w:color="auto"/>
              <w:right w:val="single" w:sz="4" w:space="0" w:color="auto"/>
            </w:tcBorders>
            <w:shd w:val="clear" w:color="000000" w:fill="BFBFBF"/>
            <w:noWrap/>
            <w:hideMark/>
          </w:tcPr>
          <w:p w14:paraId="356FA521" w14:textId="5055A8D1"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39,230,767.23</w:t>
            </w:r>
          </w:p>
        </w:tc>
        <w:tc>
          <w:tcPr>
            <w:tcW w:w="1709" w:type="dxa"/>
            <w:tcBorders>
              <w:left w:val="single" w:sz="4" w:space="0" w:color="auto"/>
              <w:right w:val="single" w:sz="4" w:space="0" w:color="auto"/>
            </w:tcBorders>
            <w:shd w:val="clear" w:color="000000" w:fill="BFBFBF"/>
            <w:noWrap/>
            <w:hideMark/>
          </w:tcPr>
          <w:p w14:paraId="171EA9CC" w14:textId="33227DE2"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260,062,509.56</w:t>
            </w:r>
          </w:p>
        </w:tc>
        <w:tc>
          <w:tcPr>
            <w:tcW w:w="1693" w:type="dxa"/>
            <w:tcBorders>
              <w:left w:val="single" w:sz="4" w:space="0" w:color="auto"/>
              <w:right w:val="single" w:sz="4" w:space="0" w:color="auto"/>
            </w:tcBorders>
            <w:shd w:val="clear" w:color="000000" w:fill="BFBFBF"/>
            <w:noWrap/>
            <w:hideMark/>
          </w:tcPr>
          <w:p w14:paraId="0E64C38A" w14:textId="463862B0"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-220,831,742.33</w:t>
            </w:r>
          </w:p>
        </w:tc>
      </w:tr>
      <w:tr w:rsidR="00C8112D" w:rsidRPr="0020799F" w14:paraId="202D8455" w14:textId="77777777" w:rsidTr="001C7283">
        <w:trPr>
          <w:trHeight w:val="200"/>
        </w:trPr>
        <w:tc>
          <w:tcPr>
            <w:tcW w:w="4370" w:type="dxa"/>
            <w:tcBorders>
              <w:top w:val="nil"/>
              <w:left w:val="single" w:sz="4" w:space="0" w:color="auto"/>
              <w:right w:val="single" w:sz="4" w:space="0" w:color="auto"/>
            </w:tcBorders>
            <w:vAlign w:val="center"/>
            <w:hideMark/>
          </w:tcPr>
          <w:p w14:paraId="1A50F83E"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Multas</w:t>
            </w:r>
          </w:p>
        </w:tc>
        <w:tc>
          <w:tcPr>
            <w:tcW w:w="2009" w:type="dxa"/>
            <w:tcBorders>
              <w:top w:val="nil"/>
              <w:left w:val="single" w:sz="4" w:space="0" w:color="auto"/>
              <w:right w:val="single" w:sz="4" w:space="0" w:color="auto"/>
            </w:tcBorders>
            <w:noWrap/>
            <w:hideMark/>
          </w:tcPr>
          <w:p w14:paraId="2F50140D" w14:textId="28FE47C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4,030,253.00</w:t>
            </w:r>
          </w:p>
        </w:tc>
        <w:tc>
          <w:tcPr>
            <w:tcW w:w="1709" w:type="dxa"/>
            <w:tcBorders>
              <w:top w:val="nil"/>
              <w:left w:val="single" w:sz="4" w:space="0" w:color="auto"/>
              <w:right w:val="single" w:sz="4" w:space="0" w:color="auto"/>
            </w:tcBorders>
            <w:noWrap/>
            <w:hideMark/>
          </w:tcPr>
          <w:p w14:paraId="2E1E1309" w14:textId="5A18D92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8,879,770.00</w:t>
            </w:r>
          </w:p>
        </w:tc>
        <w:tc>
          <w:tcPr>
            <w:tcW w:w="1693" w:type="dxa"/>
            <w:tcBorders>
              <w:top w:val="nil"/>
              <w:left w:val="single" w:sz="4" w:space="0" w:color="auto"/>
              <w:right w:val="single" w:sz="4" w:space="0" w:color="auto"/>
            </w:tcBorders>
            <w:noWrap/>
            <w:hideMark/>
          </w:tcPr>
          <w:p w14:paraId="52CD11B7" w14:textId="22B6304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-4,849,517.00</w:t>
            </w:r>
          </w:p>
        </w:tc>
      </w:tr>
      <w:tr w:rsidR="00C8112D" w:rsidRPr="0020799F" w14:paraId="6E8943AE" w14:textId="77777777" w:rsidTr="001C7283">
        <w:trPr>
          <w:trHeight w:val="146"/>
        </w:trPr>
        <w:tc>
          <w:tcPr>
            <w:tcW w:w="4370" w:type="dxa"/>
            <w:tcBorders>
              <w:left w:val="single" w:sz="4" w:space="0" w:color="auto"/>
              <w:bottom w:val="nil"/>
              <w:right w:val="single" w:sz="4" w:space="0" w:color="auto"/>
            </w:tcBorders>
            <w:vAlign w:val="center"/>
            <w:hideMark/>
          </w:tcPr>
          <w:p w14:paraId="0D3A651B"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Donaciones de particulares</w:t>
            </w:r>
          </w:p>
        </w:tc>
        <w:tc>
          <w:tcPr>
            <w:tcW w:w="2009" w:type="dxa"/>
            <w:tcBorders>
              <w:left w:val="single" w:sz="4" w:space="0" w:color="auto"/>
              <w:bottom w:val="nil"/>
              <w:right w:val="single" w:sz="4" w:space="0" w:color="auto"/>
            </w:tcBorders>
            <w:noWrap/>
            <w:hideMark/>
          </w:tcPr>
          <w:p w14:paraId="14458771" w14:textId="256096C9"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bottom w:val="nil"/>
              <w:right w:val="single" w:sz="4" w:space="0" w:color="auto"/>
            </w:tcBorders>
            <w:noWrap/>
            <w:hideMark/>
          </w:tcPr>
          <w:p w14:paraId="4A69AA3B" w14:textId="6B1F73B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4,692.00</w:t>
            </w:r>
          </w:p>
        </w:tc>
        <w:tc>
          <w:tcPr>
            <w:tcW w:w="1693" w:type="dxa"/>
            <w:tcBorders>
              <w:left w:val="single" w:sz="4" w:space="0" w:color="auto"/>
              <w:bottom w:val="nil"/>
              <w:right w:val="single" w:sz="4" w:space="0" w:color="auto"/>
            </w:tcBorders>
            <w:noWrap/>
            <w:hideMark/>
          </w:tcPr>
          <w:p w14:paraId="52B46B68" w14:textId="47F2FAE9"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-4,692.00</w:t>
            </w:r>
          </w:p>
        </w:tc>
      </w:tr>
      <w:tr w:rsidR="00C8112D" w:rsidRPr="0020799F" w14:paraId="0CF659DE" w14:textId="77777777" w:rsidTr="00C8112D">
        <w:trPr>
          <w:trHeight w:val="300"/>
        </w:trPr>
        <w:tc>
          <w:tcPr>
            <w:tcW w:w="4370" w:type="dxa"/>
            <w:tcBorders>
              <w:top w:val="nil"/>
              <w:left w:val="single" w:sz="4" w:space="0" w:color="auto"/>
              <w:right w:val="single" w:sz="4" w:space="0" w:color="auto"/>
            </w:tcBorders>
            <w:vAlign w:val="center"/>
            <w:hideMark/>
          </w:tcPr>
          <w:p w14:paraId="22F64E51"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Aprovechamientos diversos</w:t>
            </w:r>
          </w:p>
        </w:tc>
        <w:tc>
          <w:tcPr>
            <w:tcW w:w="2009" w:type="dxa"/>
            <w:tcBorders>
              <w:top w:val="nil"/>
              <w:left w:val="single" w:sz="4" w:space="0" w:color="auto"/>
              <w:right w:val="single" w:sz="4" w:space="0" w:color="auto"/>
            </w:tcBorders>
            <w:noWrap/>
            <w:hideMark/>
          </w:tcPr>
          <w:p w14:paraId="5E2746AD" w14:textId="7B76675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35,200,514.23</w:t>
            </w:r>
          </w:p>
        </w:tc>
        <w:tc>
          <w:tcPr>
            <w:tcW w:w="1709" w:type="dxa"/>
            <w:tcBorders>
              <w:top w:val="nil"/>
              <w:left w:val="single" w:sz="4" w:space="0" w:color="auto"/>
              <w:right w:val="single" w:sz="4" w:space="0" w:color="auto"/>
            </w:tcBorders>
            <w:noWrap/>
            <w:hideMark/>
          </w:tcPr>
          <w:p w14:paraId="23CF3F1B" w14:textId="1E702A0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251,178,047.56</w:t>
            </w:r>
          </w:p>
        </w:tc>
        <w:tc>
          <w:tcPr>
            <w:tcW w:w="1693" w:type="dxa"/>
            <w:tcBorders>
              <w:top w:val="nil"/>
              <w:left w:val="single" w:sz="4" w:space="0" w:color="auto"/>
              <w:right w:val="single" w:sz="4" w:space="0" w:color="auto"/>
            </w:tcBorders>
            <w:noWrap/>
            <w:hideMark/>
          </w:tcPr>
          <w:p w14:paraId="60B4A3A2" w14:textId="2BAFA991"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-215,977,533.33</w:t>
            </w:r>
          </w:p>
        </w:tc>
      </w:tr>
      <w:tr w:rsidR="00C8112D" w:rsidRPr="00C8112D" w14:paraId="04B4B429" w14:textId="77777777" w:rsidTr="00C8112D">
        <w:trPr>
          <w:trHeight w:val="352"/>
        </w:trPr>
        <w:tc>
          <w:tcPr>
            <w:tcW w:w="4370" w:type="dxa"/>
            <w:tcBorders>
              <w:top w:val="nil"/>
              <w:left w:val="single" w:sz="4" w:space="0" w:color="auto"/>
              <w:right w:val="single" w:sz="4" w:space="0" w:color="auto"/>
            </w:tcBorders>
            <w:shd w:val="clear" w:color="000000" w:fill="BFBFBF"/>
            <w:vAlign w:val="center"/>
            <w:hideMark/>
          </w:tcPr>
          <w:p w14:paraId="61E24F38"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Ingresos por venta de bienes y prestación de servicios</w:t>
            </w:r>
          </w:p>
        </w:tc>
        <w:tc>
          <w:tcPr>
            <w:tcW w:w="2009" w:type="dxa"/>
            <w:tcBorders>
              <w:top w:val="nil"/>
              <w:left w:val="single" w:sz="4" w:space="0" w:color="auto"/>
              <w:right w:val="single" w:sz="4" w:space="0" w:color="auto"/>
            </w:tcBorders>
            <w:shd w:val="clear" w:color="000000" w:fill="BFBFBF"/>
            <w:noWrap/>
            <w:hideMark/>
          </w:tcPr>
          <w:p w14:paraId="420612AD" w14:textId="28231F20"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709" w:type="dxa"/>
            <w:tcBorders>
              <w:top w:val="nil"/>
              <w:left w:val="single" w:sz="4" w:space="0" w:color="auto"/>
              <w:right w:val="single" w:sz="4" w:space="0" w:color="auto"/>
            </w:tcBorders>
            <w:shd w:val="clear" w:color="000000" w:fill="BFBFBF"/>
            <w:noWrap/>
            <w:hideMark/>
          </w:tcPr>
          <w:p w14:paraId="7E074FEF" w14:textId="1D4BBF25"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c>
          <w:tcPr>
            <w:tcW w:w="1693" w:type="dxa"/>
            <w:tcBorders>
              <w:top w:val="nil"/>
              <w:left w:val="single" w:sz="4" w:space="0" w:color="auto"/>
              <w:right w:val="single" w:sz="4" w:space="0" w:color="auto"/>
            </w:tcBorders>
            <w:shd w:val="clear" w:color="000000" w:fill="BFBFBF"/>
            <w:noWrap/>
            <w:hideMark/>
          </w:tcPr>
          <w:p w14:paraId="799282E6" w14:textId="13D3E24C"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0.00</w:t>
            </w:r>
          </w:p>
        </w:tc>
      </w:tr>
      <w:tr w:rsidR="00C8112D" w:rsidRPr="0020799F" w14:paraId="127431FC" w14:textId="77777777" w:rsidTr="00C8112D">
        <w:trPr>
          <w:trHeight w:val="527"/>
        </w:trPr>
        <w:tc>
          <w:tcPr>
            <w:tcW w:w="4370" w:type="dxa"/>
            <w:tcBorders>
              <w:left w:val="single" w:sz="4" w:space="0" w:color="auto"/>
              <w:bottom w:val="nil"/>
              <w:right w:val="single" w:sz="4" w:space="0" w:color="auto"/>
            </w:tcBorders>
            <w:vAlign w:val="center"/>
            <w:hideMark/>
          </w:tcPr>
          <w:p w14:paraId="23702D16"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Ingresos por venta de bienes y prestación de servicios de instituciones públicas de seguridad social</w:t>
            </w:r>
          </w:p>
        </w:tc>
        <w:tc>
          <w:tcPr>
            <w:tcW w:w="2009" w:type="dxa"/>
            <w:tcBorders>
              <w:left w:val="single" w:sz="4" w:space="0" w:color="auto"/>
              <w:bottom w:val="nil"/>
              <w:right w:val="single" w:sz="4" w:space="0" w:color="auto"/>
            </w:tcBorders>
            <w:noWrap/>
            <w:hideMark/>
          </w:tcPr>
          <w:p w14:paraId="217E7491" w14:textId="22B8F2F1"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bottom w:val="nil"/>
              <w:right w:val="single" w:sz="4" w:space="0" w:color="auto"/>
            </w:tcBorders>
            <w:noWrap/>
            <w:hideMark/>
          </w:tcPr>
          <w:p w14:paraId="0B4AB4C6" w14:textId="1BA6540E"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left w:val="single" w:sz="4" w:space="0" w:color="auto"/>
              <w:bottom w:val="nil"/>
              <w:right w:val="single" w:sz="4" w:space="0" w:color="auto"/>
            </w:tcBorders>
            <w:noWrap/>
            <w:hideMark/>
          </w:tcPr>
          <w:p w14:paraId="4C05B817" w14:textId="5251D45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12F24628" w14:textId="77777777" w:rsidTr="00C8112D">
        <w:trPr>
          <w:trHeight w:val="365"/>
        </w:trPr>
        <w:tc>
          <w:tcPr>
            <w:tcW w:w="4370" w:type="dxa"/>
            <w:tcBorders>
              <w:top w:val="nil"/>
              <w:left w:val="single" w:sz="4" w:space="0" w:color="auto"/>
              <w:bottom w:val="nil"/>
              <w:right w:val="single" w:sz="4" w:space="0" w:color="auto"/>
            </w:tcBorders>
            <w:vAlign w:val="center"/>
            <w:hideMark/>
          </w:tcPr>
          <w:p w14:paraId="0EAE4C0B"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Ingresos por venta de bienes y prestación de servicios de empresas productivas del Estado</w:t>
            </w:r>
          </w:p>
        </w:tc>
        <w:tc>
          <w:tcPr>
            <w:tcW w:w="2009" w:type="dxa"/>
            <w:tcBorders>
              <w:top w:val="nil"/>
              <w:left w:val="single" w:sz="4" w:space="0" w:color="auto"/>
              <w:bottom w:val="nil"/>
              <w:right w:val="single" w:sz="4" w:space="0" w:color="auto"/>
            </w:tcBorders>
            <w:noWrap/>
            <w:hideMark/>
          </w:tcPr>
          <w:p w14:paraId="4FA7FE03" w14:textId="200FC32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bottom w:val="nil"/>
              <w:right w:val="single" w:sz="4" w:space="0" w:color="auto"/>
            </w:tcBorders>
            <w:noWrap/>
            <w:hideMark/>
          </w:tcPr>
          <w:p w14:paraId="7AC8A5E2" w14:textId="65833DF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bottom w:val="nil"/>
              <w:right w:val="single" w:sz="4" w:space="0" w:color="auto"/>
            </w:tcBorders>
            <w:noWrap/>
            <w:hideMark/>
          </w:tcPr>
          <w:p w14:paraId="7E90C569" w14:textId="25ADD93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40CD8088" w14:textId="77777777" w:rsidTr="001C7283">
        <w:trPr>
          <w:trHeight w:val="838"/>
        </w:trPr>
        <w:tc>
          <w:tcPr>
            <w:tcW w:w="4370" w:type="dxa"/>
            <w:tcBorders>
              <w:top w:val="nil"/>
              <w:left w:val="single" w:sz="4" w:space="0" w:color="auto"/>
              <w:right w:val="single" w:sz="4" w:space="0" w:color="auto"/>
            </w:tcBorders>
            <w:vAlign w:val="center"/>
            <w:hideMark/>
          </w:tcPr>
          <w:p w14:paraId="737A2D7E"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Ingresos por venta de bienes y prestación de servicios de entidades paraestatales y fideicomisos no empresariales y no financieros</w:t>
            </w:r>
          </w:p>
        </w:tc>
        <w:tc>
          <w:tcPr>
            <w:tcW w:w="2009" w:type="dxa"/>
            <w:tcBorders>
              <w:top w:val="nil"/>
              <w:left w:val="single" w:sz="4" w:space="0" w:color="auto"/>
              <w:right w:val="single" w:sz="4" w:space="0" w:color="auto"/>
            </w:tcBorders>
            <w:noWrap/>
            <w:hideMark/>
          </w:tcPr>
          <w:p w14:paraId="3130271F" w14:textId="782DD69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right w:val="single" w:sz="4" w:space="0" w:color="auto"/>
            </w:tcBorders>
            <w:noWrap/>
            <w:hideMark/>
          </w:tcPr>
          <w:p w14:paraId="1F599CEA" w14:textId="1FBEBEBB"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right w:val="single" w:sz="4" w:space="0" w:color="auto"/>
            </w:tcBorders>
            <w:noWrap/>
            <w:hideMark/>
          </w:tcPr>
          <w:p w14:paraId="4BE58FE1" w14:textId="07583A72"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340804D1" w14:textId="77777777" w:rsidTr="001C7283">
        <w:trPr>
          <w:trHeight w:val="425"/>
        </w:trPr>
        <w:tc>
          <w:tcPr>
            <w:tcW w:w="4370" w:type="dxa"/>
            <w:tcBorders>
              <w:top w:val="nil"/>
              <w:left w:val="single" w:sz="4" w:space="0" w:color="auto"/>
              <w:bottom w:val="single" w:sz="4" w:space="0" w:color="auto"/>
              <w:right w:val="single" w:sz="4" w:space="0" w:color="auto"/>
            </w:tcBorders>
            <w:vAlign w:val="center"/>
            <w:hideMark/>
          </w:tcPr>
          <w:p w14:paraId="26C8BA6C"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Ingresos por venta de bienes y prestación de servicios de entidades paraestatales empresariales no financieras con participación estatal mayoritaria</w:t>
            </w:r>
          </w:p>
        </w:tc>
        <w:tc>
          <w:tcPr>
            <w:tcW w:w="2009" w:type="dxa"/>
            <w:tcBorders>
              <w:top w:val="nil"/>
              <w:left w:val="single" w:sz="4" w:space="0" w:color="auto"/>
              <w:bottom w:val="single" w:sz="4" w:space="0" w:color="auto"/>
              <w:right w:val="single" w:sz="4" w:space="0" w:color="auto"/>
            </w:tcBorders>
            <w:noWrap/>
            <w:hideMark/>
          </w:tcPr>
          <w:p w14:paraId="7DA492FA" w14:textId="101E139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bottom w:val="single" w:sz="4" w:space="0" w:color="auto"/>
              <w:right w:val="single" w:sz="4" w:space="0" w:color="auto"/>
            </w:tcBorders>
            <w:noWrap/>
            <w:hideMark/>
          </w:tcPr>
          <w:p w14:paraId="2DA7878B" w14:textId="52FECC3A"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bottom w:val="single" w:sz="4" w:space="0" w:color="auto"/>
              <w:right w:val="single" w:sz="4" w:space="0" w:color="auto"/>
            </w:tcBorders>
            <w:noWrap/>
            <w:hideMark/>
          </w:tcPr>
          <w:p w14:paraId="0F07A9C1" w14:textId="224266A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3AFBE184" w14:textId="77777777" w:rsidTr="001C7283">
        <w:trPr>
          <w:trHeight w:val="958"/>
        </w:trPr>
        <w:tc>
          <w:tcPr>
            <w:tcW w:w="4370" w:type="dxa"/>
            <w:tcBorders>
              <w:top w:val="single" w:sz="4" w:space="0" w:color="auto"/>
              <w:left w:val="single" w:sz="4" w:space="0" w:color="auto"/>
              <w:bottom w:val="nil"/>
              <w:right w:val="single" w:sz="4" w:space="0" w:color="auto"/>
            </w:tcBorders>
            <w:vAlign w:val="center"/>
            <w:hideMark/>
          </w:tcPr>
          <w:p w14:paraId="32AD8624"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lastRenderedPageBreak/>
              <w:t>Ingresos por venta de bienes y prestación de servicios de entidades paraestatales empresariales financieras monetarias con participación estatal mayoritaria</w:t>
            </w:r>
          </w:p>
        </w:tc>
        <w:tc>
          <w:tcPr>
            <w:tcW w:w="2009" w:type="dxa"/>
            <w:tcBorders>
              <w:top w:val="single" w:sz="4" w:space="0" w:color="auto"/>
              <w:left w:val="single" w:sz="4" w:space="0" w:color="auto"/>
              <w:bottom w:val="nil"/>
              <w:right w:val="single" w:sz="4" w:space="0" w:color="auto"/>
            </w:tcBorders>
            <w:noWrap/>
            <w:hideMark/>
          </w:tcPr>
          <w:p w14:paraId="45FFE01B" w14:textId="7088FE1D"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single" w:sz="4" w:space="0" w:color="auto"/>
              <w:left w:val="single" w:sz="4" w:space="0" w:color="auto"/>
              <w:bottom w:val="nil"/>
              <w:right w:val="single" w:sz="4" w:space="0" w:color="auto"/>
            </w:tcBorders>
            <w:noWrap/>
            <w:hideMark/>
          </w:tcPr>
          <w:p w14:paraId="04453B29" w14:textId="0090B8F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single" w:sz="4" w:space="0" w:color="auto"/>
              <w:left w:val="single" w:sz="4" w:space="0" w:color="auto"/>
              <w:bottom w:val="nil"/>
              <w:right w:val="single" w:sz="4" w:space="0" w:color="auto"/>
            </w:tcBorders>
            <w:noWrap/>
            <w:hideMark/>
          </w:tcPr>
          <w:p w14:paraId="6EFB5514" w14:textId="739D9E2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772E4406" w14:textId="77777777" w:rsidTr="00C8112D">
        <w:trPr>
          <w:trHeight w:val="886"/>
        </w:trPr>
        <w:tc>
          <w:tcPr>
            <w:tcW w:w="4370" w:type="dxa"/>
            <w:tcBorders>
              <w:top w:val="nil"/>
              <w:left w:val="single" w:sz="4" w:space="0" w:color="auto"/>
              <w:right w:val="single" w:sz="4" w:space="0" w:color="auto"/>
            </w:tcBorders>
            <w:vAlign w:val="center"/>
            <w:hideMark/>
          </w:tcPr>
          <w:p w14:paraId="6C076B87"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Ingresos por venta de bienes y prestación de servicios de entidades paraestatales empresariales financieras no monetarias con participación estatal mayoritaria</w:t>
            </w:r>
          </w:p>
        </w:tc>
        <w:tc>
          <w:tcPr>
            <w:tcW w:w="2009" w:type="dxa"/>
            <w:tcBorders>
              <w:top w:val="nil"/>
              <w:left w:val="single" w:sz="4" w:space="0" w:color="auto"/>
              <w:right w:val="single" w:sz="4" w:space="0" w:color="auto"/>
            </w:tcBorders>
            <w:noWrap/>
            <w:hideMark/>
          </w:tcPr>
          <w:p w14:paraId="73B50D6E" w14:textId="71574350"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right w:val="single" w:sz="4" w:space="0" w:color="auto"/>
            </w:tcBorders>
            <w:noWrap/>
            <w:hideMark/>
          </w:tcPr>
          <w:p w14:paraId="03D12AAD" w14:textId="0EA27E34"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right w:val="single" w:sz="4" w:space="0" w:color="auto"/>
            </w:tcBorders>
            <w:noWrap/>
            <w:hideMark/>
          </w:tcPr>
          <w:p w14:paraId="0A5EF01D" w14:textId="73CFF0D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7A4FFEF8" w14:textId="77777777" w:rsidTr="00C8112D">
        <w:trPr>
          <w:trHeight w:val="788"/>
        </w:trPr>
        <w:tc>
          <w:tcPr>
            <w:tcW w:w="4370" w:type="dxa"/>
            <w:tcBorders>
              <w:top w:val="nil"/>
              <w:left w:val="single" w:sz="4" w:space="0" w:color="auto"/>
              <w:right w:val="single" w:sz="4" w:space="0" w:color="auto"/>
            </w:tcBorders>
            <w:vAlign w:val="center"/>
            <w:hideMark/>
          </w:tcPr>
          <w:p w14:paraId="44F4A2ED"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Ingresos por venta de bienes y prestación de servicios de fideicomisos financieros públicos con participación estatal mayoritaria</w:t>
            </w:r>
          </w:p>
        </w:tc>
        <w:tc>
          <w:tcPr>
            <w:tcW w:w="2009" w:type="dxa"/>
            <w:tcBorders>
              <w:top w:val="nil"/>
              <w:left w:val="single" w:sz="4" w:space="0" w:color="auto"/>
              <w:right w:val="single" w:sz="4" w:space="0" w:color="auto"/>
            </w:tcBorders>
            <w:noWrap/>
            <w:hideMark/>
          </w:tcPr>
          <w:p w14:paraId="781B249A" w14:textId="1B78A2D3"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top w:val="nil"/>
              <w:left w:val="single" w:sz="4" w:space="0" w:color="auto"/>
              <w:right w:val="single" w:sz="4" w:space="0" w:color="auto"/>
            </w:tcBorders>
            <w:noWrap/>
            <w:hideMark/>
          </w:tcPr>
          <w:p w14:paraId="4458253A" w14:textId="0EC552DC"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top w:val="nil"/>
              <w:left w:val="single" w:sz="4" w:space="0" w:color="auto"/>
              <w:right w:val="single" w:sz="4" w:space="0" w:color="auto"/>
            </w:tcBorders>
            <w:noWrap/>
            <w:hideMark/>
          </w:tcPr>
          <w:p w14:paraId="0498F086" w14:textId="3897C431"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66782AB9" w14:textId="77777777" w:rsidTr="00C8112D">
        <w:trPr>
          <w:trHeight w:val="612"/>
        </w:trPr>
        <w:tc>
          <w:tcPr>
            <w:tcW w:w="4370" w:type="dxa"/>
            <w:tcBorders>
              <w:left w:val="single" w:sz="4" w:space="0" w:color="auto"/>
              <w:bottom w:val="single" w:sz="4" w:space="0" w:color="auto"/>
              <w:right w:val="single" w:sz="4" w:space="0" w:color="auto"/>
            </w:tcBorders>
            <w:vAlign w:val="center"/>
            <w:hideMark/>
          </w:tcPr>
          <w:p w14:paraId="69F57C6F" w14:textId="77777777" w:rsidR="00C8112D" w:rsidRPr="0020799F" w:rsidRDefault="00C8112D" w:rsidP="00C8112D">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Ingresos por venta de bienes y prestación de servicios de los Poderes Legislativo y Judicial, y de los Órganos Autónomos</w:t>
            </w:r>
          </w:p>
        </w:tc>
        <w:tc>
          <w:tcPr>
            <w:tcW w:w="2009" w:type="dxa"/>
            <w:tcBorders>
              <w:left w:val="single" w:sz="4" w:space="0" w:color="auto"/>
              <w:bottom w:val="single" w:sz="4" w:space="0" w:color="auto"/>
              <w:right w:val="single" w:sz="4" w:space="0" w:color="auto"/>
            </w:tcBorders>
            <w:noWrap/>
            <w:hideMark/>
          </w:tcPr>
          <w:p w14:paraId="09B39069" w14:textId="24623B7F"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709" w:type="dxa"/>
            <w:tcBorders>
              <w:left w:val="single" w:sz="4" w:space="0" w:color="auto"/>
              <w:bottom w:val="single" w:sz="4" w:space="0" w:color="auto"/>
              <w:right w:val="single" w:sz="4" w:space="0" w:color="auto"/>
            </w:tcBorders>
            <w:noWrap/>
            <w:hideMark/>
          </w:tcPr>
          <w:p w14:paraId="48B7B6B4" w14:textId="4C6F1D68"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c>
          <w:tcPr>
            <w:tcW w:w="1693" w:type="dxa"/>
            <w:tcBorders>
              <w:left w:val="single" w:sz="4" w:space="0" w:color="auto"/>
              <w:bottom w:val="single" w:sz="4" w:space="0" w:color="auto"/>
              <w:right w:val="single" w:sz="4" w:space="0" w:color="auto"/>
            </w:tcBorders>
            <w:noWrap/>
            <w:hideMark/>
          </w:tcPr>
          <w:p w14:paraId="4AE8F7D3" w14:textId="5C0138C7" w:rsidR="00C8112D" w:rsidRPr="00C8112D" w:rsidRDefault="00C8112D" w:rsidP="00C8112D">
            <w:pPr>
              <w:spacing w:line="276" w:lineRule="auto"/>
              <w:jc w:val="right"/>
              <w:rPr>
                <w:rFonts w:ascii="Montserrat" w:hAnsi="Montserrat" w:cs="Calibri"/>
                <w:color w:val="595959"/>
                <w:sz w:val="16"/>
                <w:szCs w:val="16"/>
              </w:rPr>
            </w:pPr>
            <w:r w:rsidRPr="00C8112D">
              <w:rPr>
                <w:rFonts w:ascii="Montserrat" w:hAnsi="Montserrat" w:cs="Calibri"/>
                <w:color w:val="595959"/>
                <w:sz w:val="16"/>
                <w:szCs w:val="16"/>
              </w:rPr>
              <w:t>0.00</w:t>
            </w:r>
          </w:p>
        </w:tc>
      </w:tr>
      <w:tr w:rsidR="00C8112D" w:rsidRPr="0020799F" w14:paraId="675BAB9A" w14:textId="77777777" w:rsidTr="00C8112D">
        <w:trPr>
          <w:trHeight w:val="315"/>
        </w:trPr>
        <w:tc>
          <w:tcPr>
            <w:tcW w:w="4370" w:type="dxa"/>
            <w:tcBorders>
              <w:top w:val="single" w:sz="4" w:space="0" w:color="auto"/>
              <w:left w:val="single" w:sz="4" w:space="0" w:color="auto"/>
              <w:bottom w:val="single" w:sz="4" w:space="0" w:color="auto"/>
              <w:right w:val="single" w:sz="4" w:space="0" w:color="auto"/>
            </w:tcBorders>
            <w:vAlign w:val="center"/>
            <w:hideMark/>
          </w:tcPr>
          <w:p w14:paraId="2B0BE994" w14:textId="77777777" w:rsidR="00C8112D" w:rsidRPr="0020799F" w:rsidRDefault="00C8112D" w:rsidP="00C8112D">
            <w:pPr>
              <w:spacing w:line="276" w:lineRule="auto"/>
              <w:jc w:val="both"/>
              <w:rPr>
                <w:rFonts w:ascii="Montserrat" w:eastAsia="Times New Roman" w:hAnsi="Montserrat" w:cs="Calibri"/>
                <w:b/>
                <w:bCs/>
                <w:color w:val="595959"/>
                <w:sz w:val="16"/>
                <w:szCs w:val="18"/>
                <w:lang w:eastAsia="es-MX"/>
              </w:rPr>
            </w:pPr>
            <w:proofErr w:type="gramStart"/>
            <w:r w:rsidRPr="0020799F">
              <w:rPr>
                <w:rFonts w:ascii="Montserrat" w:eastAsia="Times New Roman" w:hAnsi="Montserrat" w:cs="Calibri"/>
                <w:b/>
                <w:bCs/>
                <w:color w:val="595959"/>
                <w:sz w:val="16"/>
                <w:szCs w:val="18"/>
                <w:lang w:eastAsia="es-MX"/>
              </w:rPr>
              <w:t>Total</w:t>
            </w:r>
            <w:proofErr w:type="gramEnd"/>
            <w:r w:rsidRPr="0020799F">
              <w:rPr>
                <w:rFonts w:ascii="Montserrat" w:eastAsia="Times New Roman" w:hAnsi="Montserrat" w:cs="Calibri"/>
                <w:b/>
                <w:bCs/>
                <w:color w:val="595959"/>
                <w:sz w:val="16"/>
                <w:szCs w:val="18"/>
                <w:lang w:eastAsia="es-MX"/>
              </w:rPr>
              <w:t xml:space="preserve"> de Ingresos de Gestión</w:t>
            </w:r>
          </w:p>
        </w:tc>
        <w:tc>
          <w:tcPr>
            <w:tcW w:w="2009" w:type="dxa"/>
            <w:tcBorders>
              <w:top w:val="single" w:sz="4" w:space="0" w:color="auto"/>
              <w:left w:val="single" w:sz="4" w:space="0" w:color="auto"/>
              <w:bottom w:val="single" w:sz="4" w:space="0" w:color="auto"/>
              <w:right w:val="single" w:sz="4" w:space="0" w:color="auto"/>
            </w:tcBorders>
            <w:noWrap/>
            <w:hideMark/>
          </w:tcPr>
          <w:p w14:paraId="030C9B9A" w14:textId="3B199601"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8,121,117,565.41</w:t>
            </w:r>
          </w:p>
        </w:tc>
        <w:tc>
          <w:tcPr>
            <w:tcW w:w="1709" w:type="dxa"/>
            <w:tcBorders>
              <w:top w:val="single" w:sz="4" w:space="0" w:color="auto"/>
              <w:left w:val="single" w:sz="4" w:space="0" w:color="auto"/>
              <w:bottom w:val="single" w:sz="4" w:space="0" w:color="auto"/>
              <w:right w:val="single" w:sz="4" w:space="0" w:color="auto"/>
            </w:tcBorders>
            <w:noWrap/>
            <w:hideMark/>
          </w:tcPr>
          <w:p w14:paraId="15BA0557" w14:textId="13854CD7"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14,206,982,402.83</w:t>
            </w:r>
          </w:p>
        </w:tc>
        <w:tc>
          <w:tcPr>
            <w:tcW w:w="1693" w:type="dxa"/>
            <w:tcBorders>
              <w:top w:val="single" w:sz="4" w:space="0" w:color="auto"/>
              <w:left w:val="single" w:sz="4" w:space="0" w:color="auto"/>
              <w:bottom w:val="single" w:sz="4" w:space="0" w:color="auto"/>
              <w:right w:val="single" w:sz="4" w:space="0" w:color="auto"/>
            </w:tcBorders>
            <w:noWrap/>
            <w:hideMark/>
          </w:tcPr>
          <w:p w14:paraId="1C6B9C66" w14:textId="15C4F4AF" w:rsidR="00C8112D" w:rsidRPr="00C8112D" w:rsidRDefault="00C8112D" w:rsidP="00C8112D">
            <w:pPr>
              <w:spacing w:line="276" w:lineRule="auto"/>
              <w:jc w:val="right"/>
              <w:rPr>
                <w:rFonts w:ascii="Montserrat" w:hAnsi="Montserrat" w:cs="Calibri"/>
                <w:b/>
                <w:bCs/>
                <w:color w:val="595959"/>
                <w:sz w:val="16"/>
                <w:szCs w:val="16"/>
              </w:rPr>
            </w:pPr>
            <w:r w:rsidRPr="00C8112D">
              <w:rPr>
                <w:rFonts w:ascii="Montserrat" w:hAnsi="Montserrat" w:cs="Calibri"/>
                <w:b/>
                <w:bCs/>
                <w:color w:val="595959"/>
                <w:sz w:val="16"/>
                <w:szCs w:val="16"/>
              </w:rPr>
              <w:t>-6,085,864,837.42</w:t>
            </w:r>
          </w:p>
        </w:tc>
      </w:tr>
    </w:tbl>
    <w:p w14:paraId="02DCFF0E" w14:textId="77777777" w:rsidR="002F1717" w:rsidRDefault="002F1717" w:rsidP="00D10F47">
      <w:pPr>
        <w:spacing w:line="276" w:lineRule="auto"/>
        <w:jc w:val="both"/>
        <w:rPr>
          <w:rFonts w:ascii="Montserrat" w:hAnsi="Montserrat"/>
          <w:bCs/>
          <w:color w:val="595959"/>
          <w:sz w:val="22"/>
          <w:szCs w:val="22"/>
          <w:highlight w:val="yellow"/>
        </w:rPr>
      </w:pPr>
    </w:p>
    <w:p w14:paraId="13246CE4"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Cs/>
          <w:color w:val="595959"/>
          <w:sz w:val="22"/>
          <w:szCs w:val="22"/>
        </w:rPr>
        <w:t>Los Ingresos de Gestión al 30 de junio de 2026, integrado por Impuestos, Derechos Productos y Aprovechamientos ascienden a un total de $8,121,117,565.41 pesos, dicha cifra se desglosa en las siguientes cuentas de rubros que integran cada grupo y se da una explicación a los que representan un 15% o más del total del rubro a que correspondan.</w:t>
      </w:r>
    </w:p>
    <w:p w14:paraId="77722EAE" w14:textId="77777777" w:rsidR="000E575E" w:rsidRPr="000E575E" w:rsidRDefault="000E575E" w:rsidP="000E575E">
      <w:pPr>
        <w:spacing w:line="276" w:lineRule="auto"/>
        <w:jc w:val="both"/>
        <w:rPr>
          <w:rFonts w:ascii="Montserrat" w:hAnsi="Montserrat"/>
          <w:bCs/>
          <w:color w:val="595959"/>
          <w:sz w:val="22"/>
          <w:szCs w:val="22"/>
        </w:rPr>
      </w:pPr>
    </w:p>
    <w:p w14:paraId="7275D0D4" w14:textId="77777777" w:rsidR="000E575E" w:rsidRPr="000E575E" w:rsidRDefault="000E575E" w:rsidP="000E575E">
      <w:pPr>
        <w:spacing w:line="276" w:lineRule="auto"/>
        <w:jc w:val="both"/>
        <w:rPr>
          <w:rFonts w:ascii="Montserrat" w:hAnsi="Montserrat"/>
          <w:b/>
          <w:color w:val="595959"/>
          <w:sz w:val="22"/>
          <w:szCs w:val="22"/>
        </w:rPr>
      </w:pPr>
      <w:r w:rsidRPr="000E575E">
        <w:rPr>
          <w:rFonts w:ascii="Montserrat" w:hAnsi="Montserrat"/>
          <w:b/>
          <w:color w:val="595959"/>
          <w:sz w:val="22"/>
          <w:szCs w:val="22"/>
        </w:rPr>
        <w:t>Impuestos.</w:t>
      </w:r>
    </w:p>
    <w:p w14:paraId="2CD94C87" w14:textId="77777777" w:rsidR="000E575E" w:rsidRPr="000E575E" w:rsidRDefault="000E575E" w:rsidP="000E575E">
      <w:pPr>
        <w:spacing w:line="276" w:lineRule="auto"/>
        <w:jc w:val="both"/>
        <w:rPr>
          <w:rFonts w:ascii="Montserrat" w:hAnsi="Montserrat"/>
          <w:bCs/>
          <w:color w:val="595959"/>
          <w:sz w:val="22"/>
          <w:szCs w:val="22"/>
        </w:rPr>
      </w:pPr>
    </w:p>
    <w:p w14:paraId="2759A618"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
          <w:color w:val="595959"/>
          <w:sz w:val="22"/>
          <w:szCs w:val="22"/>
        </w:rPr>
        <w:t>Impuestos sobre la producción, el consumo y las transacciones. -</w:t>
      </w:r>
      <w:r w:rsidRPr="000E575E">
        <w:rPr>
          <w:rFonts w:ascii="Montserrat" w:hAnsi="Montserrat"/>
          <w:bCs/>
          <w:color w:val="595959"/>
          <w:sz w:val="22"/>
          <w:szCs w:val="22"/>
        </w:rPr>
        <w:t xml:space="preserve"> Este rubro representa el 41.30% del total de los Impuestos, está integrado por los siguientes conceptos: Del impuesto sobre adquisición de vehículos de motor usados entre particulares, del impuesto al hospedaje y del impuesto a la venta final de bebidas con contenido alcohólico en envase cerrado. Destacando los ingresos recaudados por el cobro de Impuesto al Hospedaje por $2,202,556,081.51 pesos al 30 de junio del año 2026.</w:t>
      </w:r>
    </w:p>
    <w:p w14:paraId="3545B266" w14:textId="77777777" w:rsidR="000E575E" w:rsidRPr="000E575E" w:rsidRDefault="000E575E" w:rsidP="000E575E">
      <w:pPr>
        <w:spacing w:line="276" w:lineRule="auto"/>
        <w:jc w:val="both"/>
        <w:rPr>
          <w:rFonts w:ascii="Montserrat" w:hAnsi="Montserrat"/>
          <w:bCs/>
          <w:color w:val="595959"/>
          <w:sz w:val="22"/>
          <w:szCs w:val="22"/>
        </w:rPr>
      </w:pPr>
    </w:p>
    <w:p w14:paraId="4DD9B810"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
          <w:color w:val="595959"/>
          <w:sz w:val="22"/>
          <w:szCs w:val="22"/>
        </w:rPr>
        <w:t>Impuestos sobre nóminas y asimilables. -</w:t>
      </w:r>
      <w:r w:rsidRPr="000E575E">
        <w:rPr>
          <w:rFonts w:ascii="Montserrat" w:hAnsi="Montserrat"/>
          <w:bCs/>
          <w:color w:val="595959"/>
          <w:sz w:val="22"/>
          <w:szCs w:val="22"/>
        </w:rPr>
        <w:t xml:space="preserve"> Este rubro representa el 51.35% del total de los Impuestos, está integrado por los siguientes conceptos: Del impuesto sobre nóminas y Del impuesto adicional para el fomento al empleo. Destacando los ingresos recaudados por el cobro de Impuesto sobre nóminas por $2,933,453,570.04 pesos al 30 de junio del año 2026.</w:t>
      </w:r>
    </w:p>
    <w:p w14:paraId="597F8012" w14:textId="77777777" w:rsidR="000E575E" w:rsidRPr="000E575E" w:rsidRDefault="000E575E" w:rsidP="000E575E">
      <w:pPr>
        <w:spacing w:line="276" w:lineRule="auto"/>
        <w:jc w:val="both"/>
        <w:rPr>
          <w:rFonts w:ascii="Montserrat" w:hAnsi="Montserrat"/>
          <w:bCs/>
          <w:color w:val="595959"/>
          <w:sz w:val="22"/>
          <w:szCs w:val="22"/>
        </w:rPr>
      </w:pPr>
    </w:p>
    <w:p w14:paraId="0B610BB5" w14:textId="77777777" w:rsidR="000E575E" w:rsidRPr="000E575E" w:rsidRDefault="000E575E" w:rsidP="000E575E">
      <w:pPr>
        <w:spacing w:line="276" w:lineRule="auto"/>
        <w:jc w:val="both"/>
        <w:rPr>
          <w:rFonts w:ascii="Montserrat" w:hAnsi="Montserrat"/>
          <w:b/>
          <w:color w:val="595959"/>
          <w:sz w:val="22"/>
          <w:szCs w:val="22"/>
        </w:rPr>
      </w:pPr>
      <w:r w:rsidRPr="000E575E">
        <w:rPr>
          <w:rFonts w:ascii="Montserrat" w:hAnsi="Montserrat"/>
          <w:b/>
          <w:color w:val="595959"/>
          <w:sz w:val="22"/>
          <w:szCs w:val="22"/>
        </w:rPr>
        <w:t>Derechos.</w:t>
      </w:r>
    </w:p>
    <w:p w14:paraId="250AD813" w14:textId="77777777" w:rsidR="000E575E" w:rsidRPr="000E575E" w:rsidRDefault="000E575E" w:rsidP="000E575E">
      <w:pPr>
        <w:spacing w:line="276" w:lineRule="auto"/>
        <w:jc w:val="both"/>
        <w:rPr>
          <w:rFonts w:ascii="Montserrat" w:hAnsi="Montserrat"/>
          <w:bCs/>
          <w:color w:val="595959"/>
          <w:sz w:val="22"/>
          <w:szCs w:val="22"/>
        </w:rPr>
      </w:pPr>
    </w:p>
    <w:p w14:paraId="2C102905"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
          <w:color w:val="595959"/>
          <w:sz w:val="22"/>
          <w:szCs w:val="22"/>
        </w:rPr>
        <w:t>Derechos por prestación de servicios. -</w:t>
      </w:r>
      <w:r w:rsidRPr="000E575E">
        <w:rPr>
          <w:rFonts w:ascii="Montserrat" w:hAnsi="Montserrat"/>
          <w:bCs/>
          <w:color w:val="595959"/>
          <w:sz w:val="22"/>
          <w:szCs w:val="22"/>
        </w:rPr>
        <w:t xml:space="preserve"> Este rubro representa el 78.22% del total de los Derechos, está integrado por los servicios que prestan todas la Secretarías del Estado, siendo las siguientes Secretarías las de mayor recaudación: </w:t>
      </w:r>
    </w:p>
    <w:p w14:paraId="03026FAC" w14:textId="77777777" w:rsidR="000E575E" w:rsidRPr="000E575E" w:rsidRDefault="000E575E" w:rsidP="000E575E">
      <w:pPr>
        <w:spacing w:line="276" w:lineRule="auto"/>
        <w:jc w:val="both"/>
        <w:rPr>
          <w:rFonts w:ascii="Montserrat" w:hAnsi="Montserrat"/>
          <w:bCs/>
          <w:color w:val="595959"/>
          <w:sz w:val="22"/>
          <w:szCs w:val="22"/>
        </w:rPr>
      </w:pPr>
    </w:p>
    <w:p w14:paraId="0F82DE92" w14:textId="77777777" w:rsidR="000E575E" w:rsidRDefault="000E575E" w:rsidP="000E575E">
      <w:pPr>
        <w:spacing w:line="276" w:lineRule="auto"/>
        <w:ind w:left="284" w:hanging="284"/>
        <w:jc w:val="both"/>
        <w:rPr>
          <w:rFonts w:ascii="Montserrat" w:hAnsi="Montserrat"/>
          <w:bCs/>
          <w:color w:val="595959"/>
          <w:sz w:val="22"/>
          <w:szCs w:val="22"/>
        </w:rPr>
      </w:pPr>
      <w:r w:rsidRPr="000E575E">
        <w:rPr>
          <w:rFonts w:ascii="Montserrat" w:hAnsi="Montserrat"/>
          <w:bCs/>
          <w:color w:val="595959"/>
          <w:sz w:val="22"/>
          <w:szCs w:val="22"/>
        </w:rPr>
        <w:lastRenderedPageBreak/>
        <w:t>•</w:t>
      </w:r>
      <w:r w:rsidRPr="000E575E">
        <w:rPr>
          <w:rFonts w:ascii="Montserrat" w:hAnsi="Montserrat"/>
          <w:bCs/>
          <w:color w:val="595959"/>
          <w:sz w:val="22"/>
          <w:szCs w:val="22"/>
        </w:rPr>
        <w:tab/>
      </w:r>
      <w:r w:rsidRPr="000E575E">
        <w:rPr>
          <w:rFonts w:ascii="Montserrat" w:hAnsi="Montserrat"/>
          <w:b/>
          <w:color w:val="595959"/>
          <w:sz w:val="22"/>
          <w:szCs w:val="22"/>
        </w:rPr>
        <w:t>Secretaría de Finanzas y Planeación:</w:t>
      </w:r>
      <w:r w:rsidRPr="000E575E">
        <w:rPr>
          <w:rFonts w:ascii="Montserrat" w:hAnsi="Montserrat"/>
          <w:bCs/>
          <w:color w:val="595959"/>
          <w:sz w:val="22"/>
          <w:szCs w:val="22"/>
        </w:rPr>
        <w:t xml:space="preserve"> con una recaudación acumulada al 30 de junio de $1,172,666,757.79 pesos, destacando el cobro por los Servicios de control vehicular por $861,325,536.79 pesos y por Derechos de Expedición de licencias de bebidas alcohólicas por $300,667,953 pesos.</w:t>
      </w:r>
    </w:p>
    <w:p w14:paraId="1F9F8990" w14:textId="77777777" w:rsidR="000E575E" w:rsidRPr="000E575E" w:rsidRDefault="000E575E" w:rsidP="000E575E">
      <w:pPr>
        <w:spacing w:line="276" w:lineRule="auto"/>
        <w:ind w:left="284" w:hanging="284"/>
        <w:jc w:val="both"/>
        <w:rPr>
          <w:rFonts w:ascii="Montserrat" w:hAnsi="Montserrat"/>
          <w:bCs/>
          <w:color w:val="595959"/>
          <w:sz w:val="22"/>
          <w:szCs w:val="22"/>
        </w:rPr>
      </w:pPr>
    </w:p>
    <w:p w14:paraId="2AA14CA7" w14:textId="77777777" w:rsidR="000E575E" w:rsidRPr="000E575E" w:rsidRDefault="000E575E" w:rsidP="000E575E">
      <w:pPr>
        <w:spacing w:line="276" w:lineRule="auto"/>
        <w:ind w:left="284" w:hanging="284"/>
        <w:jc w:val="both"/>
        <w:rPr>
          <w:rFonts w:ascii="Montserrat" w:hAnsi="Montserrat"/>
          <w:bCs/>
          <w:color w:val="595959"/>
          <w:sz w:val="22"/>
          <w:szCs w:val="22"/>
        </w:rPr>
      </w:pPr>
      <w:r w:rsidRPr="000E575E">
        <w:rPr>
          <w:rFonts w:ascii="Montserrat" w:hAnsi="Montserrat"/>
          <w:bCs/>
          <w:color w:val="595959"/>
          <w:sz w:val="22"/>
          <w:szCs w:val="22"/>
        </w:rPr>
        <w:t>•</w:t>
      </w:r>
      <w:r w:rsidRPr="000E575E">
        <w:rPr>
          <w:rFonts w:ascii="Montserrat" w:hAnsi="Montserrat"/>
          <w:bCs/>
          <w:color w:val="595959"/>
          <w:sz w:val="22"/>
          <w:szCs w:val="22"/>
        </w:rPr>
        <w:tab/>
      </w:r>
      <w:r w:rsidRPr="000E575E">
        <w:rPr>
          <w:rFonts w:ascii="Montserrat" w:hAnsi="Montserrat"/>
          <w:b/>
          <w:color w:val="595959"/>
          <w:sz w:val="22"/>
          <w:szCs w:val="22"/>
        </w:rPr>
        <w:t>Secretaría de Gobierno:</w:t>
      </w:r>
      <w:r w:rsidRPr="000E575E">
        <w:rPr>
          <w:rFonts w:ascii="Montserrat" w:hAnsi="Montserrat"/>
          <w:bCs/>
          <w:color w:val="595959"/>
          <w:sz w:val="22"/>
          <w:szCs w:val="22"/>
        </w:rPr>
        <w:t xml:space="preserve"> con una recaudación acumulada al 30 de junio de $425,861,303 pesos, destacando el cobro por los servicios que presta el Registro Público de la Propiedad y el Comercio por $ 370,702,512 pesos.</w:t>
      </w:r>
    </w:p>
    <w:p w14:paraId="09066356" w14:textId="77777777" w:rsidR="000E575E" w:rsidRPr="000E575E" w:rsidRDefault="000E575E" w:rsidP="000E575E">
      <w:pPr>
        <w:spacing w:line="276" w:lineRule="auto"/>
        <w:jc w:val="both"/>
        <w:rPr>
          <w:rFonts w:ascii="Montserrat" w:hAnsi="Montserrat"/>
          <w:bCs/>
          <w:color w:val="595959"/>
          <w:sz w:val="22"/>
          <w:szCs w:val="22"/>
        </w:rPr>
      </w:pPr>
    </w:p>
    <w:p w14:paraId="551D845A" w14:textId="77777777" w:rsidR="000E575E" w:rsidRPr="000E575E" w:rsidRDefault="000E575E" w:rsidP="000E575E">
      <w:pPr>
        <w:spacing w:line="276" w:lineRule="auto"/>
        <w:jc w:val="both"/>
        <w:rPr>
          <w:rFonts w:ascii="Montserrat" w:hAnsi="Montserrat"/>
          <w:b/>
          <w:color w:val="595959"/>
          <w:sz w:val="22"/>
          <w:szCs w:val="22"/>
        </w:rPr>
      </w:pPr>
      <w:r w:rsidRPr="000E575E">
        <w:rPr>
          <w:rFonts w:ascii="Montserrat" w:hAnsi="Montserrat"/>
          <w:b/>
          <w:color w:val="595959"/>
          <w:sz w:val="22"/>
          <w:szCs w:val="22"/>
        </w:rPr>
        <w:t>Productos</w:t>
      </w:r>
    </w:p>
    <w:p w14:paraId="686B4DAE" w14:textId="77777777" w:rsidR="000E575E" w:rsidRPr="000E575E" w:rsidRDefault="000E575E" w:rsidP="000E575E">
      <w:pPr>
        <w:spacing w:line="276" w:lineRule="auto"/>
        <w:jc w:val="both"/>
        <w:rPr>
          <w:rFonts w:ascii="Montserrat" w:hAnsi="Montserrat"/>
          <w:bCs/>
          <w:color w:val="595959"/>
          <w:sz w:val="22"/>
          <w:szCs w:val="22"/>
        </w:rPr>
      </w:pPr>
    </w:p>
    <w:p w14:paraId="778FF602"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
          <w:color w:val="595959"/>
          <w:sz w:val="22"/>
          <w:szCs w:val="22"/>
        </w:rPr>
        <w:t>Productos. –</w:t>
      </w:r>
      <w:r w:rsidRPr="000E575E">
        <w:rPr>
          <w:rFonts w:ascii="Montserrat" w:hAnsi="Montserrat"/>
          <w:bCs/>
          <w:color w:val="595959"/>
          <w:sz w:val="22"/>
          <w:szCs w:val="22"/>
        </w:rPr>
        <w:t xml:space="preserve"> En el rubro de Productos destaca casi al 100% los Rendimientos Financieros que al 30 de junio ascendieron a $ 128,312,645.73 pesos.</w:t>
      </w:r>
    </w:p>
    <w:p w14:paraId="17F0E0DF" w14:textId="77777777" w:rsidR="000E575E" w:rsidRPr="000E575E" w:rsidRDefault="000E575E" w:rsidP="000E575E">
      <w:pPr>
        <w:spacing w:line="276" w:lineRule="auto"/>
        <w:jc w:val="both"/>
        <w:rPr>
          <w:rFonts w:ascii="Montserrat" w:hAnsi="Montserrat"/>
          <w:bCs/>
          <w:color w:val="595959"/>
          <w:sz w:val="22"/>
          <w:szCs w:val="22"/>
        </w:rPr>
      </w:pPr>
    </w:p>
    <w:p w14:paraId="0EEF7CEB" w14:textId="77777777" w:rsidR="000E575E" w:rsidRPr="000E575E" w:rsidRDefault="000E575E" w:rsidP="000E575E">
      <w:pPr>
        <w:spacing w:line="276" w:lineRule="auto"/>
        <w:jc w:val="both"/>
        <w:rPr>
          <w:rFonts w:ascii="Montserrat" w:hAnsi="Montserrat"/>
          <w:b/>
          <w:color w:val="595959"/>
          <w:sz w:val="22"/>
          <w:szCs w:val="22"/>
        </w:rPr>
      </w:pPr>
      <w:r w:rsidRPr="000E575E">
        <w:rPr>
          <w:rFonts w:ascii="Montserrat" w:hAnsi="Montserrat"/>
          <w:b/>
          <w:color w:val="595959"/>
          <w:sz w:val="22"/>
          <w:szCs w:val="22"/>
        </w:rPr>
        <w:t>Aprovechamientos</w:t>
      </w:r>
    </w:p>
    <w:p w14:paraId="1497F5CD" w14:textId="77777777" w:rsidR="000E575E" w:rsidRPr="000E575E" w:rsidRDefault="000E575E" w:rsidP="000E575E">
      <w:pPr>
        <w:spacing w:line="276" w:lineRule="auto"/>
        <w:jc w:val="both"/>
        <w:rPr>
          <w:rFonts w:ascii="Montserrat" w:hAnsi="Montserrat"/>
          <w:bCs/>
          <w:color w:val="595959"/>
          <w:sz w:val="22"/>
          <w:szCs w:val="22"/>
        </w:rPr>
      </w:pPr>
    </w:p>
    <w:p w14:paraId="24BD7651"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
          <w:color w:val="595959"/>
          <w:sz w:val="22"/>
          <w:szCs w:val="22"/>
        </w:rPr>
        <w:t>Otros Aprovechamientos. –</w:t>
      </w:r>
      <w:r w:rsidRPr="000E575E">
        <w:rPr>
          <w:rFonts w:ascii="Montserrat" w:hAnsi="Montserrat"/>
          <w:bCs/>
          <w:color w:val="595959"/>
          <w:sz w:val="22"/>
          <w:szCs w:val="22"/>
        </w:rPr>
        <w:t xml:space="preserve"> En Otros Aprovechamientos se tienen al 30 de junio de 2026 ingresos por $35,196,088.89 pesos, que representan casi el 100% del rubro, destacan los ingresos por los siguientes conceptos:</w:t>
      </w:r>
    </w:p>
    <w:p w14:paraId="1370C7C9" w14:textId="77777777" w:rsidR="000E575E" w:rsidRPr="000E575E" w:rsidRDefault="000E575E" w:rsidP="000E575E">
      <w:pPr>
        <w:spacing w:line="276" w:lineRule="auto"/>
        <w:jc w:val="both"/>
        <w:rPr>
          <w:rFonts w:ascii="Montserrat" w:hAnsi="Montserrat"/>
          <w:bCs/>
          <w:color w:val="595959"/>
          <w:sz w:val="22"/>
          <w:szCs w:val="22"/>
        </w:rPr>
      </w:pPr>
    </w:p>
    <w:p w14:paraId="68AD32FF"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Cs/>
          <w:color w:val="595959"/>
          <w:sz w:val="22"/>
          <w:szCs w:val="22"/>
        </w:rPr>
        <w:t>•</w:t>
      </w:r>
      <w:r w:rsidRPr="000E575E">
        <w:rPr>
          <w:rFonts w:ascii="Montserrat" w:hAnsi="Montserrat"/>
          <w:bCs/>
          <w:color w:val="595959"/>
          <w:sz w:val="22"/>
          <w:szCs w:val="22"/>
        </w:rPr>
        <w:tab/>
        <w:t>Dividendos APIQROO 2026 por $15,000,000.00 pesos.</w:t>
      </w:r>
    </w:p>
    <w:p w14:paraId="578A5DB1" w14:textId="77777777" w:rsidR="000E575E" w:rsidRPr="000E575E" w:rsidRDefault="000E575E" w:rsidP="000E575E">
      <w:pPr>
        <w:spacing w:line="276" w:lineRule="auto"/>
        <w:jc w:val="both"/>
        <w:rPr>
          <w:rFonts w:ascii="Montserrat" w:hAnsi="Montserrat"/>
          <w:bCs/>
          <w:color w:val="595959"/>
          <w:sz w:val="22"/>
          <w:szCs w:val="22"/>
        </w:rPr>
      </w:pPr>
    </w:p>
    <w:p w14:paraId="0238EF5D" w14:textId="77777777" w:rsidR="000E575E" w:rsidRDefault="000E575E" w:rsidP="000E575E">
      <w:pPr>
        <w:spacing w:line="276" w:lineRule="auto"/>
        <w:jc w:val="both"/>
        <w:rPr>
          <w:rFonts w:ascii="Montserrat" w:hAnsi="Montserrat"/>
          <w:bCs/>
          <w:color w:val="595959"/>
          <w:sz w:val="22"/>
          <w:szCs w:val="22"/>
        </w:rPr>
      </w:pPr>
      <w:r w:rsidRPr="000E575E">
        <w:rPr>
          <w:rFonts w:ascii="Montserrat" w:hAnsi="Montserrat"/>
          <w:bCs/>
          <w:color w:val="595959"/>
          <w:sz w:val="22"/>
          <w:szCs w:val="22"/>
        </w:rPr>
        <w:t>•</w:t>
      </w:r>
      <w:r w:rsidRPr="000E575E">
        <w:rPr>
          <w:rFonts w:ascii="Montserrat" w:hAnsi="Montserrat"/>
          <w:bCs/>
          <w:color w:val="595959"/>
          <w:sz w:val="22"/>
          <w:szCs w:val="22"/>
        </w:rPr>
        <w:tab/>
        <w:t>Compra Consolidada de Armamento y Municiones 2026 por $ 13,513,177.93 pesos.</w:t>
      </w:r>
    </w:p>
    <w:p w14:paraId="2B865D9E" w14:textId="77777777" w:rsidR="00EC4F62" w:rsidRPr="00C8112D" w:rsidRDefault="00EC4F62" w:rsidP="00EC4F62">
      <w:pPr>
        <w:spacing w:line="276" w:lineRule="auto"/>
        <w:jc w:val="both"/>
        <w:rPr>
          <w:rFonts w:ascii="Montserrat" w:hAnsi="Montserrat"/>
          <w:bCs/>
          <w:color w:val="595959"/>
          <w:sz w:val="22"/>
          <w:szCs w:val="22"/>
          <w:highlight w:val="yellow"/>
        </w:rPr>
      </w:pPr>
    </w:p>
    <w:p w14:paraId="7528AF06" w14:textId="77777777" w:rsidR="00D442FB" w:rsidRPr="000E575E" w:rsidRDefault="00D442FB" w:rsidP="00D10F47">
      <w:pPr>
        <w:spacing w:line="276" w:lineRule="auto"/>
        <w:jc w:val="both"/>
        <w:rPr>
          <w:rFonts w:ascii="Montserrat" w:hAnsi="Montserrat"/>
          <w:b/>
          <w:color w:val="595959"/>
          <w:sz w:val="20"/>
        </w:rPr>
      </w:pPr>
      <w:r w:rsidRPr="000E575E">
        <w:rPr>
          <w:rFonts w:ascii="Montserrat" w:hAnsi="Montserrat"/>
          <w:b/>
          <w:color w:val="595959"/>
          <w:sz w:val="22"/>
        </w:rPr>
        <w:t>Participaciones, Aportaciones, Convenios, Incentivos Derivados de la Colaboración Fiscal, Fondos Distintos de Aportaciones, Transferencias, Asignaciones, Subsidios y Subvenciones, y Pensiones y Jubilaciones.</w:t>
      </w:r>
    </w:p>
    <w:p w14:paraId="07630C08" w14:textId="77777777" w:rsidR="005C2EB1" w:rsidRPr="00C8112D" w:rsidRDefault="005C2EB1" w:rsidP="00D10F47">
      <w:pPr>
        <w:spacing w:line="276" w:lineRule="auto"/>
        <w:jc w:val="both"/>
        <w:rPr>
          <w:rFonts w:ascii="Montserrat" w:hAnsi="Montserrat"/>
          <w:bCs/>
          <w:color w:val="595959"/>
          <w:sz w:val="22"/>
          <w:szCs w:val="22"/>
          <w:highlight w:val="yellow"/>
        </w:rPr>
      </w:pPr>
    </w:p>
    <w:p w14:paraId="0E6EDD51" w14:textId="15FE4C00" w:rsidR="00A1177D" w:rsidRPr="0020799F" w:rsidRDefault="00A1177D" w:rsidP="00D10F47">
      <w:pPr>
        <w:spacing w:line="276" w:lineRule="auto"/>
        <w:jc w:val="both"/>
        <w:rPr>
          <w:rFonts w:ascii="Montserrat" w:eastAsia="Times New Roman" w:hAnsi="Montserrat" w:cs="Arial"/>
          <w:color w:val="595959"/>
          <w:sz w:val="22"/>
          <w:lang w:eastAsia="en-US"/>
        </w:rPr>
      </w:pPr>
      <w:r w:rsidRPr="000E575E">
        <w:rPr>
          <w:rFonts w:ascii="Montserrat" w:eastAsia="Times New Roman" w:hAnsi="Montserrat" w:cs="Arial"/>
          <w:color w:val="595959"/>
          <w:sz w:val="22"/>
          <w:lang w:eastAsia="en-US"/>
        </w:rPr>
        <w:t xml:space="preserve">Los ingresos de </w:t>
      </w:r>
      <w:r w:rsidR="00247F1F" w:rsidRPr="000E575E">
        <w:rPr>
          <w:rFonts w:ascii="Montserrat" w:eastAsia="Times New Roman" w:hAnsi="Montserrat" w:cs="Arial"/>
          <w:color w:val="595959"/>
          <w:sz w:val="22"/>
          <w:lang w:eastAsia="en-US"/>
        </w:rPr>
        <w:t>Participaciones, Aportaciones, Convenios, Incentivos Derivados de la Colaboración Fiscal, Fondos Distintos de Aportaciones, Transferencias, Asignaciones, Subsidios y Subvenciones, y Pensiones y Jubilaciones</w:t>
      </w:r>
      <w:r w:rsidRPr="000E575E">
        <w:rPr>
          <w:rFonts w:ascii="Montserrat" w:eastAsia="Times New Roman" w:hAnsi="Montserrat" w:cs="Arial"/>
          <w:color w:val="595959"/>
          <w:sz w:val="22"/>
          <w:lang w:eastAsia="en-US"/>
        </w:rPr>
        <w:t xml:space="preserve">, comprende los recursos que reciben las entidades federativas y municipios en atención a la Ley de Coordinación Fiscal vigente, así mismo incluye los recursos recibidos para la ejecución de programas federales, mediante la reasignación de responsabilidades y recursos presupuestarios, en los términos de los convenios que celebren el Gobierno Federal con éstos, </w:t>
      </w:r>
      <w:r w:rsidR="000901FA" w:rsidRPr="000E575E">
        <w:rPr>
          <w:rFonts w:ascii="Montserrat" w:eastAsia="Times New Roman" w:hAnsi="Montserrat" w:cs="Arial"/>
          <w:color w:val="595959"/>
          <w:sz w:val="22"/>
          <w:lang w:eastAsia="en-US"/>
        </w:rPr>
        <w:t>a</w:t>
      </w:r>
      <w:r w:rsidR="00A4586C" w:rsidRPr="000E575E">
        <w:rPr>
          <w:rFonts w:ascii="Montserrat" w:eastAsia="Times New Roman" w:hAnsi="Montserrat" w:cs="Arial"/>
          <w:color w:val="595959"/>
          <w:sz w:val="22"/>
          <w:lang w:eastAsia="en-US"/>
        </w:rPr>
        <w:t>l 3</w:t>
      </w:r>
      <w:r w:rsidR="000E575E" w:rsidRPr="000E575E">
        <w:rPr>
          <w:rFonts w:ascii="Montserrat" w:eastAsia="Times New Roman" w:hAnsi="Montserrat" w:cs="Arial"/>
          <w:color w:val="595959"/>
          <w:sz w:val="22"/>
          <w:lang w:eastAsia="en-US"/>
        </w:rPr>
        <w:t>0</w:t>
      </w:r>
      <w:r w:rsidR="00A4586C" w:rsidRPr="000E575E">
        <w:rPr>
          <w:rFonts w:ascii="Montserrat" w:eastAsia="Times New Roman" w:hAnsi="Montserrat" w:cs="Arial"/>
          <w:color w:val="595959"/>
          <w:sz w:val="22"/>
          <w:lang w:eastAsia="en-US"/>
        </w:rPr>
        <w:t xml:space="preserve"> de </w:t>
      </w:r>
      <w:r w:rsidR="000E575E" w:rsidRPr="000E575E">
        <w:rPr>
          <w:rFonts w:ascii="Montserrat" w:eastAsia="Times New Roman" w:hAnsi="Montserrat" w:cs="Arial"/>
          <w:color w:val="595959"/>
          <w:sz w:val="22"/>
          <w:lang w:eastAsia="en-US"/>
        </w:rPr>
        <w:t>junio</w:t>
      </w:r>
      <w:r w:rsidR="00A4586C" w:rsidRPr="000E575E">
        <w:rPr>
          <w:rFonts w:ascii="Montserrat" w:eastAsia="Times New Roman" w:hAnsi="Montserrat" w:cs="Arial"/>
          <w:color w:val="595959"/>
          <w:sz w:val="22"/>
          <w:lang w:eastAsia="en-US"/>
        </w:rPr>
        <w:t xml:space="preserve"> de 202</w:t>
      </w:r>
      <w:r w:rsidR="00316FDF" w:rsidRPr="000E575E">
        <w:rPr>
          <w:rFonts w:ascii="Montserrat" w:eastAsia="Times New Roman" w:hAnsi="Montserrat" w:cs="Arial"/>
          <w:color w:val="595959"/>
          <w:sz w:val="22"/>
          <w:lang w:eastAsia="en-US"/>
        </w:rPr>
        <w:t>6</w:t>
      </w:r>
      <w:r w:rsidRPr="000E575E">
        <w:rPr>
          <w:rFonts w:ascii="Montserrat" w:eastAsia="Times New Roman" w:hAnsi="Montserrat" w:cs="Arial"/>
          <w:color w:val="595959"/>
          <w:sz w:val="22"/>
          <w:lang w:eastAsia="en-US"/>
        </w:rPr>
        <w:t xml:space="preserve"> y </w:t>
      </w:r>
      <w:r w:rsidR="00434BD5" w:rsidRPr="000E575E">
        <w:rPr>
          <w:rFonts w:ascii="Montserrat" w:eastAsia="Times New Roman" w:hAnsi="Montserrat" w:cs="Arial"/>
          <w:color w:val="595959"/>
          <w:sz w:val="22"/>
          <w:lang w:eastAsia="en-US"/>
        </w:rPr>
        <w:t>ejercicio fiscal 202</w:t>
      </w:r>
      <w:r w:rsidR="00316FDF" w:rsidRPr="000E575E">
        <w:rPr>
          <w:rFonts w:ascii="Montserrat" w:eastAsia="Times New Roman" w:hAnsi="Montserrat" w:cs="Arial"/>
          <w:color w:val="595959"/>
          <w:sz w:val="22"/>
          <w:lang w:eastAsia="en-US"/>
        </w:rPr>
        <w:t>5</w:t>
      </w:r>
      <w:r w:rsidRPr="000E575E">
        <w:rPr>
          <w:rFonts w:ascii="Montserrat" w:eastAsia="Times New Roman" w:hAnsi="Montserrat" w:cs="Arial"/>
          <w:color w:val="595959"/>
          <w:sz w:val="22"/>
          <w:lang w:eastAsia="en-US"/>
        </w:rPr>
        <w:t>,</w:t>
      </w:r>
      <w:r w:rsidR="0072118A" w:rsidRPr="000E575E">
        <w:rPr>
          <w:rFonts w:ascii="Montserrat" w:eastAsia="Times New Roman" w:hAnsi="Montserrat" w:cs="Arial"/>
          <w:color w:val="595959"/>
          <w:sz w:val="22"/>
          <w:lang w:eastAsia="en-US"/>
        </w:rPr>
        <w:t xml:space="preserve"> </w:t>
      </w:r>
      <w:r w:rsidRPr="000E575E">
        <w:rPr>
          <w:rFonts w:ascii="Montserrat" w:eastAsia="Times New Roman" w:hAnsi="Montserrat" w:cs="Arial"/>
          <w:color w:val="595959"/>
          <w:sz w:val="22"/>
          <w:lang w:eastAsia="en-US"/>
        </w:rPr>
        <w:t>se integran como sigue:</w:t>
      </w:r>
    </w:p>
    <w:p w14:paraId="7EF66B1F" w14:textId="77777777" w:rsidR="008F3511" w:rsidRPr="0020799F" w:rsidRDefault="008F3511" w:rsidP="00D10F47">
      <w:pPr>
        <w:spacing w:line="276" w:lineRule="auto"/>
        <w:jc w:val="both"/>
        <w:rPr>
          <w:rFonts w:ascii="Montserrat" w:eastAsia="Times New Roman" w:hAnsi="Montserrat" w:cs="Arial"/>
          <w:color w:val="595959"/>
          <w:sz w:val="22"/>
          <w:highlight w:val="yellow"/>
          <w:lang w:eastAsia="en-US"/>
        </w:rPr>
      </w:pPr>
    </w:p>
    <w:tbl>
      <w:tblPr>
        <w:tblW w:w="9639" w:type="dxa"/>
        <w:tblInd w:w="212" w:type="dxa"/>
        <w:tblCellMar>
          <w:left w:w="70" w:type="dxa"/>
          <w:right w:w="70" w:type="dxa"/>
        </w:tblCellMar>
        <w:tblLook w:val="04A0" w:firstRow="1" w:lastRow="0" w:firstColumn="1" w:lastColumn="0" w:noHBand="0" w:noVBand="1"/>
      </w:tblPr>
      <w:tblGrid>
        <w:gridCol w:w="4489"/>
        <w:gridCol w:w="1615"/>
        <w:gridCol w:w="1834"/>
        <w:gridCol w:w="1701"/>
      </w:tblGrid>
      <w:tr w:rsidR="00F57FC4" w:rsidRPr="0020799F" w14:paraId="2D847569" w14:textId="77777777" w:rsidTr="00C66F90">
        <w:trPr>
          <w:trHeight w:val="255"/>
          <w:tblHeader/>
        </w:trPr>
        <w:tc>
          <w:tcPr>
            <w:tcW w:w="4489"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61E9115" w14:textId="77777777" w:rsidR="008B1400" w:rsidRPr="0020799F" w:rsidRDefault="008B1400"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lastRenderedPageBreak/>
              <w:t>Concepto</w:t>
            </w:r>
          </w:p>
        </w:tc>
        <w:tc>
          <w:tcPr>
            <w:tcW w:w="161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2DB09325" w14:textId="7C6ED6A3" w:rsidR="008B1400" w:rsidRPr="0020799F" w:rsidRDefault="006F6606"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Al 3</w:t>
            </w:r>
            <w:r w:rsidR="00C8112D">
              <w:rPr>
                <w:rFonts w:ascii="Montserrat" w:eastAsia="Times New Roman" w:hAnsi="Montserrat" w:cs="Calibri"/>
                <w:b/>
                <w:bCs/>
                <w:color w:val="595959"/>
                <w:sz w:val="16"/>
                <w:szCs w:val="16"/>
                <w:lang w:eastAsia="es-MX"/>
              </w:rPr>
              <w:t>0</w:t>
            </w:r>
            <w:r w:rsidRPr="0020799F">
              <w:rPr>
                <w:rFonts w:ascii="Montserrat" w:eastAsia="Times New Roman" w:hAnsi="Montserrat" w:cs="Calibri"/>
                <w:b/>
                <w:bCs/>
                <w:color w:val="595959"/>
                <w:sz w:val="16"/>
                <w:szCs w:val="16"/>
                <w:lang w:eastAsia="es-MX"/>
              </w:rPr>
              <w:t xml:space="preserve"> de </w:t>
            </w:r>
            <w:r w:rsidR="00C8112D">
              <w:rPr>
                <w:rFonts w:ascii="Montserrat" w:eastAsia="Times New Roman" w:hAnsi="Montserrat" w:cs="Calibri"/>
                <w:b/>
                <w:bCs/>
                <w:color w:val="595959"/>
                <w:sz w:val="16"/>
                <w:szCs w:val="16"/>
                <w:lang w:eastAsia="es-MX"/>
              </w:rPr>
              <w:t>junio</w:t>
            </w:r>
            <w:r w:rsidRPr="0020799F">
              <w:rPr>
                <w:rFonts w:ascii="Montserrat" w:eastAsia="Times New Roman" w:hAnsi="Montserrat" w:cs="Calibri"/>
                <w:b/>
                <w:bCs/>
                <w:color w:val="595959"/>
                <w:sz w:val="16"/>
                <w:szCs w:val="16"/>
                <w:lang w:eastAsia="es-MX"/>
              </w:rPr>
              <w:t xml:space="preserve"> de 202</w:t>
            </w:r>
            <w:r w:rsidR="00316FDF" w:rsidRPr="0020799F">
              <w:rPr>
                <w:rFonts w:ascii="Montserrat" w:eastAsia="Times New Roman" w:hAnsi="Montserrat" w:cs="Calibri"/>
                <w:b/>
                <w:bCs/>
                <w:color w:val="595959"/>
                <w:sz w:val="16"/>
                <w:szCs w:val="16"/>
                <w:lang w:eastAsia="es-MX"/>
              </w:rPr>
              <w:t>6</w:t>
            </w:r>
          </w:p>
        </w:tc>
        <w:tc>
          <w:tcPr>
            <w:tcW w:w="183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A09B4FA" w14:textId="13C8FC3B" w:rsidR="008B1400" w:rsidRPr="0020799F" w:rsidRDefault="006F6606"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202</w:t>
            </w:r>
            <w:r w:rsidR="00316FDF" w:rsidRPr="0020799F">
              <w:rPr>
                <w:rFonts w:ascii="Montserrat" w:eastAsia="Times New Roman" w:hAnsi="Montserrat" w:cs="Calibri"/>
                <w:b/>
                <w:bCs/>
                <w:color w:val="595959"/>
                <w:sz w:val="16"/>
                <w:szCs w:val="16"/>
                <w:lang w:eastAsia="es-MX"/>
              </w:rPr>
              <w:t>5</w:t>
            </w:r>
          </w:p>
        </w:tc>
        <w:tc>
          <w:tcPr>
            <w:tcW w:w="170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1170C00D" w14:textId="77777777" w:rsidR="008B1400" w:rsidRPr="0020799F" w:rsidRDefault="008B1400"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Variación</w:t>
            </w:r>
          </w:p>
        </w:tc>
      </w:tr>
      <w:tr w:rsidR="003A2D13" w:rsidRPr="0020799F" w14:paraId="0EBD2B3C" w14:textId="77777777" w:rsidTr="00F824E7">
        <w:trPr>
          <w:trHeight w:val="255"/>
        </w:trPr>
        <w:tc>
          <w:tcPr>
            <w:tcW w:w="4489" w:type="dxa"/>
            <w:tcBorders>
              <w:top w:val="single" w:sz="4" w:space="0" w:color="auto"/>
              <w:left w:val="single" w:sz="4" w:space="0" w:color="auto"/>
              <w:bottom w:val="nil"/>
              <w:right w:val="single" w:sz="4" w:space="0" w:color="auto"/>
            </w:tcBorders>
            <w:shd w:val="clear" w:color="000000" w:fill="BFBFBF"/>
            <w:vAlign w:val="center"/>
            <w:hideMark/>
          </w:tcPr>
          <w:p w14:paraId="4D9909F2"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Participaciones, Aportaciones, Convenios, Incentivos Derivados de la Colaboración Fiscal y Fondos Distintos de Aportaciones</w:t>
            </w:r>
          </w:p>
        </w:tc>
        <w:tc>
          <w:tcPr>
            <w:tcW w:w="1615" w:type="dxa"/>
            <w:tcBorders>
              <w:top w:val="single" w:sz="4" w:space="0" w:color="auto"/>
              <w:left w:val="single" w:sz="4" w:space="0" w:color="auto"/>
              <w:bottom w:val="nil"/>
              <w:right w:val="single" w:sz="4" w:space="0" w:color="auto"/>
            </w:tcBorders>
            <w:shd w:val="clear" w:color="000000" w:fill="BFBFBF"/>
            <w:hideMark/>
          </w:tcPr>
          <w:p w14:paraId="031F69BA" w14:textId="4D506584"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19,661,668,912.05</w:t>
            </w:r>
          </w:p>
        </w:tc>
        <w:tc>
          <w:tcPr>
            <w:tcW w:w="1834" w:type="dxa"/>
            <w:tcBorders>
              <w:top w:val="single" w:sz="4" w:space="0" w:color="auto"/>
              <w:left w:val="single" w:sz="4" w:space="0" w:color="auto"/>
              <w:bottom w:val="nil"/>
              <w:right w:val="single" w:sz="4" w:space="0" w:color="auto"/>
            </w:tcBorders>
            <w:shd w:val="clear" w:color="000000" w:fill="BFBFBF"/>
            <w:hideMark/>
          </w:tcPr>
          <w:p w14:paraId="6727ABC1" w14:textId="3A1D0A94"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38,154,235,877.16</w:t>
            </w:r>
          </w:p>
        </w:tc>
        <w:tc>
          <w:tcPr>
            <w:tcW w:w="1701" w:type="dxa"/>
            <w:tcBorders>
              <w:top w:val="single" w:sz="4" w:space="0" w:color="auto"/>
              <w:left w:val="single" w:sz="4" w:space="0" w:color="auto"/>
              <w:bottom w:val="nil"/>
              <w:right w:val="single" w:sz="4" w:space="0" w:color="auto"/>
            </w:tcBorders>
            <w:shd w:val="clear" w:color="000000" w:fill="BFBFBF"/>
            <w:hideMark/>
          </w:tcPr>
          <w:p w14:paraId="77F50B3D" w14:textId="31474EC8"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-18,659,021,479.42</w:t>
            </w:r>
          </w:p>
        </w:tc>
      </w:tr>
      <w:tr w:rsidR="003A2D13" w:rsidRPr="0020799F" w14:paraId="40984F26" w14:textId="77777777" w:rsidTr="00F824E7">
        <w:trPr>
          <w:trHeight w:val="255"/>
        </w:trPr>
        <w:tc>
          <w:tcPr>
            <w:tcW w:w="4489" w:type="dxa"/>
            <w:tcBorders>
              <w:top w:val="nil"/>
              <w:left w:val="single" w:sz="4" w:space="0" w:color="auto"/>
              <w:bottom w:val="nil"/>
              <w:right w:val="single" w:sz="4" w:space="0" w:color="auto"/>
            </w:tcBorders>
            <w:vAlign w:val="center"/>
            <w:hideMark/>
          </w:tcPr>
          <w:p w14:paraId="0A304AE2"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Participaciones</w:t>
            </w:r>
          </w:p>
        </w:tc>
        <w:tc>
          <w:tcPr>
            <w:tcW w:w="1615" w:type="dxa"/>
            <w:tcBorders>
              <w:top w:val="nil"/>
              <w:left w:val="single" w:sz="4" w:space="0" w:color="auto"/>
              <w:bottom w:val="nil"/>
              <w:right w:val="single" w:sz="4" w:space="0" w:color="auto"/>
            </w:tcBorders>
            <w:noWrap/>
            <w:hideMark/>
          </w:tcPr>
          <w:p w14:paraId="79B56869" w14:textId="5D5AF713"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10,146,565,020.00</w:t>
            </w:r>
          </w:p>
        </w:tc>
        <w:tc>
          <w:tcPr>
            <w:tcW w:w="1834" w:type="dxa"/>
            <w:tcBorders>
              <w:top w:val="nil"/>
              <w:left w:val="single" w:sz="4" w:space="0" w:color="auto"/>
              <w:bottom w:val="nil"/>
              <w:right w:val="single" w:sz="4" w:space="0" w:color="auto"/>
            </w:tcBorders>
            <w:noWrap/>
            <w:hideMark/>
          </w:tcPr>
          <w:p w14:paraId="3F7379B5" w14:textId="027A3EEA"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19,579,392,308.00</w:t>
            </w:r>
          </w:p>
        </w:tc>
        <w:tc>
          <w:tcPr>
            <w:tcW w:w="1701" w:type="dxa"/>
            <w:tcBorders>
              <w:top w:val="nil"/>
              <w:left w:val="single" w:sz="4" w:space="0" w:color="auto"/>
              <w:bottom w:val="nil"/>
              <w:right w:val="single" w:sz="4" w:space="0" w:color="auto"/>
            </w:tcBorders>
            <w:noWrap/>
            <w:hideMark/>
          </w:tcPr>
          <w:p w14:paraId="4C10EE71" w14:textId="066667D2"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-9,432,827,288.00</w:t>
            </w:r>
          </w:p>
        </w:tc>
      </w:tr>
      <w:tr w:rsidR="003A2D13" w:rsidRPr="0020799F" w14:paraId="7A2454C7" w14:textId="77777777" w:rsidTr="00F824E7">
        <w:trPr>
          <w:trHeight w:val="103"/>
        </w:trPr>
        <w:tc>
          <w:tcPr>
            <w:tcW w:w="4489" w:type="dxa"/>
            <w:tcBorders>
              <w:top w:val="nil"/>
              <w:left w:val="single" w:sz="4" w:space="0" w:color="auto"/>
              <w:bottom w:val="nil"/>
              <w:right w:val="single" w:sz="4" w:space="0" w:color="auto"/>
            </w:tcBorders>
            <w:vAlign w:val="center"/>
            <w:hideMark/>
          </w:tcPr>
          <w:p w14:paraId="2E214670"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General de Participaciones</w:t>
            </w:r>
          </w:p>
        </w:tc>
        <w:tc>
          <w:tcPr>
            <w:tcW w:w="1615" w:type="dxa"/>
            <w:tcBorders>
              <w:top w:val="nil"/>
              <w:left w:val="single" w:sz="4" w:space="0" w:color="auto"/>
              <w:bottom w:val="nil"/>
              <w:right w:val="single" w:sz="4" w:space="0" w:color="auto"/>
            </w:tcBorders>
            <w:noWrap/>
            <w:hideMark/>
          </w:tcPr>
          <w:p w14:paraId="4D98042A" w14:textId="011839BE"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7,045,655,941.00</w:t>
            </w:r>
          </w:p>
        </w:tc>
        <w:tc>
          <w:tcPr>
            <w:tcW w:w="1834" w:type="dxa"/>
            <w:tcBorders>
              <w:top w:val="nil"/>
              <w:left w:val="single" w:sz="4" w:space="0" w:color="auto"/>
              <w:bottom w:val="nil"/>
              <w:right w:val="single" w:sz="4" w:space="0" w:color="auto"/>
            </w:tcBorders>
            <w:noWrap/>
            <w:hideMark/>
          </w:tcPr>
          <w:p w14:paraId="5BE4920D" w14:textId="5AC7FC6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14,550,468,934.00</w:t>
            </w:r>
          </w:p>
        </w:tc>
        <w:tc>
          <w:tcPr>
            <w:tcW w:w="1701" w:type="dxa"/>
            <w:tcBorders>
              <w:top w:val="nil"/>
              <w:left w:val="single" w:sz="4" w:space="0" w:color="auto"/>
              <w:bottom w:val="nil"/>
              <w:right w:val="single" w:sz="4" w:space="0" w:color="auto"/>
            </w:tcBorders>
            <w:noWrap/>
            <w:hideMark/>
          </w:tcPr>
          <w:p w14:paraId="6AC3F1E9" w14:textId="0F77C082"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-7,504,812,993.00</w:t>
            </w:r>
          </w:p>
        </w:tc>
      </w:tr>
      <w:tr w:rsidR="003A2D13" w:rsidRPr="0020799F" w14:paraId="73469516" w14:textId="77777777" w:rsidTr="00F824E7">
        <w:trPr>
          <w:trHeight w:val="255"/>
        </w:trPr>
        <w:tc>
          <w:tcPr>
            <w:tcW w:w="4489" w:type="dxa"/>
            <w:tcBorders>
              <w:top w:val="nil"/>
              <w:left w:val="single" w:sz="4" w:space="0" w:color="auto"/>
              <w:bottom w:val="nil"/>
              <w:right w:val="single" w:sz="4" w:space="0" w:color="auto"/>
            </w:tcBorders>
            <w:vAlign w:val="center"/>
            <w:hideMark/>
          </w:tcPr>
          <w:p w14:paraId="5ED54E07"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Fomento Municipal</w:t>
            </w:r>
          </w:p>
        </w:tc>
        <w:tc>
          <w:tcPr>
            <w:tcW w:w="1615" w:type="dxa"/>
            <w:tcBorders>
              <w:top w:val="nil"/>
              <w:left w:val="single" w:sz="4" w:space="0" w:color="auto"/>
              <w:bottom w:val="nil"/>
              <w:right w:val="single" w:sz="4" w:space="0" w:color="auto"/>
            </w:tcBorders>
            <w:noWrap/>
            <w:hideMark/>
          </w:tcPr>
          <w:p w14:paraId="381F4693" w14:textId="08A09604"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380,572,773.00</w:t>
            </w:r>
          </w:p>
        </w:tc>
        <w:tc>
          <w:tcPr>
            <w:tcW w:w="1834" w:type="dxa"/>
            <w:tcBorders>
              <w:top w:val="nil"/>
              <w:left w:val="single" w:sz="4" w:space="0" w:color="auto"/>
              <w:bottom w:val="nil"/>
              <w:right w:val="single" w:sz="4" w:space="0" w:color="auto"/>
            </w:tcBorders>
            <w:noWrap/>
            <w:hideMark/>
          </w:tcPr>
          <w:p w14:paraId="22E33BB0" w14:textId="295FD2A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632,247,883.00</w:t>
            </w:r>
          </w:p>
        </w:tc>
        <w:tc>
          <w:tcPr>
            <w:tcW w:w="1701" w:type="dxa"/>
            <w:tcBorders>
              <w:top w:val="nil"/>
              <w:left w:val="single" w:sz="4" w:space="0" w:color="auto"/>
              <w:bottom w:val="nil"/>
              <w:right w:val="single" w:sz="4" w:space="0" w:color="auto"/>
            </w:tcBorders>
            <w:noWrap/>
            <w:hideMark/>
          </w:tcPr>
          <w:p w14:paraId="027590F4" w14:textId="73CDC48E"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-251,675,110.00</w:t>
            </w:r>
          </w:p>
        </w:tc>
      </w:tr>
      <w:tr w:rsidR="003A2D13" w:rsidRPr="0020799F" w14:paraId="44D91AB4" w14:textId="77777777" w:rsidTr="00F824E7">
        <w:trPr>
          <w:trHeight w:val="255"/>
        </w:trPr>
        <w:tc>
          <w:tcPr>
            <w:tcW w:w="4489" w:type="dxa"/>
            <w:tcBorders>
              <w:top w:val="nil"/>
              <w:left w:val="single" w:sz="4" w:space="0" w:color="auto"/>
              <w:bottom w:val="nil"/>
              <w:right w:val="single" w:sz="4" w:space="0" w:color="auto"/>
            </w:tcBorders>
            <w:vAlign w:val="center"/>
            <w:hideMark/>
          </w:tcPr>
          <w:p w14:paraId="75D272E3"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Fiscalización y Recaudación</w:t>
            </w:r>
          </w:p>
        </w:tc>
        <w:tc>
          <w:tcPr>
            <w:tcW w:w="1615" w:type="dxa"/>
            <w:tcBorders>
              <w:top w:val="nil"/>
              <w:left w:val="single" w:sz="4" w:space="0" w:color="auto"/>
              <w:bottom w:val="nil"/>
              <w:right w:val="single" w:sz="4" w:space="0" w:color="auto"/>
            </w:tcBorders>
            <w:noWrap/>
            <w:hideMark/>
          </w:tcPr>
          <w:p w14:paraId="258E7603" w14:textId="1C9A468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996,372,095.00</w:t>
            </w:r>
          </w:p>
        </w:tc>
        <w:tc>
          <w:tcPr>
            <w:tcW w:w="1834" w:type="dxa"/>
            <w:tcBorders>
              <w:top w:val="nil"/>
              <w:left w:val="single" w:sz="4" w:space="0" w:color="auto"/>
              <w:bottom w:val="nil"/>
              <w:right w:val="single" w:sz="4" w:space="0" w:color="auto"/>
            </w:tcBorders>
            <w:noWrap/>
            <w:hideMark/>
          </w:tcPr>
          <w:p w14:paraId="65521B31" w14:textId="6272D3A6"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1,581,594,781.00</w:t>
            </w:r>
          </w:p>
        </w:tc>
        <w:tc>
          <w:tcPr>
            <w:tcW w:w="1701" w:type="dxa"/>
            <w:tcBorders>
              <w:top w:val="nil"/>
              <w:left w:val="single" w:sz="4" w:space="0" w:color="auto"/>
              <w:bottom w:val="nil"/>
              <w:right w:val="single" w:sz="4" w:space="0" w:color="auto"/>
            </w:tcBorders>
            <w:noWrap/>
            <w:hideMark/>
          </w:tcPr>
          <w:p w14:paraId="19EA194B" w14:textId="14314D8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-585,222,686.00</w:t>
            </w:r>
          </w:p>
        </w:tc>
      </w:tr>
      <w:tr w:rsidR="003A2D13" w:rsidRPr="0020799F" w14:paraId="07114B15" w14:textId="77777777" w:rsidTr="00F824E7">
        <w:trPr>
          <w:trHeight w:val="255"/>
        </w:trPr>
        <w:tc>
          <w:tcPr>
            <w:tcW w:w="4489" w:type="dxa"/>
            <w:tcBorders>
              <w:top w:val="nil"/>
              <w:left w:val="single" w:sz="4" w:space="0" w:color="auto"/>
              <w:bottom w:val="nil"/>
              <w:right w:val="single" w:sz="4" w:space="0" w:color="auto"/>
            </w:tcBorders>
            <w:vAlign w:val="center"/>
            <w:hideMark/>
          </w:tcPr>
          <w:p w14:paraId="57E237AB"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Impuesto Especial sobre Producción y Servicios</w:t>
            </w:r>
          </w:p>
        </w:tc>
        <w:tc>
          <w:tcPr>
            <w:tcW w:w="1615" w:type="dxa"/>
            <w:tcBorders>
              <w:top w:val="nil"/>
              <w:left w:val="single" w:sz="4" w:space="0" w:color="auto"/>
              <w:bottom w:val="nil"/>
              <w:right w:val="single" w:sz="4" w:space="0" w:color="auto"/>
            </w:tcBorders>
            <w:noWrap/>
            <w:hideMark/>
          </w:tcPr>
          <w:p w14:paraId="1C7E7184" w14:textId="64511F46"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231,595,419.00</w:t>
            </w:r>
          </w:p>
        </w:tc>
        <w:tc>
          <w:tcPr>
            <w:tcW w:w="1834" w:type="dxa"/>
            <w:tcBorders>
              <w:top w:val="nil"/>
              <w:left w:val="single" w:sz="4" w:space="0" w:color="auto"/>
              <w:bottom w:val="nil"/>
              <w:right w:val="single" w:sz="4" w:space="0" w:color="auto"/>
            </w:tcBorders>
            <w:noWrap/>
            <w:hideMark/>
          </w:tcPr>
          <w:p w14:paraId="39D598FD" w14:textId="37993AF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512,867,926.00</w:t>
            </w:r>
          </w:p>
        </w:tc>
        <w:tc>
          <w:tcPr>
            <w:tcW w:w="1701" w:type="dxa"/>
            <w:tcBorders>
              <w:top w:val="nil"/>
              <w:left w:val="single" w:sz="4" w:space="0" w:color="auto"/>
              <w:bottom w:val="nil"/>
              <w:right w:val="single" w:sz="4" w:space="0" w:color="auto"/>
            </w:tcBorders>
            <w:noWrap/>
            <w:hideMark/>
          </w:tcPr>
          <w:p w14:paraId="525AF90D" w14:textId="07589AE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-281,272,507.00</w:t>
            </w:r>
          </w:p>
        </w:tc>
      </w:tr>
      <w:tr w:rsidR="003A2D13" w:rsidRPr="0020799F" w14:paraId="1F169870" w14:textId="77777777" w:rsidTr="00F824E7">
        <w:trPr>
          <w:trHeight w:val="255"/>
        </w:trPr>
        <w:tc>
          <w:tcPr>
            <w:tcW w:w="4489" w:type="dxa"/>
            <w:tcBorders>
              <w:top w:val="nil"/>
              <w:left w:val="single" w:sz="4" w:space="0" w:color="auto"/>
              <w:bottom w:val="nil"/>
              <w:right w:val="single" w:sz="4" w:space="0" w:color="auto"/>
            </w:tcBorders>
            <w:vAlign w:val="center"/>
            <w:hideMark/>
          </w:tcPr>
          <w:p w14:paraId="3D7A128F"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Participaciones de Gasolina y Diésel</w:t>
            </w:r>
          </w:p>
        </w:tc>
        <w:tc>
          <w:tcPr>
            <w:tcW w:w="1615" w:type="dxa"/>
            <w:tcBorders>
              <w:top w:val="nil"/>
              <w:left w:val="single" w:sz="4" w:space="0" w:color="auto"/>
              <w:bottom w:val="nil"/>
              <w:right w:val="single" w:sz="4" w:space="0" w:color="auto"/>
            </w:tcBorders>
            <w:noWrap/>
            <w:hideMark/>
          </w:tcPr>
          <w:p w14:paraId="0F26DF0E" w14:textId="28FF4BC3"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324,508,265.00</w:t>
            </w:r>
          </w:p>
        </w:tc>
        <w:tc>
          <w:tcPr>
            <w:tcW w:w="1834" w:type="dxa"/>
            <w:tcBorders>
              <w:top w:val="nil"/>
              <w:left w:val="single" w:sz="4" w:space="0" w:color="auto"/>
              <w:bottom w:val="nil"/>
              <w:right w:val="single" w:sz="4" w:space="0" w:color="auto"/>
            </w:tcBorders>
            <w:noWrap/>
            <w:hideMark/>
          </w:tcPr>
          <w:p w14:paraId="6147CD2A" w14:textId="53A8030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653,763,700.00</w:t>
            </w:r>
          </w:p>
        </w:tc>
        <w:tc>
          <w:tcPr>
            <w:tcW w:w="1701" w:type="dxa"/>
            <w:tcBorders>
              <w:top w:val="nil"/>
              <w:left w:val="single" w:sz="4" w:space="0" w:color="auto"/>
              <w:bottom w:val="nil"/>
              <w:right w:val="single" w:sz="4" w:space="0" w:color="auto"/>
            </w:tcBorders>
            <w:noWrap/>
            <w:hideMark/>
          </w:tcPr>
          <w:p w14:paraId="1A969D20" w14:textId="7453B6F2"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-329,255,435.00</w:t>
            </w:r>
          </w:p>
        </w:tc>
      </w:tr>
      <w:tr w:rsidR="003A2D13" w:rsidRPr="0020799F" w14:paraId="73EC06AD" w14:textId="77777777" w:rsidTr="00F824E7">
        <w:trPr>
          <w:trHeight w:val="255"/>
        </w:trPr>
        <w:tc>
          <w:tcPr>
            <w:tcW w:w="4489" w:type="dxa"/>
            <w:tcBorders>
              <w:top w:val="nil"/>
              <w:left w:val="single" w:sz="4" w:space="0" w:color="auto"/>
              <w:bottom w:val="nil"/>
              <w:right w:val="single" w:sz="4" w:space="0" w:color="auto"/>
            </w:tcBorders>
            <w:vAlign w:val="center"/>
            <w:hideMark/>
          </w:tcPr>
          <w:p w14:paraId="40E2C2ED"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Impuesto Sobre la Renta</w:t>
            </w:r>
          </w:p>
        </w:tc>
        <w:tc>
          <w:tcPr>
            <w:tcW w:w="1615" w:type="dxa"/>
            <w:tcBorders>
              <w:top w:val="nil"/>
              <w:left w:val="single" w:sz="4" w:space="0" w:color="auto"/>
              <w:bottom w:val="nil"/>
              <w:right w:val="single" w:sz="4" w:space="0" w:color="auto"/>
            </w:tcBorders>
            <w:noWrap/>
            <w:hideMark/>
          </w:tcPr>
          <w:p w14:paraId="565CC774" w14:textId="365E0AB8"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1,167,860,527.00</w:t>
            </w:r>
          </w:p>
        </w:tc>
        <w:tc>
          <w:tcPr>
            <w:tcW w:w="1834" w:type="dxa"/>
            <w:tcBorders>
              <w:top w:val="nil"/>
              <w:left w:val="single" w:sz="4" w:space="0" w:color="auto"/>
              <w:bottom w:val="nil"/>
              <w:right w:val="single" w:sz="4" w:space="0" w:color="auto"/>
            </w:tcBorders>
            <w:noWrap/>
            <w:hideMark/>
          </w:tcPr>
          <w:p w14:paraId="405C8050" w14:textId="0AFF4DC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1,648,449,084.00</w:t>
            </w:r>
          </w:p>
        </w:tc>
        <w:tc>
          <w:tcPr>
            <w:tcW w:w="1701" w:type="dxa"/>
            <w:tcBorders>
              <w:top w:val="nil"/>
              <w:left w:val="single" w:sz="4" w:space="0" w:color="auto"/>
              <w:bottom w:val="nil"/>
              <w:right w:val="single" w:sz="4" w:space="0" w:color="auto"/>
            </w:tcBorders>
            <w:noWrap/>
            <w:hideMark/>
          </w:tcPr>
          <w:p w14:paraId="37B3485E" w14:textId="73FED95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-480,588,557.00</w:t>
            </w:r>
          </w:p>
        </w:tc>
      </w:tr>
      <w:tr w:rsidR="003A2D13" w:rsidRPr="0020799F" w14:paraId="4A8DA6C9" w14:textId="77777777" w:rsidTr="00F824E7">
        <w:trPr>
          <w:trHeight w:val="255"/>
        </w:trPr>
        <w:tc>
          <w:tcPr>
            <w:tcW w:w="4489" w:type="dxa"/>
            <w:tcBorders>
              <w:top w:val="nil"/>
              <w:left w:val="single" w:sz="4" w:space="0" w:color="auto"/>
              <w:bottom w:val="nil"/>
              <w:right w:val="single" w:sz="4" w:space="0" w:color="auto"/>
            </w:tcBorders>
            <w:vAlign w:val="center"/>
            <w:hideMark/>
          </w:tcPr>
          <w:p w14:paraId="40C91475"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Estabilización de los Ingresos de las Entidades Federativas</w:t>
            </w:r>
          </w:p>
        </w:tc>
        <w:tc>
          <w:tcPr>
            <w:tcW w:w="1615" w:type="dxa"/>
            <w:tcBorders>
              <w:top w:val="nil"/>
              <w:left w:val="single" w:sz="4" w:space="0" w:color="auto"/>
              <w:bottom w:val="nil"/>
              <w:right w:val="single" w:sz="4" w:space="0" w:color="auto"/>
            </w:tcBorders>
            <w:noWrap/>
            <w:hideMark/>
          </w:tcPr>
          <w:p w14:paraId="7D229ED9" w14:textId="7A1D970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top w:val="nil"/>
              <w:left w:val="single" w:sz="4" w:space="0" w:color="auto"/>
              <w:bottom w:val="nil"/>
              <w:right w:val="single" w:sz="4" w:space="0" w:color="auto"/>
            </w:tcBorders>
            <w:noWrap/>
            <w:hideMark/>
          </w:tcPr>
          <w:p w14:paraId="3434DC93" w14:textId="70819776"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top w:val="nil"/>
              <w:left w:val="single" w:sz="4" w:space="0" w:color="auto"/>
              <w:bottom w:val="nil"/>
              <w:right w:val="single" w:sz="4" w:space="0" w:color="auto"/>
            </w:tcBorders>
            <w:noWrap/>
            <w:hideMark/>
          </w:tcPr>
          <w:p w14:paraId="6AFEC30C" w14:textId="2C83DC38"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58E90D08" w14:textId="77777777" w:rsidTr="00F824E7">
        <w:trPr>
          <w:trHeight w:val="335"/>
        </w:trPr>
        <w:tc>
          <w:tcPr>
            <w:tcW w:w="4489" w:type="dxa"/>
            <w:tcBorders>
              <w:top w:val="nil"/>
              <w:left w:val="single" w:sz="4" w:space="0" w:color="auto"/>
              <w:right w:val="single" w:sz="4" w:space="0" w:color="auto"/>
            </w:tcBorders>
            <w:vAlign w:val="center"/>
            <w:hideMark/>
          </w:tcPr>
          <w:p w14:paraId="37443793"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Aportaciones</w:t>
            </w:r>
          </w:p>
        </w:tc>
        <w:tc>
          <w:tcPr>
            <w:tcW w:w="1615" w:type="dxa"/>
            <w:tcBorders>
              <w:top w:val="nil"/>
              <w:left w:val="single" w:sz="4" w:space="0" w:color="auto"/>
              <w:right w:val="single" w:sz="4" w:space="0" w:color="auto"/>
            </w:tcBorders>
            <w:noWrap/>
            <w:hideMark/>
          </w:tcPr>
          <w:p w14:paraId="4F14D1FA" w14:textId="071BDF78"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7,268,525,095.89</w:t>
            </w:r>
          </w:p>
        </w:tc>
        <w:tc>
          <w:tcPr>
            <w:tcW w:w="1834" w:type="dxa"/>
            <w:tcBorders>
              <w:top w:val="nil"/>
              <w:left w:val="single" w:sz="4" w:space="0" w:color="auto"/>
              <w:right w:val="single" w:sz="4" w:space="0" w:color="auto"/>
            </w:tcBorders>
            <w:noWrap/>
            <w:hideMark/>
          </w:tcPr>
          <w:p w14:paraId="6CC839E9" w14:textId="0DA88339"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13,906,555,330.67</w:t>
            </w:r>
          </w:p>
        </w:tc>
        <w:tc>
          <w:tcPr>
            <w:tcW w:w="1701" w:type="dxa"/>
            <w:tcBorders>
              <w:top w:val="nil"/>
              <w:left w:val="single" w:sz="4" w:space="0" w:color="auto"/>
              <w:right w:val="single" w:sz="4" w:space="0" w:color="auto"/>
            </w:tcBorders>
            <w:noWrap/>
            <w:hideMark/>
          </w:tcPr>
          <w:p w14:paraId="58629488" w14:textId="7733672F"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-6,638,030,234.78</w:t>
            </w:r>
          </w:p>
        </w:tc>
      </w:tr>
      <w:tr w:rsidR="003A2D13" w:rsidRPr="0020799F" w14:paraId="3C1B0701" w14:textId="77777777" w:rsidTr="00F824E7">
        <w:trPr>
          <w:trHeight w:val="255"/>
        </w:trPr>
        <w:tc>
          <w:tcPr>
            <w:tcW w:w="4489" w:type="dxa"/>
            <w:tcBorders>
              <w:top w:val="nil"/>
              <w:left w:val="single" w:sz="4" w:space="0" w:color="auto"/>
              <w:right w:val="single" w:sz="4" w:space="0" w:color="auto"/>
            </w:tcBorders>
            <w:vAlign w:val="center"/>
            <w:hideMark/>
          </w:tcPr>
          <w:p w14:paraId="7FA5CDC2"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para la Nómina Educativa y Gasto Operativo</w:t>
            </w:r>
          </w:p>
        </w:tc>
        <w:tc>
          <w:tcPr>
            <w:tcW w:w="1615" w:type="dxa"/>
            <w:tcBorders>
              <w:top w:val="nil"/>
              <w:left w:val="single" w:sz="4" w:space="0" w:color="auto"/>
              <w:right w:val="single" w:sz="4" w:space="0" w:color="auto"/>
            </w:tcBorders>
            <w:noWrap/>
            <w:hideMark/>
          </w:tcPr>
          <w:p w14:paraId="16D39439" w14:textId="4D6E3EB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3,558,105,842.67</w:t>
            </w:r>
          </w:p>
        </w:tc>
        <w:tc>
          <w:tcPr>
            <w:tcW w:w="1834" w:type="dxa"/>
            <w:tcBorders>
              <w:top w:val="nil"/>
              <w:left w:val="single" w:sz="4" w:space="0" w:color="auto"/>
              <w:right w:val="single" w:sz="4" w:space="0" w:color="auto"/>
            </w:tcBorders>
            <w:noWrap/>
            <w:hideMark/>
          </w:tcPr>
          <w:p w14:paraId="4DEA1537" w14:textId="665EC158"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7,058,245,274.69</w:t>
            </w:r>
          </w:p>
        </w:tc>
        <w:tc>
          <w:tcPr>
            <w:tcW w:w="1701" w:type="dxa"/>
            <w:tcBorders>
              <w:top w:val="nil"/>
              <w:left w:val="single" w:sz="4" w:space="0" w:color="auto"/>
              <w:right w:val="single" w:sz="4" w:space="0" w:color="auto"/>
            </w:tcBorders>
            <w:noWrap/>
            <w:hideMark/>
          </w:tcPr>
          <w:p w14:paraId="283CB5E6" w14:textId="2868DBE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-3,500,139,432.02</w:t>
            </w:r>
          </w:p>
        </w:tc>
      </w:tr>
      <w:tr w:rsidR="003A2D13" w:rsidRPr="0020799F" w14:paraId="7B22D89E" w14:textId="77777777" w:rsidTr="00F824E7">
        <w:trPr>
          <w:trHeight w:val="255"/>
        </w:trPr>
        <w:tc>
          <w:tcPr>
            <w:tcW w:w="4489" w:type="dxa"/>
            <w:tcBorders>
              <w:left w:val="single" w:sz="4" w:space="0" w:color="auto"/>
              <w:bottom w:val="nil"/>
              <w:right w:val="single" w:sz="4" w:space="0" w:color="auto"/>
            </w:tcBorders>
            <w:vAlign w:val="center"/>
            <w:hideMark/>
          </w:tcPr>
          <w:p w14:paraId="73E89205"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para los Servicios de Salud</w:t>
            </w:r>
          </w:p>
        </w:tc>
        <w:tc>
          <w:tcPr>
            <w:tcW w:w="1615" w:type="dxa"/>
            <w:tcBorders>
              <w:left w:val="single" w:sz="4" w:space="0" w:color="auto"/>
              <w:bottom w:val="nil"/>
              <w:right w:val="single" w:sz="4" w:space="0" w:color="auto"/>
            </w:tcBorders>
            <w:noWrap/>
            <w:hideMark/>
          </w:tcPr>
          <w:p w14:paraId="3C36AFCB" w14:textId="677805E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646,078,628.22</w:t>
            </w:r>
          </w:p>
        </w:tc>
        <w:tc>
          <w:tcPr>
            <w:tcW w:w="1834" w:type="dxa"/>
            <w:tcBorders>
              <w:left w:val="single" w:sz="4" w:space="0" w:color="auto"/>
              <w:bottom w:val="nil"/>
              <w:right w:val="single" w:sz="4" w:space="0" w:color="auto"/>
            </w:tcBorders>
            <w:noWrap/>
            <w:hideMark/>
          </w:tcPr>
          <w:p w14:paraId="1902E0D4" w14:textId="350EBFFC"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1,239,586,353.10</w:t>
            </w:r>
          </w:p>
        </w:tc>
        <w:tc>
          <w:tcPr>
            <w:tcW w:w="1701" w:type="dxa"/>
            <w:tcBorders>
              <w:left w:val="single" w:sz="4" w:space="0" w:color="auto"/>
              <w:bottom w:val="nil"/>
              <w:right w:val="single" w:sz="4" w:space="0" w:color="auto"/>
            </w:tcBorders>
            <w:noWrap/>
            <w:hideMark/>
          </w:tcPr>
          <w:p w14:paraId="1E77F5F1" w14:textId="0A727504"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-593,507,724.88</w:t>
            </w:r>
          </w:p>
        </w:tc>
      </w:tr>
      <w:tr w:rsidR="003A2D13" w:rsidRPr="0020799F" w14:paraId="63CC81D3" w14:textId="77777777" w:rsidTr="00F824E7">
        <w:trPr>
          <w:trHeight w:val="255"/>
        </w:trPr>
        <w:tc>
          <w:tcPr>
            <w:tcW w:w="4489" w:type="dxa"/>
            <w:tcBorders>
              <w:top w:val="nil"/>
              <w:left w:val="single" w:sz="4" w:space="0" w:color="auto"/>
              <w:bottom w:val="nil"/>
              <w:right w:val="single" w:sz="4" w:space="0" w:color="auto"/>
            </w:tcBorders>
            <w:vAlign w:val="center"/>
            <w:hideMark/>
          </w:tcPr>
          <w:p w14:paraId="02DD1CD7"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para la Infraestructura Social</w:t>
            </w:r>
          </w:p>
        </w:tc>
        <w:tc>
          <w:tcPr>
            <w:tcW w:w="1615" w:type="dxa"/>
            <w:tcBorders>
              <w:top w:val="nil"/>
              <w:left w:val="single" w:sz="4" w:space="0" w:color="auto"/>
              <w:bottom w:val="nil"/>
              <w:right w:val="single" w:sz="4" w:space="0" w:color="auto"/>
            </w:tcBorders>
            <w:noWrap/>
            <w:hideMark/>
          </w:tcPr>
          <w:p w14:paraId="77A805E5" w14:textId="697A5EE3"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809,706,288.00</w:t>
            </w:r>
          </w:p>
        </w:tc>
        <w:tc>
          <w:tcPr>
            <w:tcW w:w="1834" w:type="dxa"/>
            <w:tcBorders>
              <w:top w:val="nil"/>
              <w:left w:val="single" w:sz="4" w:space="0" w:color="auto"/>
              <w:bottom w:val="nil"/>
              <w:right w:val="single" w:sz="4" w:space="0" w:color="auto"/>
            </w:tcBorders>
            <w:noWrap/>
            <w:hideMark/>
          </w:tcPr>
          <w:p w14:paraId="03F71F54" w14:textId="3D7E142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1,605,290,194.00</w:t>
            </w:r>
          </w:p>
        </w:tc>
        <w:tc>
          <w:tcPr>
            <w:tcW w:w="1701" w:type="dxa"/>
            <w:tcBorders>
              <w:top w:val="nil"/>
              <w:left w:val="single" w:sz="4" w:space="0" w:color="auto"/>
              <w:bottom w:val="nil"/>
              <w:right w:val="single" w:sz="4" w:space="0" w:color="auto"/>
            </w:tcBorders>
            <w:noWrap/>
            <w:hideMark/>
          </w:tcPr>
          <w:p w14:paraId="3A798ABF" w14:textId="56E1563F"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-795,583,906.00</w:t>
            </w:r>
          </w:p>
        </w:tc>
      </w:tr>
      <w:tr w:rsidR="003A2D13" w:rsidRPr="0020799F" w14:paraId="5FC7A86A" w14:textId="77777777" w:rsidTr="00F824E7">
        <w:trPr>
          <w:trHeight w:val="255"/>
        </w:trPr>
        <w:tc>
          <w:tcPr>
            <w:tcW w:w="4489" w:type="dxa"/>
            <w:tcBorders>
              <w:top w:val="nil"/>
              <w:left w:val="single" w:sz="4" w:space="0" w:color="auto"/>
              <w:right w:val="single" w:sz="4" w:space="0" w:color="auto"/>
            </w:tcBorders>
            <w:vAlign w:val="center"/>
            <w:hideMark/>
          </w:tcPr>
          <w:p w14:paraId="379D5D96"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para el Fortalecimiento de los Municipios</w:t>
            </w:r>
          </w:p>
        </w:tc>
        <w:tc>
          <w:tcPr>
            <w:tcW w:w="1615" w:type="dxa"/>
            <w:tcBorders>
              <w:top w:val="nil"/>
              <w:left w:val="single" w:sz="4" w:space="0" w:color="auto"/>
              <w:right w:val="single" w:sz="4" w:space="0" w:color="auto"/>
            </w:tcBorders>
            <w:noWrap/>
            <w:hideMark/>
          </w:tcPr>
          <w:p w14:paraId="2B1C067B" w14:textId="0200B2B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983,578,476.00</w:t>
            </w:r>
          </w:p>
        </w:tc>
        <w:tc>
          <w:tcPr>
            <w:tcW w:w="1834" w:type="dxa"/>
            <w:tcBorders>
              <w:top w:val="nil"/>
              <w:left w:val="single" w:sz="4" w:space="0" w:color="auto"/>
              <w:right w:val="single" w:sz="4" w:space="0" w:color="auto"/>
            </w:tcBorders>
            <w:noWrap/>
            <w:hideMark/>
          </w:tcPr>
          <w:p w14:paraId="6D315EFE" w14:textId="45B293A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1,818,549,504.00</w:t>
            </w:r>
          </w:p>
        </w:tc>
        <w:tc>
          <w:tcPr>
            <w:tcW w:w="1701" w:type="dxa"/>
            <w:tcBorders>
              <w:top w:val="nil"/>
              <w:left w:val="single" w:sz="4" w:space="0" w:color="auto"/>
              <w:right w:val="single" w:sz="4" w:space="0" w:color="auto"/>
            </w:tcBorders>
            <w:noWrap/>
            <w:hideMark/>
          </w:tcPr>
          <w:p w14:paraId="1A162CF6" w14:textId="5EAC5B7C"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-834,971,028.00</w:t>
            </w:r>
          </w:p>
        </w:tc>
      </w:tr>
      <w:tr w:rsidR="003A2D13" w:rsidRPr="0020799F" w14:paraId="3A58268B" w14:textId="77777777" w:rsidTr="00F824E7">
        <w:trPr>
          <w:trHeight w:val="255"/>
        </w:trPr>
        <w:tc>
          <w:tcPr>
            <w:tcW w:w="4489" w:type="dxa"/>
            <w:tcBorders>
              <w:top w:val="nil"/>
              <w:left w:val="single" w:sz="4" w:space="0" w:color="auto"/>
              <w:right w:val="single" w:sz="4" w:space="0" w:color="auto"/>
            </w:tcBorders>
            <w:vAlign w:val="center"/>
            <w:hideMark/>
          </w:tcPr>
          <w:p w14:paraId="0994DC8D"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Múltiples</w:t>
            </w:r>
          </w:p>
        </w:tc>
        <w:tc>
          <w:tcPr>
            <w:tcW w:w="1615" w:type="dxa"/>
            <w:tcBorders>
              <w:top w:val="nil"/>
              <w:left w:val="single" w:sz="4" w:space="0" w:color="auto"/>
              <w:right w:val="single" w:sz="4" w:space="0" w:color="auto"/>
            </w:tcBorders>
            <w:noWrap/>
            <w:hideMark/>
          </w:tcPr>
          <w:p w14:paraId="2EDDD23C" w14:textId="1D2A9434"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576,406,002.00</w:t>
            </w:r>
          </w:p>
        </w:tc>
        <w:tc>
          <w:tcPr>
            <w:tcW w:w="1834" w:type="dxa"/>
            <w:tcBorders>
              <w:top w:val="nil"/>
              <w:left w:val="single" w:sz="4" w:space="0" w:color="auto"/>
              <w:right w:val="single" w:sz="4" w:space="0" w:color="auto"/>
            </w:tcBorders>
            <w:noWrap/>
            <w:hideMark/>
          </w:tcPr>
          <w:p w14:paraId="0ED70671" w14:textId="3FD00C5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966,640,203.00</w:t>
            </w:r>
          </w:p>
        </w:tc>
        <w:tc>
          <w:tcPr>
            <w:tcW w:w="1701" w:type="dxa"/>
            <w:tcBorders>
              <w:top w:val="nil"/>
              <w:left w:val="single" w:sz="4" w:space="0" w:color="auto"/>
              <w:right w:val="single" w:sz="4" w:space="0" w:color="auto"/>
            </w:tcBorders>
            <w:noWrap/>
            <w:hideMark/>
          </w:tcPr>
          <w:p w14:paraId="6A1ECAD4" w14:textId="0491F91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-390,234,201.00</w:t>
            </w:r>
          </w:p>
        </w:tc>
      </w:tr>
      <w:tr w:rsidR="003A2D13" w:rsidRPr="0020799F" w14:paraId="723D09B0" w14:textId="77777777" w:rsidTr="00F824E7">
        <w:trPr>
          <w:trHeight w:val="255"/>
        </w:trPr>
        <w:tc>
          <w:tcPr>
            <w:tcW w:w="4489" w:type="dxa"/>
            <w:tcBorders>
              <w:left w:val="single" w:sz="4" w:space="0" w:color="auto"/>
              <w:right w:val="single" w:sz="4" w:space="0" w:color="auto"/>
            </w:tcBorders>
            <w:vAlign w:val="center"/>
            <w:hideMark/>
          </w:tcPr>
          <w:p w14:paraId="62CB822D"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para la Educación Tecnológica y de Adultos</w:t>
            </w:r>
          </w:p>
        </w:tc>
        <w:tc>
          <w:tcPr>
            <w:tcW w:w="1615" w:type="dxa"/>
            <w:tcBorders>
              <w:left w:val="single" w:sz="4" w:space="0" w:color="auto"/>
              <w:right w:val="single" w:sz="4" w:space="0" w:color="auto"/>
            </w:tcBorders>
            <w:noWrap/>
            <w:hideMark/>
          </w:tcPr>
          <w:p w14:paraId="344DF6D4" w14:textId="05BDD08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111,291,633.00</w:t>
            </w:r>
          </w:p>
        </w:tc>
        <w:tc>
          <w:tcPr>
            <w:tcW w:w="1834" w:type="dxa"/>
            <w:tcBorders>
              <w:left w:val="single" w:sz="4" w:space="0" w:color="auto"/>
              <w:right w:val="single" w:sz="4" w:space="0" w:color="auto"/>
            </w:tcBorders>
            <w:noWrap/>
            <w:hideMark/>
          </w:tcPr>
          <w:p w14:paraId="2E02EDDF" w14:textId="076EC25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224,207,130.88</w:t>
            </w:r>
          </w:p>
        </w:tc>
        <w:tc>
          <w:tcPr>
            <w:tcW w:w="1701" w:type="dxa"/>
            <w:tcBorders>
              <w:left w:val="single" w:sz="4" w:space="0" w:color="auto"/>
              <w:right w:val="single" w:sz="4" w:space="0" w:color="auto"/>
            </w:tcBorders>
            <w:noWrap/>
            <w:hideMark/>
          </w:tcPr>
          <w:p w14:paraId="416C4919" w14:textId="362B237E"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-112,915,497.88</w:t>
            </w:r>
          </w:p>
        </w:tc>
      </w:tr>
      <w:tr w:rsidR="003A2D13" w:rsidRPr="0020799F" w14:paraId="687767BF" w14:textId="77777777" w:rsidTr="00F824E7">
        <w:trPr>
          <w:trHeight w:val="255"/>
        </w:trPr>
        <w:tc>
          <w:tcPr>
            <w:tcW w:w="4489" w:type="dxa"/>
            <w:tcBorders>
              <w:top w:val="nil"/>
              <w:left w:val="single" w:sz="4" w:space="0" w:color="auto"/>
              <w:right w:val="single" w:sz="4" w:space="0" w:color="auto"/>
            </w:tcBorders>
            <w:vAlign w:val="center"/>
            <w:hideMark/>
          </w:tcPr>
          <w:p w14:paraId="2AA99B53"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para la Seguridad Pública</w:t>
            </w:r>
          </w:p>
        </w:tc>
        <w:tc>
          <w:tcPr>
            <w:tcW w:w="1615" w:type="dxa"/>
            <w:tcBorders>
              <w:top w:val="nil"/>
              <w:left w:val="single" w:sz="4" w:space="0" w:color="auto"/>
              <w:right w:val="single" w:sz="4" w:space="0" w:color="auto"/>
            </w:tcBorders>
            <w:noWrap/>
            <w:hideMark/>
          </w:tcPr>
          <w:p w14:paraId="47B898B1" w14:textId="2967BF9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150,380,922.00</w:t>
            </w:r>
          </w:p>
        </w:tc>
        <w:tc>
          <w:tcPr>
            <w:tcW w:w="1834" w:type="dxa"/>
            <w:tcBorders>
              <w:top w:val="nil"/>
              <w:left w:val="single" w:sz="4" w:space="0" w:color="auto"/>
              <w:right w:val="single" w:sz="4" w:space="0" w:color="auto"/>
            </w:tcBorders>
            <w:noWrap/>
            <w:hideMark/>
          </w:tcPr>
          <w:p w14:paraId="0FC69A77" w14:textId="6A39A588"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239,841,983.00</w:t>
            </w:r>
          </w:p>
        </w:tc>
        <w:tc>
          <w:tcPr>
            <w:tcW w:w="1701" w:type="dxa"/>
            <w:tcBorders>
              <w:top w:val="nil"/>
              <w:left w:val="single" w:sz="4" w:space="0" w:color="auto"/>
              <w:right w:val="single" w:sz="4" w:space="0" w:color="auto"/>
            </w:tcBorders>
            <w:noWrap/>
            <w:hideMark/>
          </w:tcPr>
          <w:p w14:paraId="51208ABD" w14:textId="7876A21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-89,461,061.00</w:t>
            </w:r>
          </w:p>
        </w:tc>
      </w:tr>
      <w:tr w:rsidR="003A2D13" w:rsidRPr="0020799F" w14:paraId="5B13B4F9" w14:textId="77777777" w:rsidTr="00F824E7">
        <w:trPr>
          <w:trHeight w:val="255"/>
        </w:trPr>
        <w:tc>
          <w:tcPr>
            <w:tcW w:w="4489" w:type="dxa"/>
            <w:tcBorders>
              <w:top w:val="nil"/>
              <w:left w:val="single" w:sz="4" w:space="0" w:color="auto"/>
              <w:right w:val="single" w:sz="4" w:space="0" w:color="auto"/>
            </w:tcBorders>
            <w:vAlign w:val="center"/>
            <w:hideMark/>
          </w:tcPr>
          <w:p w14:paraId="47D40A97"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Aportaciones para el Fortalecimiento de las Entidades Federativas</w:t>
            </w:r>
          </w:p>
        </w:tc>
        <w:tc>
          <w:tcPr>
            <w:tcW w:w="1615" w:type="dxa"/>
            <w:tcBorders>
              <w:top w:val="nil"/>
              <w:left w:val="single" w:sz="4" w:space="0" w:color="auto"/>
              <w:right w:val="single" w:sz="4" w:space="0" w:color="auto"/>
            </w:tcBorders>
            <w:noWrap/>
            <w:hideMark/>
          </w:tcPr>
          <w:p w14:paraId="2CA71487" w14:textId="7D113D83"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432,977,304.00</w:t>
            </w:r>
          </w:p>
        </w:tc>
        <w:tc>
          <w:tcPr>
            <w:tcW w:w="1834" w:type="dxa"/>
            <w:tcBorders>
              <w:top w:val="nil"/>
              <w:left w:val="single" w:sz="4" w:space="0" w:color="auto"/>
              <w:right w:val="single" w:sz="4" w:space="0" w:color="auto"/>
            </w:tcBorders>
            <w:noWrap/>
            <w:hideMark/>
          </w:tcPr>
          <w:p w14:paraId="20CB586F" w14:textId="3B4FF89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754,194,688.00</w:t>
            </w:r>
          </w:p>
        </w:tc>
        <w:tc>
          <w:tcPr>
            <w:tcW w:w="1701" w:type="dxa"/>
            <w:tcBorders>
              <w:top w:val="nil"/>
              <w:left w:val="single" w:sz="4" w:space="0" w:color="auto"/>
              <w:right w:val="single" w:sz="4" w:space="0" w:color="auto"/>
            </w:tcBorders>
            <w:noWrap/>
            <w:hideMark/>
          </w:tcPr>
          <w:p w14:paraId="340C688D" w14:textId="53976C1E"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-321,217,384.00</w:t>
            </w:r>
          </w:p>
        </w:tc>
      </w:tr>
      <w:tr w:rsidR="003A2D13" w:rsidRPr="0020799F" w14:paraId="2BAE2868" w14:textId="77777777" w:rsidTr="00F824E7">
        <w:trPr>
          <w:trHeight w:val="255"/>
        </w:trPr>
        <w:tc>
          <w:tcPr>
            <w:tcW w:w="4489" w:type="dxa"/>
            <w:tcBorders>
              <w:left w:val="single" w:sz="4" w:space="0" w:color="auto"/>
              <w:right w:val="single" w:sz="4" w:space="0" w:color="auto"/>
            </w:tcBorders>
            <w:vAlign w:val="center"/>
            <w:hideMark/>
          </w:tcPr>
          <w:p w14:paraId="1E12A6CD"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Convenios</w:t>
            </w:r>
          </w:p>
        </w:tc>
        <w:tc>
          <w:tcPr>
            <w:tcW w:w="1615" w:type="dxa"/>
            <w:tcBorders>
              <w:left w:val="single" w:sz="4" w:space="0" w:color="auto"/>
              <w:right w:val="single" w:sz="4" w:space="0" w:color="auto"/>
            </w:tcBorders>
            <w:noWrap/>
            <w:hideMark/>
          </w:tcPr>
          <w:p w14:paraId="4C95C0FE" w14:textId="06BDEA76"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989,782,320.16</w:t>
            </w:r>
          </w:p>
        </w:tc>
        <w:tc>
          <w:tcPr>
            <w:tcW w:w="1834" w:type="dxa"/>
            <w:tcBorders>
              <w:left w:val="single" w:sz="4" w:space="0" w:color="auto"/>
              <w:right w:val="single" w:sz="4" w:space="0" w:color="auto"/>
            </w:tcBorders>
            <w:noWrap/>
            <w:hideMark/>
          </w:tcPr>
          <w:p w14:paraId="2819A4CB" w14:textId="0F910A01"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2,519,235,118.49</w:t>
            </w:r>
          </w:p>
        </w:tc>
        <w:tc>
          <w:tcPr>
            <w:tcW w:w="1701" w:type="dxa"/>
            <w:tcBorders>
              <w:left w:val="single" w:sz="4" w:space="0" w:color="auto"/>
              <w:right w:val="single" w:sz="4" w:space="0" w:color="auto"/>
            </w:tcBorders>
            <w:noWrap/>
            <w:hideMark/>
          </w:tcPr>
          <w:p w14:paraId="7AD3D563" w14:textId="1C282392"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-1,695,907,312.64</w:t>
            </w:r>
          </w:p>
        </w:tc>
      </w:tr>
      <w:tr w:rsidR="003A2D13" w:rsidRPr="0020799F" w14:paraId="7EF2CDFB" w14:textId="77777777" w:rsidTr="00F824E7">
        <w:trPr>
          <w:trHeight w:val="255"/>
        </w:trPr>
        <w:tc>
          <w:tcPr>
            <w:tcW w:w="4489" w:type="dxa"/>
            <w:tcBorders>
              <w:left w:val="single" w:sz="4" w:space="0" w:color="auto"/>
              <w:bottom w:val="nil"/>
              <w:right w:val="single" w:sz="4" w:space="0" w:color="auto"/>
            </w:tcBorders>
            <w:vAlign w:val="center"/>
            <w:hideMark/>
          </w:tcPr>
          <w:p w14:paraId="5350F7EB"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04 Gobernación</w:t>
            </w:r>
          </w:p>
        </w:tc>
        <w:tc>
          <w:tcPr>
            <w:tcW w:w="1615" w:type="dxa"/>
            <w:tcBorders>
              <w:left w:val="single" w:sz="4" w:space="0" w:color="auto"/>
              <w:bottom w:val="nil"/>
              <w:right w:val="single" w:sz="4" w:space="0" w:color="auto"/>
            </w:tcBorders>
            <w:noWrap/>
            <w:hideMark/>
          </w:tcPr>
          <w:p w14:paraId="6443DFEA" w14:textId="7525000D"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11,352,810.86</w:t>
            </w:r>
          </w:p>
        </w:tc>
        <w:tc>
          <w:tcPr>
            <w:tcW w:w="1834" w:type="dxa"/>
            <w:tcBorders>
              <w:left w:val="single" w:sz="4" w:space="0" w:color="auto"/>
              <w:bottom w:val="nil"/>
              <w:right w:val="single" w:sz="4" w:space="0" w:color="auto"/>
            </w:tcBorders>
            <w:noWrap/>
            <w:hideMark/>
          </w:tcPr>
          <w:p w14:paraId="1AF20347" w14:textId="702A5BC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9,774,745.42</w:t>
            </w:r>
          </w:p>
        </w:tc>
        <w:tc>
          <w:tcPr>
            <w:tcW w:w="1701" w:type="dxa"/>
            <w:tcBorders>
              <w:left w:val="single" w:sz="4" w:space="0" w:color="auto"/>
              <w:bottom w:val="nil"/>
              <w:right w:val="single" w:sz="4" w:space="0" w:color="auto"/>
            </w:tcBorders>
            <w:noWrap/>
            <w:hideMark/>
          </w:tcPr>
          <w:p w14:paraId="51748A84" w14:textId="0CAFE07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1,578,065.44</w:t>
            </w:r>
          </w:p>
        </w:tc>
      </w:tr>
      <w:tr w:rsidR="003A2D13" w:rsidRPr="0020799F" w14:paraId="47CA779F" w14:textId="77777777" w:rsidTr="00F824E7">
        <w:trPr>
          <w:trHeight w:val="255"/>
        </w:trPr>
        <w:tc>
          <w:tcPr>
            <w:tcW w:w="4489" w:type="dxa"/>
            <w:tcBorders>
              <w:top w:val="nil"/>
              <w:left w:val="single" w:sz="4" w:space="0" w:color="auto"/>
              <w:bottom w:val="nil"/>
              <w:right w:val="single" w:sz="4" w:space="0" w:color="auto"/>
            </w:tcBorders>
            <w:vAlign w:val="center"/>
            <w:hideMark/>
          </w:tcPr>
          <w:p w14:paraId="43D502D4"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11 Educación Pública</w:t>
            </w:r>
          </w:p>
        </w:tc>
        <w:tc>
          <w:tcPr>
            <w:tcW w:w="1615" w:type="dxa"/>
            <w:tcBorders>
              <w:top w:val="nil"/>
              <w:left w:val="single" w:sz="4" w:space="0" w:color="auto"/>
              <w:bottom w:val="nil"/>
              <w:right w:val="single" w:sz="4" w:space="0" w:color="auto"/>
            </w:tcBorders>
            <w:noWrap/>
            <w:hideMark/>
          </w:tcPr>
          <w:p w14:paraId="5DDA678A" w14:textId="7C311DC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697,538,797.09</w:t>
            </w:r>
          </w:p>
        </w:tc>
        <w:tc>
          <w:tcPr>
            <w:tcW w:w="1834" w:type="dxa"/>
            <w:tcBorders>
              <w:top w:val="nil"/>
              <w:left w:val="single" w:sz="4" w:space="0" w:color="auto"/>
              <w:bottom w:val="nil"/>
              <w:right w:val="single" w:sz="4" w:space="0" w:color="auto"/>
            </w:tcBorders>
            <w:noWrap/>
            <w:hideMark/>
          </w:tcPr>
          <w:p w14:paraId="1EC301E3" w14:textId="3202C55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1,811,946,948.19</w:t>
            </w:r>
          </w:p>
        </w:tc>
        <w:tc>
          <w:tcPr>
            <w:tcW w:w="1701" w:type="dxa"/>
            <w:tcBorders>
              <w:top w:val="nil"/>
              <w:left w:val="single" w:sz="4" w:space="0" w:color="auto"/>
              <w:bottom w:val="nil"/>
              <w:right w:val="single" w:sz="4" w:space="0" w:color="auto"/>
            </w:tcBorders>
            <w:noWrap/>
            <w:hideMark/>
          </w:tcPr>
          <w:p w14:paraId="3A2C1265" w14:textId="23D5A0D2"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-1,114,408,151.10</w:t>
            </w:r>
          </w:p>
        </w:tc>
      </w:tr>
      <w:tr w:rsidR="003A2D13" w:rsidRPr="0020799F" w14:paraId="3F985E88" w14:textId="77777777" w:rsidTr="00F824E7">
        <w:trPr>
          <w:trHeight w:val="255"/>
        </w:trPr>
        <w:tc>
          <w:tcPr>
            <w:tcW w:w="4489" w:type="dxa"/>
            <w:tcBorders>
              <w:top w:val="nil"/>
              <w:left w:val="single" w:sz="4" w:space="0" w:color="auto"/>
              <w:bottom w:val="nil"/>
              <w:right w:val="single" w:sz="4" w:space="0" w:color="auto"/>
            </w:tcBorders>
            <w:vAlign w:val="center"/>
            <w:hideMark/>
          </w:tcPr>
          <w:p w14:paraId="3D5BDAD0"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12 Salud</w:t>
            </w:r>
          </w:p>
        </w:tc>
        <w:tc>
          <w:tcPr>
            <w:tcW w:w="1615" w:type="dxa"/>
            <w:tcBorders>
              <w:top w:val="nil"/>
              <w:left w:val="single" w:sz="4" w:space="0" w:color="auto"/>
              <w:bottom w:val="nil"/>
              <w:right w:val="single" w:sz="4" w:space="0" w:color="auto"/>
            </w:tcBorders>
            <w:noWrap/>
            <w:hideMark/>
          </w:tcPr>
          <w:p w14:paraId="07E6456B" w14:textId="47073B1C"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3,081,082.00</w:t>
            </w:r>
          </w:p>
        </w:tc>
        <w:tc>
          <w:tcPr>
            <w:tcW w:w="1834" w:type="dxa"/>
            <w:tcBorders>
              <w:top w:val="nil"/>
              <w:left w:val="single" w:sz="4" w:space="0" w:color="auto"/>
              <w:bottom w:val="nil"/>
              <w:right w:val="single" w:sz="4" w:space="0" w:color="auto"/>
            </w:tcBorders>
            <w:noWrap/>
            <w:hideMark/>
          </w:tcPr>
          <w:p w14:paraId="2801C3E8" w14:textId="192EA92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118,516,855.05</w:t>
            </w:r>
          </w:p>
        </w:tc>
        <w:tc>
          <w:tcPr>
            <w:tcW w:w="1701" w:type="dxa"/>
            <w:tcBorders>
              <w:top w:val="nil"/>
              <w:left w:val="single" w:sz="4" w:space="0" w:color="auto"/>
              <w:bottom w:val="nil"/>
              <w:right w:val="single" w:sz="4" w:space="0" w:color="auto"/>
            </w:tcBorders>
            <w:noWrap/>
            <w:hideMark/>
          </w:tcPr>
          <w:p w14:paraId="66C5714C" w14:textId="0D73AB4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-115,435,773.05</w:t>
            </w:r>
          </w:p>
        </w:tc>
      </w:tr>
      <w:tr w:rsidR="003A2D13" w:rsidRPr="0020799F" w14:paraId="2C3D6066" w14:textId="77777777" w:rsidTr="00F824E7">
        <w:trPr>
          <w:trHeight w:val="255"/>
        </w:trPr>
        <w:tc>
          <w:tcPr>
            <w:tcW w:w="4489" w:type="dxa"/>
            <w:tcBorders>
              <w:top w:val="nil"/>
              <w:left w:val="single" w:sz="4" w:space="0" w:color="auto"/>
              <w:bottom w:val="nil"/>
              <w:right w:val="single" w:sz="4" w:space="0" w:color="auto"/>
            </w:tcBorders>
            <w:vAlign w:val="center"/>
            <w:hideMark/>
          </w:tcPr>
          <w:p w14:paraId="536F4CCA"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14 Trabajo y Previsión Social</w:t>
            </w:r>
          </w:p>
        </w:tc>
        <w:tc>
          <w:tcPr>
            <w:tcW w:w="1615" w:type="dxa"/>
            <w:tcBorders>
              <w:top w:val="nil"/>
              <w:left w:val="single" w:sz="4" w:space="0" w:color="auto"/>
              <w:bottom w:val="nil"/>
              <w:right w:val="single" w:sz="4" w:space="0" w:color="auto"/>
            </w:tcBorders>
            <w:noWrap/>
            <w:hideMark/>
          </w:tcPr>
          <w:p w14:paraId="6FE1C2DD" w14:textId="0566791D"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top w:val="nil"/>
              <w:left w:val="single" w:sz="4" w:space="0" w:color="auto"/>
              <w:bottom w:val="nil"/>
              <w:right w:val="single" w:sz="4" w:space="0" w:color="auto"/>
            </w:tcBorders>
            <w:noWrap/>
            <w:hideMark/>
          </w:tcPr>
          <w:p w14:paraId="42FD7E30" w14:textId="24E4955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top w:val="nil"/>
              <w:left w:val="single" w:sz="4" w:space="0" w:color="auto"/>
              <w:bottom w:val="nil"/>
              <w:right w:val="single" w:sz="4" w:space="0" w:color="auto"/>
            </w:tcBorders>
            <w:noWrap/>
            <w:hideMark/>
          </w:tcPr>
          <w:p w14:paraId="11DED27B" w14:textId="3953AC2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73CE2AA6" w14:textId="77777777" w:rsidTr="001C7283">
        <w:trPr>
          <w:trHeight w:val="255"/>
        </w:trPr>
        <w:tc>
          <w:tcPr>
            <w:tcW w:w="4489" w:type="dxa"/>
            <w:tcBorders>
              <w:top w:val="nil"/>
              <w:left w:val="single" w:sz="4" w:space="0" w:color="auto"/>
              <w:right w:val="single" w:sz="4" w:space="0" w:color="auto"/>
            </w:tcBorders>
            <w:vAlign w:val="center"/>
            <w:hideMark/>
          </w:tcPr>
          <w:p w14:paraId="49A7E6DF"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15 Desarrollo Agrario, Territorial y Urbano</w:t>
            </w:r>
          </w:p>
        </w:tc>
        <w:tc>
          <w:tcPr>
            <w:tcW w:w="1615" w:type="dxa"/>
            <w:tcBorders>
              <w:top w:val="nil"/>
              <w:left w:val="single" w:sz="4" w:space="0" w:color="auto"/>
              <w:right w:val="single" w:sz="4" w:space="0" w:color="auto"/>
            </w:tcBorders>
            <w:noWrap/>
            <w:hideMark/>
          </w:tcPr>
          <w:p w14:paraId="4950CD3B" w14:textId="2AAB2FCD"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6,000,000.00</w:t>
            </w:r>
          </w:p>
        </w:tc>
        <w:tc>
          <w:tcPr>
            <w:tcW w:w="1834" w:type="dxa"/>
            <w:tcBorders>
              <w:top w:val="nil"/>
              <w:left w:val="single" w:sz="4" w:space="0" w:color="auto"/>
              <w:right w:val="single" w:sz="4" w:space="0" w:color="auto"/>
            </w:tcBorders>
            <w:noWrap/>
            <w:hideMark/>
          </w:tcPr>
          <w:p w14:paraId="3BDE3091" w14:textId="63F6084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9,103,388.65</w:t>
            </w:r>
          </w:p>
        </w:tc>
        <w:tc>
          <w:tcPr>
            <w:tcW w:w="1701" w:type="dxa"/>
            <w:tcBorders>
              <w:top w:val="nil"/>
              <w:left w:val="single" w:sz="4" w:space="0" w:color="auto"/>
              <w:right w:val="single" w:sz="4" w:space="0" w:color="auto"/>
            </w:tcBorders>
            <w:noWrap/>
            <w:hideMark/>
          </w:tcPr>
          <w:p w14:paraId="55FA063D" w14:textId="7C4348C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-3,103,388.65</w:t>
            </w:r>
          </w:p>
        </w:tc>
      </w:tr>
      <w:tr w:rsidR="003A2D13" w:rsidRPr="0020799F" w14:paraId="4C59FCB0" w14:textId="77777777" w:rsidTr="001C7283">
        <w:trPr>
          <w:trHeight w:val="255"/>
        </w:trPr>
        <w:tc>
          <w:tcPr>
            <w:tcW w:w="4489" w:type="dxa"/>
            <w:tcBorders>
              <w:top w:val="nil"/>
              <w:left w:val="single" w:sz="4" w:space="0" w:color="auto"/>
              <w:right w:val="single" w:sz="4" w:space="0" w:color="auto"/>
            </w:tcBorders>
            <w:vAlign w:val="center"/>
            <w:hideMark/>
          </w:tcPr>
          <w:p w14:paraId="47471000"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16 Medio Ambiente y Recursos Naturales</w:t>
            </w:r>
          </w:p>
        </w:tc>
        <w:tc>
          <w:tcPr>
            <w:tcW w:w="1615" w:type="dxa"/>
            <w:tcBorders>
              <w:top w:val="nil"/>
              <w:left w:val="single" w:sz="4" w:space="0" w:color="auto"/>
              <w:right w:val="single" w:sz="4" w:space="0" w:color="auto"/>
            </w:tcBorders>
            <w:noWrap/>
            <w:hideMark/>
          </w:tcPr>
          <w:p w14:paraId="0C3DA6D8" w14:textId="4815400F"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50,645,243.00</w:t>
            </w:r>
          </w:p>
        </w:tc>
        <w:tc>
          <w:tcPr>
            <w:tcW w:w="1834" w:type="dxa"/>
            <w:tcBorders>
              <w:top w:val="nil"/>
              <w:left w:val="single" w:sz="4" w:space="0" w:color="auto"/>
              <w:right w:val="single" w:sz="4" w:space="0" w:color="auto"/>
            </w:tcBorders>
            <w:noWrap/>
            <w:hideMark/>
          </w:tcPr>
          <w:p w14:paraId="343673F4" w14:textId="35CEE25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106,371,314.10</w:t>
            </w:r>
          </w:p>
        </w:tc>
        <w:tc>
          <w:tcPr>
            <w:tcW w:w="1701" w:type="dxa"/>
            <w:tcBorders>
              <w:top w:val="nil"/>
              <w:left w:val="single" w:sz="4" w:space="0" w:color="auto"/>
              <w:right w:val="single" w:sz="4" w:space="0" w:color="auto"/>
            </w:tcBorders>
            <w:noWrap/>
            <w:hideMark/>
          </w:tcPr>
          <w:p w14:paraId="280B160F" w14:textId="654D126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-55,726,071.10</w:t>
            </w:r>
          </w:p>
        </w:tc>
      </w:tr>
      <w:tr w:rsidR="003A2D13" w:rsidRPr="0020799F" w14:paraId="6E5B14B9" w14:textId="77777777" w:rsidTr="001C7283">
        <w:trPr>
          <w:trHeight w:val="255"/>
        </w:trPr>
        <w:tc>
          <w:tcPr>
            <w:tcW w:w="4489" w:type="dxa"/>
            <w:tcBorders>
              <w:left w:val="single" w:sz="4" w:space="0" w:color="auto"/>
              <w:bottom w:val="nil"/>
              <w:right w:val="single" w:sz="4" w:space="0" w:color="auto"/>
            </w:tcBorders>
            <w:vAlign w:val="center"/>
            <w:hideMark/>
          </w:tcPr>
          <w:p w14:paraId="333FD177"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20 Bienestar</w:t>
            </w:r>
          </w:p>
        </w:tc>
        <w:tc>
          <w:tcPr>
            <w:tcW w:w="1615" w:type="dxa"/>
            <w:tcBorders>
              <w:left w:val="single" w:sz="4" w:space="0" w:color="auto"/>
              <w:bottom w:val="nil"/>
              <w:right w:val="single" w:sz="4" w:space="0" w:color="auto"/>
            </w:tcBorders>
            <w:noWrap/>
            <w:hideMark/>
          </w:tcPr>
          <w:p w14:paraId="3253A0CB" w14:textId="15CC9B2E"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left w:val="single" w:sz="4" w:space="0" w:color="auto"/>
              <w:bottom w:val="nil"/>
              <w:right w:val="single" w:sz="4" w:space="0" w:color="auto"/>
            </w:tcBorders>
            <w:noWrap/>
            <w:hideMark/>
          </w:tcPr>
          <w:p w14:paraId="4D4C4810" w14:textId="2C7A9B3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left w:val="single" w:sz="4" w:space="0" w:color="auto"/>
              <w:bottom w:val="nil"/>
              <w:right w:val="single" w:sz="4" w:space="0" w:color="auto"/>
            </w:tcBorders>
            <w:noWrap/>
            <w:hideMark/>
          </w:tcPr>
          <w:p w14:paraId="0275701F" w14:textId="3BF1FD24"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073E2777" w14:textId="77777777" w:rsidTr="00F824E7">
        <w:trPr>
          <w:trHeight w:val="171"/>
        </w:trPr>
        <w:tc>
          <w:tcPr>
            <w:tcW w:w="4489" w:type="dxa"/>
            <w:tcBorders>
              <w:top w:val="nil"/>
              <w:left w:val="single" w:sz="4" w:space="0" w:color="auto"/>
              <w:right w:val="single" w:sz="4" w:space="0" w:color="auto"/>
            </w:tcBorders>
            <w:vAlign w:val="center"/>
            <w:hideMark/>
          </w:tcPr>
          <w:p w14:paraId="3736F7A5"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21 Turismo</w:t>
            </w:r>
          </w:p>
        </w:tc>
        <w:tc>
          <w:tcPr>
            <w:tcW w:w="1615" w:type="dxa"/>
            <w:tcBorders>
              <w:top w:val="nil"/>
              <w:left w:val="single" w:sz="4" w:space="0" w:color="auto"/>
              <w:right w:val="single" w:sz="4" w:space="0" w:color="auto"/>
            </w:tcBorders>
            <w:noWrap/>
            <w:hideMark/>
          </w:tcPr>
          <w:p w14:paraId="52C737DA" w14:textId="2326248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top w:val="nil"/>
              <w:left w:val="single" w:sz="4" w:space="0" w:color="auto"/>
              <w:right w:val="single" w:sz="4" w:space="0" w:color="auto"/>
            </w:tcBorders>
            <w:noWrap/>
            <w:hideMark/>
          </w:tcPr>
          <w:p w14:paraId="3FB687E7" w14:textId="7781338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top w:val="nil"/>
              <w:left w:val="single" w:sz="4" w:space="0" w:color="auto"/>
              <w:right w:val="single" w:sz="4" w:space="0" w:color="auto"/>
            </w:tcBorders>
            <w:noWrap/>
            <w:hideMark/>
          </w:tcPr>
          <w:p w14:paraId="58887D5C" w14:textId="1B4FDA6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24596212" w14:textId="77777777" w:rsidTr="00F824E7">
        <w:trPr>
          <w:trHeight w:val="255"/>
        </w:trPr>
        <w:tc>
          <w:tcPr>
            <w:tcW w:w="4489" w:type="dxa"/>
            <w:tcBorders>
              <w:top w:val="nil"/>
              <w:left w:val="single" w:sz="4" w:space="0" w:color="auto"/>
              <w:right w:val="single" w:sz="4" w:space="0" w:color="auto"/>
            </w:tcBorders>
            <w:vAlign w:val="center"/>
            <w:hideMark/>
          </w:tcPr>
          <w:p w14:paraId="767CA910"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23 Provisiones Salariales y Económicas</w:t>
            </w:r>
          </w:p>
        </w:tc>
        <w:tc>
          <w:tcPr>
            <w:tcW w:w="1615" w:type="dxa"/>
            <w:tcBorders>
              <w:top w:val="nil"/>
              <w:left w:val="single" w:sz="4" w:space="0" w:color="auto"/>
              <w:right w:val="single" w:sz="4" w:space="0" w:color="auto"/>
            </w:tcBorders>
            <w:noWrap/>
            <w:hideMark/>
          </w:tcPr>
          <w:p w14:paraId="276ECACB" w14:textId="3FA1715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6,165,058.10</w:t>
            </w:r>
          </w:p>
        </w:tc>
        <w:tc>
          <w:tcPr>
            <w:tcW w:w="1834" w:type="dxa"/>
            <w:tcBorders>
              <w:top w:val="nil"/>
              <w:left w:val="single" w:sz="4" w:space="0" w:color="auto"/>
              <w:right w:val="single" w:sz="4" w:space="0" w:color="auto"/>
            </w:tcBorders>
            <w:noWrap/>
            <w:hideMark/>
          </w:tcPr>
          <w:p w14:paraId="60668A83" w14:textId="49CC0AD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4,332,483.50</w:t>
            </w:r>
          </w:p>
        </w:tc>
        <w:tc>
          <w:tcPr>
            <w:tcW w:w="1701" w:type="dxa"/>
            <w:tcBorders>
              <w:top w:val="nil"/>
              <w:left w:val="single" w:sz="4" w:space="0" w:color="auto"/>
              <w:right w:val="single" w:sz="4" w:space="0" w:color="auto"/>
            </w:tcBorders>
            <w:noWrap/>
            <w:hideMark/>
          </w:tcPr>
          <w:p w14:paraId="58DCA957" w14:textId="361C378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1,832,574.60</w:t>
            </w:r>
          </w:p>
        </w:tc>
      </w:tr>
      <w:tr w:rsidR="003A2D13" w:rsidRPr="0020799F" w14:paraId="7D51208B" w14:textId="77777777" w:rsidTr="00F824E7">
        <w:trPr>
          <w:trHeight w:val="255"/>
        </w:trPr>
        <w:tc>
          <w:tcPr>
            <w:tcW w:w="4489" w:type="dxa"/>
            <w:tcBorders>
              <w:left w:val="single" w:sz="4" w:space="0" w:color="auto"/>
              <w:bottom w:val="nil"/>
              <w:right w:val="single" w:sz="4" w:space="0" w:color="auto"/>
            </w:tcBorders>
            <w:vAlign w:val="center"/>
            <w:hideMark/>
          </w:tcPr>
          <w:p w14:paraId="141422DC"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36 Seguridad y Protección Ciudadana</w:t>
            </w:r>
          </w:p>
        </w:tc>
        <w:tc>
          <w:tcPr>
            <w:tcW w:w="1615" w:type="dxa"/>
            <w:tcBorders>
              <w:left w:val="single" w:sz="4" w:space="0" w:color="auto"/>
              <w:bottom w:val="nil"/>
              <w:right w:val="single" w:sz="4" w:space="0" w:color="auto"/>
            </w:tcBorders>
            <w:noWrap/>
            <w:hideMark/>
          </w:tcPr>
          <w:p w14:paraId="638A0EFD" w14:textId="4EC4073C"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18,761,185.00</w:t>
            </w:r>
          </w:p>
        </w:tc>
        <w:tc>
          <w:tcPr>
            <w:tcW w:w="1834" w:type="dxa"/>
            <w:tcBorders>
              <w:left w:val="single" w:sz="4" w:space="0" w:color="auto"/>
              <w:bottom w:val="nil"/>
              <w:right w:val="single" w:sz="4" w:space="0" w:color="auto"/>
            </w:tcBorders>
            <w:noWrap/>
            <w:hideMark/>
          </w:tcPr>
          <w:p w14:paraId="426DDB2C" w14:textId="7A635543"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17,839,938.00</w:t>
            </w:r>
          </w:p>
        </w:tc>
        <w:tc>
          <w:tcPr>
            <w:tcW w:w="1701" w:type="dxa"/>
            <w:tcBorders>
              <w:left w:val="single" w:sz="4" w:space="0" w:color="auto"/>
              <w:bottom w:val="nil"/>
              <w:right w:val="single" w:sz="4" w:space="0" w:color="auto"/>
            </w:tcBorders>
            <w:noWrap/>
            <w:hideMark/>
          </w:tcPr>
          <w:p w14:paraId="0B7E09F8" w14:textId="369E468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921,247.00</w:t>
            </w:r>
          </w:p>
        </w:tc>
      </w:tr>
      <w:tr w:rsidR="003A2D13" w:rsidRPr="0020799F" w14:paraId="689B6FE5" w14:textId="77777777" w:rsidTr="00F824E7">
        <w:trPr>
          <w:trHeight w:val="255"/>
        </w:trPr>
        <w:tc>
          <w:tcPr>
            <w:tcW w:w="4489" w:type="dxa"/>
            <w:tcBorders>
              <w:top w:val="nil"/>
              <w:left w:val="single" w:sz="4" w:space="0" w:color="auto"/>
              <w:bottom w:val="nil"/>
              <w:right w:val="single" w:sz="4" w:space="0" w:color="auto"/>
            </w:tcBorders>
            <w:vAlign w:val="center"/>
            <w:hideMark/>
          </w:tcPr>
          <w:p w14:paraId="2C5A7034"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47 Entidades no Sectorizadas</w:t>
            </w:r>
          </w:p>
        </w:tc>
        <w:tc>
          <w:tcPr>
            <w:tcW w:w="1615" w:type="dxa"/>
            <w:tcBorders>
              <w:top w:val="nil"/>
              <w:left w:val="single" w:sz="4" w:space="0" w:color="auto"/>
              <w:bottom w:val="nil"/>
              <w:right w:val="single" w:sz="4" w:space="0" w:color="auto"/>
            </w:tcBorders>
            <w:noWrap/>
            <w:hideMark/>
          </w:tcPr>
          <w:p w14:paraId="248F5089" w14:textId="6204B52D"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top w:val="nil"/>
              <w:left w:val="single" w:sz="4" w:space="0" w:color="auto"/>
              <w:bottom w:val="nil"/>
              <w:right w:val="single" w:sz="4" w:space="0" w:color="auto"/>
            </w:tcBorders>
            <w:noWrap/>
            <w:hideMark/>
          </w:tcPr>
          <w:p w14:paraId="291162D9" w14:textId="575132DD"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408,184,056.75</w:t>
            </w:r>
          </w:p>
        </w:tc>
        <w:tc>
          <w:tcPr>
            <w:tcW w:w="1701" w:type="dxa"/>
            <w:tcBorders>
              <w:top w:val="nil"/>
              <w:left w:val="single" w:sz="4" w:space="0" w:color="auto"/>
              <w:bottom w:val="nil"/>
              <w:right w:val="single" w:sz="4" w:space="0" w:color="auto"/>
            </w:tcBorders>
            <w:noWrap/>
            <w:hideMark/>
          </w:tcPr>
          <w:p w14:paraId="1B09F8D3" w14:textId="1C89B3F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-408,184,056.75</w:t>
            </w:r>
          </w:p>
        </w:tc>
      </w:tr>
      <w:tr w:rsidR="003A2D13" w:rsidRPr="0020799F" w14:paraId="215D915B" w14:textId="77777777" w:rsidTr="00F824E7">
        <w:trPr>
          <w:trHeight w:val="255"/>
        </w:trPr>
        <w:tc>
          <w:tcPr>
            <w:tcW w:w="4489" w:type="dxa"/>
            <w:tcBorders>
              <w:top w:val="nil"/>
              <w:left w:val="single" w:sz="4" w:space="0" w:color="auto"/>
              <w:right w:val="single" w:sz="4" w:space="0" w:color="auto"/>
            </w:tcBorders>
            <w:vAlign w:val="center"/>
            <w:hideMark/>
          </w:tcPr>
          <w:p w14:paraId="2E209BB4"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Ramo 48 Cultura</w:t>
            </w:r>
          </w:p>
        </w:tc>
        <w:tc>
          <w:tcPr>
            <w:tcW w:w="1615" w:type="dxa"/>
            <w:tcBorders>
              <w:top w:val="nil"/>
              <w:left w:val="single" w:sz="4" w:space="0" w:color="auto"/>
              <w:right w:val="single" w:sz="4" w:space="0" w:color="auto"/>
            </w:tcBorders>
            <w:noWrap/>
            <w:hideMark/>
          </w:tcPr>
          <w:p w14:paraId="3402175E" w14:textId="54740B7F"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3,091,946.00</w:t>
            </w:r>
          </w:p>
        </w:tc>
        <w:tc>
          <w:tcPr>
            <w:tcW w:w="1834" w:type="dxa"/>
            <w:tcBorders>
              <w:top w:val="nil"/>
              <w:left w:val="single" w:sz="4" w:space="0" w:color="auto"/>
              <w:right w:val="single" w:sz="4" w:space="0" w:color="auto"/>
            </w:tcBorders>
            <w:noWrap/>
            <w:hideMark/>
          </w:tcPr>
          <w:p w14:paraId="4F4735DB" w14:textId="62D2D832"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7,049,517.29</w:t>
            </w:r>
          </w:p>
        </w:tc>
        <w:tc>
          <w:tcPr>
            <w:tcW w:w="1701" w:type="dxa"/>
            <w:tcBorders>
              <w:top w:val="nil"/>
              <w:left w:val="single" w:sz="4" w:space="0" w:color="auto"/>
              <w:right w:val="single" w:sz="4" w:space="0" w:color="auto"/>
            </w:tcBorders>
            <w:noWrap/>
            <w:hideMark/>
          </w:tcPr>
          <w:p w14:paraId="79EA020C" w14:textId="621F8108"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-3,957,571.29</w:t>
            </w:r>
          </w:p>
        </w:tc>
      </w:tr>
      <w:tr w:rsidR="003A2D13" w:rsidRPr="0020799F" w14:paraId="31EFB671" w14:textId="77777777" w:rsidTr="00F824E7">
        <w:trPr>
          <w:trHeight w:val="255"/>
        </w:trPr>
        <w:tc>
          <w:tcPr>
            <w:tcW w:w="4489" w:type="dxa"/>
            <w:tcBorders>
              <w:top w:val="nil"/>
              <w:left w:val="single" w:sz="4" w:space="0" w:color="auto"/>
              <w:right w:val="single" w:sz="4" w:space="0" w:color="auto"/>
            </w:tcBorders>
            <w:vAlign w:val="center"/>
          </w:tcPr>
          <w:p w14:paraId="1BFB71A8" w14:textId="374CA0FD" w:rsidR="003A2D13" w:rsidRPr="0020799F" w:rsidRDefault="003A2D13" w:rsidP="003A2D13">
            <w:pPr>
              <w:spacing w:line="276" w:lineRule="auto"/>
              <w:jc w:val="both"/>
              <w:rPr>
                <w:rFonts w:ascii="Montserrat" w:eastAsia="Times New Roman" w:hAnsi="Montserrat" w:cs="Calibri"/>
                <w:bCs/>
                <w:color w:val="595959"/>
                <w:sz w:val="16"/>
                <w:szCs w:val="16"/>
                <w:lang w:eastAsia="es-MX"/>
              </w:rPr>
            </w:pPr>
            <w:r w:rsidRPr="0020799F">
              <w:rPr>
                <w:rFonts w:ascii="Montserrat" w:eastAsia="Times New Roman" w:hAnsi="Montserrat" w:cs="Calibri"/>
                <w:bCs/>
                <w:color w:val="595959"/>
                <w:sz w:val="16"/>
                <w:szCs w:val="16"/>
                <w:lang w:eastAsia="es-MX"/>
              </w:rPr>
              <w:t>Ramo 54 Mujeres</w:t>
            </w:r>
          </w:p>
        </w:tc>
        <w:tc>
          <w:tcPr>
            <w:tcW w:w="1615" w:type="dxa"/>
            <w:tcBorders>
              <w:top w:val="nil"/>
              <w:left w:val="single" w:sz="4" w:space="0" w:color="auto"/>
              <w:right w:val="single" w:sz="4" w:space="0" w:color="auto"/>
            </w:tcBorders>
            <w:noWrap/>
          </w:tcPr>
          <w:p w14:paraId="1843F035" w14:textId="15CABF19"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26,691,683.80</w:t>
            </w:r>
          </w:p>
        </w:tc>
        <w:tc>
          <w:tcPr>
            <w:tcW w:w="1834" w:type="dxa"/>
            <w:tcBorders>
              <w:top w:val="nil"/>
              <w:left w:val="single" w:sz="4" w:space="0" w:color="auto"/>
              <w:right w:val="single" w:sz="4" w:space="0" w:color="auto"/>
            </w:tcBorders>
            <w:noWrap/>
          </w:tcPr>
          <w:p w14:paraId="0162E13F" w14:textId="2F290A61"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26,115,871.54</w:t>
            </w:r>
          </w:p>
        </w:tc>
        <w:tc>
          <w:tcPr>
            <w:tcW w:w="1701" w:type="dxa"/>
            <w:tcBorders>
              <w:top w:val="nil"/>
              <w:left w:val="single" w:sz="4" w:space="0" w:color="auto"/>
              <w:right w:val="single" w:sz="4" w:space="0" w:color="auto"/>
            </w:tcBorders>
            <w:noWrap/>
          </w:tcPr>
          <w:p w14:paraId="4967E602" w14:textId="4B810245"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575,812.26</w:t>
            </w:r>
          </w:p>
        </w:tc>
      </w:tr>
      <w:tr w:rsidR="003A2D13" w:rsidRPr="0020799F" w14:paraId="44C01D05" w14:textId="77777777" w:rsidTr="00F824E7">
        <w:trPr>
          <w:trHeight w:val="255"/>
        </w:trPr>
        <w:tc>
          <w:tcPr>
            <w:tcW w:w="4489" w:type="dxa"/>
            <w:tcBorders>
              <w:top w:val="nil"/>
              <w:left w:val="single" w:sz="4" w:space="0" w:color="auto"/>
              <w:right w:val="single" w:sz="4" w:space="0" w:color="auto"/>
            </w:tcBorders>
            <w:vAlign w:val="center"/>
          </w:tcPr>
          <w:p w14:paraId="74BAF4F5" w14:textId="77450C6C" w:rsidR="003A2D13" w:rsidRPr="0020799F" w:rsidRDefault="003A2D13" w:rsidP="003A2D13">
            <w:pPr>
              <w:spacing w:line="276" w:lineRule="auto"/>
              <w:jc w:val="both"/>
              <w:rPr>
                <w:rFonts w:ascii="Montserrat" w:eastAsia="Times New Roman" w:hAnsi="Montserrat" w:cs="Calibri"/>
                <w:bCs/>
                <w:color w:val="595959"/>
                <w:sz w:val="16"/>
                <w:szCs w:val="16"/>
                <w:lang w:eastAsia="es-MX"/>
              </w:rPr>
            </w:pPr>
            <w:r w:rsidRPr="003A2D13">
              <w:rPr>
                <w:rFonts w:ascii="Montserrat" w:eastAsia="Times New Roman" w:hAnsi="Montserrat" w:cs="Calibri"/>
                <w:bCs/>
                <w:color w:val="595959"/>
                <w:sz w:val="16"/>
                <w:szCs w:val="16"/>
                <w:lang w:eastAsia="es-MX"/>
              </w:rPr>
              <w:t>Ramo 56 Servicios de Salud del Instituto Mexicano del Seguro Social para el Bienestar</w:t>
            </w:r>
          </w:p>
        </w:tc>
        <w:tc>
          <w:tcPr>
            <w:tcW w:w="1615" w:type="dxa"/>
            <w:tcBorders>
              <w:top w:val="nil"/>
              <w:left w:val="single" w:sz="4" w:space="0" w:color="auto"/>
              <w:right w:val="single" w:sz="4" w:space="0" w:color="auto"/>
            </w:tcBorders>
            <w:noWrap/>
          </w:tcPr>
          <w:p w14:paraId="43544FE4" w14:textId="2F40E4E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166,454,514.31</w:t>
            </w:r>
          </w:p>
        </w:tc>
        <w:tc>
          <w:tcPr>
            <w:tcW w:w="1834" w:type="dxa"/>
            <w:tcBorders>
              <w:top w:val="nil"/>
              <w:left w:val="single" w:sz="4" w:space="0" w:color="auto"/>
              <w:right w:val="single" w:sz="4" w:space="0" w:color="auto"/>
            </w:tcBorders>
            <w:noWrap/>
          </w:tcPr>
          <w:p w14:paraId="1489C575" w14:textId="679AA24C"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top w:val="nil"/>
              <w:left w:val="single" w:sz="4" w:space="0" w:color="auto"/>
              <w:right w:val="single" w:sz="4" w:space="0" w:color="auto"/>
            </w:tcBorders>
            <w:noWrap/>
          </w:tcPr>
          <w:p w14:paraId="0468D500" w14:textId="32512DC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166,454,514.31</w:t>
            </w:r>
          </w:p>
        </w:tc>
      </w:tr>
      <w:tr w:rsidR="003A2D13" w:rsidRPr="0020799F" w14:paraId="35C9C237" w14:textId="77777777" w:rsidTr="00F824E7">
        <w:trPr>
          <w:trHeight w:val="255"/>
        </w:trPr>
        <w:tc>
          <w:tcPr>
            <w:tcW w:w="4489" w:type="dxa"/>
            <w:tcBorders>
              <w:left w:val="single" w:sz="4" w:space="0" w:color="auto"/>
              <w:bottom w:val="nil"/>
              <w:right w:val="single" w:sz="4" w:space="0" w:color="auto"/>
            </w:tcBorders>
            <w:vAlign w:val="center"/>
            <w:hideMark/>
          </w:tcPr>
          <w:p w14:paraId="1D9E0170"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Incentivos Derivados de la Colaboración Fiscal</w:t>
            </w:r>
          </w:p>
        </w:tc>
        <w:tc>
          <w:tcPr>
            <w:tcW w:w="1615" w:type="dxa"/>
            <w:tcBorders>
              <w:left w:val="single" w:sz="4" w:space="0" w:color="auto"/>
              <w:bottom w:val="nil"/>
              <w:right w:val="single" w:sz="4" w:space="0" w:color="auto"/>
            </w:tcBorders>
            <w:noWrap/>
            <w:hideMark/>
          </w:tcPr>
          <w:p w14:paraId="51A9F410" w14:textId="51942095"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1,256,796,476.00</w:t>
            </w:r>
          </w:p>
        </w:tc>
        <w:tc>
          <w:tcPr>
            <w:tcW w:w="1834" w:type="dxa"/>
            <w:tcBorders>
              <w:left w:val="single" w:sz="4" w:space="0" w:color="auto"/>
              <w:bottom w:val="nil"/>
              <w:right w:val="single" w:sz="4" w:space="0" w:color="auto"/>
            </w:tcBorders>
            <w:noWrap/>
            <w:hideMark/>
          </w:tcPr>
          <w:p w14:paraId="0004E382" w14:textId="7C154C6A"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2,149,053,120.00</w:t>
            </w:r>
          </w:p>
        </w:tc>
        <w:tc>
          <w:tcPr>
            <w:tcW w:w="1701" w:type="dxa"/>
            <w:tcBorders>
              <w:left w:val="single" w:sz="4" w:space="0" w:color="auto"/>
              <w:bottom w:val="nil"/>
              <w:right w:val="single" w:sz="4" w:space="0" w:color="auto"/>
            </w:tcBorders>
            <w:noWrap/>
            <w:hideMark/>
          </w:tcPr>
          <w:p w14:paraId="56988F99" w14:textId="14FEC0C9"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-892,256,644.00</w:t>
            </w:r>
          </w:p>
        </w:tc>
      </w:tr>
      <w:tr w:rsidR="003A2D13" w:rsidRPr="0020799F" w14:paraId="2333B7FD" w14:textId="77777777" w:rsidTr="00F824E7">
        <w:trPr>
          <w:trHeight w:val="255"/>
        </w:trPr>
        <w:tc>
          <w:tcPr>
            <w:tcW w:w="4489" w:type="dxa"/>
            <w:tcBorders>
              <w:top w:val="nil"/>
              <w:left w:val="single" w:sz="4" w:space="0" w:color="auto"/>
              <w:bottom w:val="nil"/>
              <w:right w:val="single" w:sz="4" w:space="0" w:color="auto"/>
            </w:tcBorders>
            <w:vAlign w:val="center"/>
            <w:hideMark/>
          </w:tcPr>
          <w:p w14:paraId="182C9352"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Impuesto Sobre Tenencia o Uso de Vehículos</w:t>
            </w:r>
          </w:p>
        </w:tc>
        <w:tc>
          <w:tcPr>
            <w:tcW w:w="1615" w:type="dxa"/>
            <w:tcBorders>
              <w:top w:val="nil"/>
              <w:left w:val="single" w:sz="4" w:space="0" w:color="auto"/>
              <w:bottom w:val="nil"/>
              <w:right w:val="single" w:sz="4" w:space="0" w:color="auto"/>
            </w:tcBorders>
            <w:noWrap/>
            <w:hideMark/>
          </w:tcPr>
          <w:p w14:paraId="011C7461" w14:textId="259EB84D"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60,662.00</w:t>
            </w:r>
          </w:p>
        </w:tc>
        <w:tc>
          <w:tcPr>
            <w:tcW w:w="1834" w:type="dxa"/>
            <w:tcBorders>
              <w:top w:val="nil"/>
              <w:left w:val="single" w:sz="4" w:space="0" w:color="auto"/>
              <w:bottom w:val="nil"/>
              <w:right w:val="single" w:sz="4" w:space="0" w:color="auto"/>
            </w:tcBorders>
            <w:noWrap/>
            <w:hideMark/>
          </w:tcPr>
          <w:p w14:paraId="3BA95A92" w14:textId="0DE63221"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202,424.00</w:t>
            </w:r>
          </w:p>
        </w:tc>
        <w:tc>
          <w:tcPr>
            <w:tcW w:w="1701" w:type="dxa"/>
            <w:tcBorders>
              <w:top w:val="nil"/>
              <w:left w:val="single" w:sz="4" w:space="0" w:color="auto"/>
              <w:bottom w:val="nil"/>
              <w:right w:val="single" w:sz="4" w:space="0" w:color="auto"/>
            </w:tcBorders>
            <w:noWrap/>
            <w:hideMark/>
          </w:tcPr>
          <w:p w14:paraId="6B0468C2" w14:textId="3C561B41"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-141,762.00</w:t>
            </w:r>
          </w:p>
        </w:tc>
      </w:tr>
      <w:tr w:rsidR="003A2D13" w:rsidRPr="0020799F" w14:paraId="68462E68" w14:textId="77777777" w:rsidTr="00F824E7">
        <w:trPr>
          <w:trHeight w:val="255"/>
        </w:trPr>
        <w:tc>
          <w:tcPr>
            <w:tcW w:w="4489" w:type="dxa"/>
            <w:tcBorders>
              <w:top w:val="nil"/>
              <w:left w:val="single" w:sz="4" w:space="0" w:color="auto"/>
              <w:bottom w:val="nil"/>
              <w:right w:val="single" w:sz="4" w:space="0" w:color="auto"/>
            </w:tcBorders>
            <w:vAlign w:val="center"/>
            <w:hideMark/>
          </w:tcPr>
          <w:p w14:paraId="122632C4"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 de Compensación del ISAN</w:t>
            </w:r>
          </w:p>
        </w:tc>
        <w:tc>
          <w:tcPr>
            <w:tcW w:w="1615" w:type="dxa"/>
            <w:tcBorders>
              <w:top w:val="nil"/>
              <w:left w:val="single" w:sz="4" w:space="0" w:color="auto"/>
              <w:bottom w:val="nil"/>
              <w:right w:val="single" w:sz="4" w:space="0" w:color="auto"/>
            </w:tcBorders>
            <w:noWrap/>
            <w:hideMark/>
          </w:tcPr>
          <w:p w14:paraId="5E76321D" w14:textId="609280F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39,814,068.00</w:t>
            </w:r>
          </w:p>
        </w:tc>
        <w:tc>
          <w:tcPr>
            <w:tcW w:w="1834" w:type="dxa"/>
            <w:tcBorders>
              <w:top w:val="nil"/>
              <w:left w:val="single" w:sz="4" w:space="0" w:color="auto"/>
              <w:bottom w:val="nil"/>
              <w:right w:val="single" w:sz="4" w:space="0" w:color="auto"/>
            </w:tcBorders>
            <w:noWrap/>
            <w:hideMark/>
          </w:tcPr>
          <w:p w14:paraId="776D631D" w14:textId="74DE5AFF"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76,330,644.00</w:t>
            </w:r>
          </w:p>
        </w:tc>
        <w:tc>
          <w:tcPr>
            <w:tcW w:w="1701" w:type="dxa"/>
            <w:tcBorders>
              <w:top w:val="nil"/>
              <w:left w:val="single" w:sz="4" w:space="0" w:color="auto"/>
              <w:bottom w:val="nil"/>
              <w:right w:val="single" w:sz="4" w:space="0" w:color="auto"/>
            </w:tcBorders>
            <w:noWrap/>
            <w:hideMark/>
          </w:tcPr>
          <w:p w14:paraId="3A8054E8" w14:textId="266DE1E4"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-36,516,576.00</w:t>
            </w:r>
          </w:p>
        </w:tc>
      </w:tr>
      <w:tr w:rsidR="003A2D13" w:rsidRPr="0020799F" w14:paraId="58ED2C5C" w14:textId="77777777" w:rsidTr="00F824E7">
        <w:trPr>
          <w:trHeight w:val="255"/>
        </w:trPr>
        <w:tc>
          <w:tcPr>
            <w:tcW w:w="4489" w:type="dxa"/>
            <w:tcBorders>
              <w:top w:val="nil"/>
              <w:left w:val="single" w:sz="4" w:space="0" w:color="auto"/>
              <w:bottom w:val="nil"/>
              <w:right w:val="single" w:sz="4" w:space="0" w:color="auto"/>
            </w:tcBorders>
            <w:vAlign w:val="center"/>
            <w:hideMark/>
          </w:tcPr>
          <w:p w14:paraId="676F3BB9"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Impuesto Sobre Automóviles Nuevos</w:t>
            </w:r>
          </w:p>
        </w:tc>
        <w:tc>
          <w:tcPr>
            <w:tcW w:w="1615" w:type="dxa"/>
            <w:tcBorders>
              <w:top w:val="nil"/>
              <w:left w:val="single" w:sz="4" w:space="0" w:color="auto"/>
              <w:bottom w:val="nil"/>
              <w:right w:val="single" w:sz="4" w:space="0" w:color="auto"/>
            </w:tcBorders>
            <w:noWrap/>
            <w:hideMark/>
          </w:tcPr>
          <w:p w14:paraId="31531049" w14:textId="1D47508D"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154,400,119.00</w:t>
            </w:r>
          </w:p>
        </w:tc>
        <w:tc>
          <w:tcPr>
            <w:tcW w:w="1834" w:type="dxa"/>
            <w:tcBorders>
              <w:top w:val="nil"/>
              <w:left w:val="single" w:sz="4" w:space="0" w:color="auto"/>
              <w:bottom w:val="nil"/>
              <w:right w:val="single" w:sz="4" w:space="0" w:color="auto"/>
            </w:tcBorders>
            <w:noWrap/>
            <w:hideMark/>
          </w:tcPr>
          <w:p w14:paraId="5AA47F75" w14:textId="4F1CD704"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390,458,365.00</w:t>
            </w:r>
          </w:p>
        </w:tc>
        <w:tc>
          <w:tcPr>
            <w:tcW w:w="1701" w:type="dxa"/>
            <w:tcBorders>
              <w:top w:val="nil"/>
              <w:left w:val="single" w:sz="4" w:space="0" w:color="auto"/>
              <w:bottom w:val="nil"/>
              <w:right w:val="single" w:sz="4" w:space="0" w:color="auto"/>
            </w:tcBorders>
            <w:noWrap/>
            <w:hideMark/>
          </w:tcPr>
          <w:p w14:paraId="73BA9B85" w14:textId="42D39DB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-236,058,246.00</w:t>
            </w:r>
          </w:p>
        </w:tc>
      </w:tr>
      <w:tr w:rsidR="003A2D13" w:rsidRPr="0020799F" w14:paraId="49596A4C" w14:textId="77777777" w:rsidTr="001C7283">
        <w:trPr>
          <w:trHeight w:val="255"/>
        </w:trPr>
        <w:tc>
          <w:tcPr>
            <w:tcW w:w="4489" w:type="dxa"/>
            <w:tcBorders>
              <w:top w:val="nil"/>
              <w:left w:val="single" w:sz="4" w:space="0" w:color="auto"/>
              <w:right w:val="single" w:sz="4" w:space="0" w:color="auto"/>
            </w:tcBorders>
            <w:vAlign w:val="center"/>
            <w:hideMark/>
          </w:tcPr>
          <w:p w14:paraId="1DCBA6C2"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 xml:space="preserve">Fondo de Compensación de </w:t>
            </w:r>
            <w:proofErr w:type="spellStart"/>
            <w:r w:rsidRPr="0020799F">
              <w:rPr>
                <w:rFonts w:ascii="Montserrat" w:eastAsia="Times New Roman" w:hAnsi="Montserrat" w:cs="Calibri"/>
                <w:color w:val="595959"/>
                <w:sz w:val="16"/>
                <w:szCs w:val="16"/>
                <w:lang w:eastAsia="es-MX"/>
              </w:rPr>
              <w:t>Repecos</w:t>
            </w:r>
            <w:proofErr w:type="spellEnd"/>
            <w:r w:rsidRPr="0020799F">
              <w:rPr>
                <w:rFonts w:ascii="Montserrat" w:eastAsia="Times New Roman" w:hAnsi="Montserrat" w:cs="Calibri"/>
                <w:color w:val="595959"/>
                <w:sz w:val="16"/>
                <w:szCs w:val="16"/>
                <w:lang w:eastAsia="es-MX"/>
              </w:rPr>
              <w:t xml:space="preserve"> e Intermedios</w:t>
            </w:r>
          </w:p>
        </w:tc>
        <w:tc>
          <w:tcPr>
            <w:tcW w:w="1615" w:type="dxa"/>
            <w:tcBorders>
              <w:top w:val="nil"/>
              <w:left w:val="single" w:sz="4" w:space="0" w:color="auto"/>
              <w:right w:val="single" w:sz="4" w:space="0" w:color="auto"/>
            </w:tcBorders>
            <w:noWrap/>
            <w:hideMark/>
          </w:tcPr>
          <w:p w14:paraId="28C91215" w14:textId="62B3888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6,624,909.00</w:t>
            </w:r>
          </w:p>
        </w:tc>
        <w:tc>
          <w:tcPr>
            <w:tcW w:w="1834" w:type="dxa"/>
            <w:tcBorders>
              <w:top w:val="nil"/>
              <w:left w:val="single" w:sz="4" w:space="0" w:color="auto"/>
              <w:right w:val="single" w:sz="4" w:space="0" w:color="auto"/>
            </w:tcBorders>
            <w:noWrap/>
            <w:hideMark/>
          </w:tcPr>
          <w:p w14:paraId="44C76C8C" w14:textId="3DFEF51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12,913,619.00</w:t>
            </w:r>
          </w:p>
        </w:tc>
        <w:tc>
          <w:tcPr>
            <w:tcW w:w="1701" w:type="dxa"/>
            <w:tcBorders>
              <w:top w:val="nil"/>
              <w:left w:val="single" w:sz="4" w:space="0" w:color="auto"/>
              <w:right w:val="single" w:sz="4" w:space="0" w:color="auto"/>
            </w:tcBorders>
            <w:noWrap/>
            <w:hideMark/>
          </w:tcPr>
          <w:p w14:paraId="319C0430" w14:textId="0E37AA43"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-6,288,710.00</w:t>
            </w:r>
          </w:p>
        </w:tc>
      </w:tr>
      <w:tr w:rsidR="003A2D13" w:rsidRPr="0020799F" w14:paraId="5817BFEE" w14:textId="77777777" w:rsidTr="001C7283">
        <w:trPr>
          <w:trHeight w:val="255"/>
        </w:trPr>
        <w:tc>
          <w:tcPr>
            <w:tcW w:w="4489" w:type="dxa"/>
            <w:tcBorders>
              <w:top w:val="nil"/>
              <w:left w:val="single" w:sz="4" w:space="0" w:color="auto"/>
              <w:bottom w:val="single" w:sz="4" w:space="0" w:color="auto"/>
              <w:right w:val="single" w:sz="4" w:space="0" w:color="auto"/>
            </w:tcBorders>
            <w:vAlign w:val="center"/>
            <w:hideMark/>
          </w:tcPr>
          <w:p w14:paraId="064FBCAE"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Otros ingresos por coordinación</w:t>
            </w:r>
          </w:p>
        </w:tc>
        <w:tc>
          <w:tcPr>
            <w:tcW w:w="1615" w:type="dxa"/>
            <w:tcBorders>
              <w:top w:val="nil"/>
              <w:left w:val="single" w:sz="4" w:space="0" w:color="auto"/>
              <w:bottom w:val="single" w:sz="4" w:space="0" w:color="auto"/>
              <w:right w:val="single" w:sz="4" w:space="0" w:color="auto"/>
            </w:tcBorders>
            <w:noWrap/>
            <w:hideMark/>
          </w:tcPr>
          <w:p w14:paraId="3C06153C" w14:textId="6BB03B3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1,055,896,718.00</w:t>
            </w:r>
          </w:p>
        </w:tc>
        <w:tc>
          <w:tcPr>
            <w:tcW w:w="1834" w:type="dxa"/>
            <w:tcBorders>
              <w:top w:val="nil"/>
              <w:left w:val="single" w:sz="4" w:space="0" w:color="auto"/>
              <w:bottom w:val="single" w:sz="4" w:space="0" w:color="auto"/>
              <w:right w:val="single" w:sz="4" w:space="0" w:color="auto"/>
            </w:tcBorders>
            <w:noWrap/>
            <w:hideMark/>
          </w:tcPr>
          <w:p w14:paraId="50697736" w14:textId="4440949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1,669,148,068.00</w:t>
            </w:r>
          </w:p>
        </w:tc>
        <w:tc>
          <w:tcPr>
            <w:tcW w:w="1701" w:type="dxa"/>
            <w:tcBorders>
              <w:top w:val="nil"/>
              <w:left w:val="single" w:sz="4" w:space="0" w:color="auto"/>
              <w:bottom w:val="single" w:sz="4" w:space="0" w:color="auto"/>
              <w:right w:val="single" w:sz="4" w:space="0" w:color="auto"/>
            </w:tcBorders>
            <w:noWrap/>
            <w:hideMark/>
          </w:tcPr>
          <w:p w14:paraId="790F3957" w14:textId="7ADA2F26"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-613,251,350.00</w:t>
            </w:r>
          </w:p>
        </w:tc>
      </w:tr>
      <w:tr w:rsidR="003A2D13" w:rsidRPr="0020799F" w14:paraId="666938F9" w14:textId="77777777" w:rsidTr="001C7283">
        <w:trPr>
          <w:trHeight w:val="255"/>
        </w:trPr>
        <w:tc>
          <w:tcPr>
            <w:tcW w:w="4489" w:type="dxa"/>
            <w:tcBorders>
              <w:top w:val="single" w:sz="4" w:space="0" w:color="auto"/>
              <w:left w:val="single" w:sz="4" w:space="0" w:color="auto"/>
              <w:right w:val="single" w:sz="4" w:space="0" w:color="auto"/>
            </w:tcBorders>
            <w:vAlign w:val="center"/>
            <w:hideMark/>
          </w:tcPr>
          <w:p w14:paraId="222AFB15"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lastRenderedPageBreak/>
              <w:t>Fondos distintos de aportaciones</w:t>
            </w:r>
          </w:p>
        </w:tc>
        <w:tc>
          <w:tcPr>
            <w:tcW w:w="1615" w:type="dxa"/>
            <w:tcBorders>
              <w:top w:val="single" w:sz="4" w:space="0" w:color="auto"/>
              <w:left w:val="single" w:sz="4" w:space="0" w:color="auto"/>
              <w:right w:val="single" w:sz="4" w:space="0" w:color="auto"/>
            </w:tcBorders>
            <w:noWrap/>
            <w:hideMark/>
          </w:tcPr>
          <w:p w14:paraId="65EF2480" w14:textId="4F5A5119"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0.00</w:t>
            </w:r>
          </w:p>
        </w:tc>
        <w:tc>
          <w:tcPr>
            <w:tcW w:w="1834" w:type="dxa"/>
            <w:tcBorders>
              <w:top w:val="single" w:sz="4" w:space="0" w:color="auto"/>
              <w:left w:val="single" w:sz="4" w:space="0" w:color="auto"/>
              <w:right w:val="single" w:sz="4" w:space="0" w:color="auto"/>
            </w:tcBorders>
            <w:noWrap/>
            <w:hideMark/>
          </w:tcPr>
          <w:p w14:paraId="22583478" w14:textId="521099CF"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0.00</w:t>
            </w:r>
          </w:p>
        </w:tc>
        <w:tc>
          <w:tcPr>
            <w:tcW w:w="1701" w:type="dxa"/>
            <w:tcBorders>
              <w:top w:val="single" w:sz="4" w:space="0" w:color="auto"/>
              <w:left w:val="single" w:sz="4" w:space="0" w:color="auto"/>
              <w:right w:val="single" w:sz="4" w:space="0" w:color="auto"/>
            </w:tcBorders>
            <w:noWrap/>
            <w:hideMark/>
          </w:tcPr>
          <w:p w14:paraId="2CE19DA3" w14:textId="5703B38D"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0.00</w:t>
            </w:r>
          </w:p>
        </w:tc>
      </w:tr>
      <w:tr w:rsidR="003A2D13" w:rsidRPr="0020799F" w14:paraId="4E6744AC" w14:textId="77777777" w:rsidTr="00F824E7">
        <w:trPr>
          <w:trHeight w:val="255"/>
        </w:trPr>
        <w:tc>
          <w:tcPr>
            <w:tcW w:w="4489" w:type="dxa"/>
            <w:tcBorders>
              <w:left w:val="single" w:sz="4" w:space="0" w:color="auto"/>
              <w:right w:val="single" w:sz="4" w:space="0" w:color="auto"/>
            </w:tcBorders>
            <w:shd w:val="clear" w:color="000000" w:fill="BFBFBF"/>
            <w:vAlign w:val="center"/>
            <w:hideMark/>
          </w:tcPr>
          <w:p w14:paraId="6DBBA296"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Transferencias, asignaciones, subsidios y subvenciones, y pensiones y jubilaciones</w:t>
            </w:r>
          </w:p>
        </w:tc>
        <w:tc>
          <w:tcPr>
            <w:tcW w:w="1615" w:type="dxa"/>
            <w:tcBorders>
              <w:left w:val="single" w:sz="4" w:space="0" w:color="auto"/>
              <w:right w:val="single" w:sz="4" w:space="0" w:color="auto"/>
            </w:tcBorders>
            <w:shd w:val="clear" w:color="000000" w:fill="BFBFBF"/>
            <w:noWrap/>
            <w:hideMark/>
          </w:tcPr>
          <w:p w14:paraId="5259578A" w14:textId="1B7014B8"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0.00</w:t>
            </w:r>
          </w:p>
        </w:tc>
        <w:tc>
          <w:tcPr>
            <w:tcW w:w="1834" w:type="dxa"/>
            <w:tcBorders>
              <w:left w:val="single" w:sz="4" w:space="0" w:color="auto"/>
              <w:right w:val="single" w:sz="4" w:space="0" w:color="auto"/>
            </w:tcBorders>
            <w:shd w:val="clear" w:color="000000" w:fill="BFBFBF"/>
            <w:noWrap/>
            <w:hideMark/>
          </w:tcPr>
          <w:p w14:paraId="48803D7F" w14:textId="2CC1F0D8"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0.00</w:t>
            </w:r>
          </w:p>
        </w:tc>
        <w:tc>
          <w:tcPr>
            <w:tcW w:w="1701" w:type="dxa"/>
            <w:tcBorders>
              <w:left w:val="single" w:sz="4" w:space="0" w:color="auto"/>
              <w:right w:val="single" w:sz="4" w:space="0" w:color="auto"/>
            </w:tcBorders>
            <w:shd w:val="clear" w:color="000000" w:fill="BFBFBF"/>
            <w:noWrap/>
            <w:hideMark/>
          </w:tcPr>
          <w:p w14:paraId="7AC40E58" w14:textId="12E11529"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0.00</w:t>
            </w:r>
          </w:p>
        </w:tc>
      </w:tr>
      <w:tr w:rsidR="003A2D13" w:rsidRPr="0020799F" w14:paraId="070BD8FC" w14:textId="77777777" w:rsidTr="00F824E7">
        <w:trPr>
          <w:trHeight w:val="255"/>
        </w:trPr>
        <w:tc>
          <w:tcPr>
            <w:tcW w:w="4489" w:type="dxa"/>
            <w:tcBorders>
              <w:left w:val="single" w:sz="4" w:space="0" w:color="auto"/>
              <w:right w:val="single" w:sz="4" w:space="0" w:color="auto"/>
            </w:tcBorders>
            <w:vAlign w:val="center"/>
            <w:hideMark/>
          </w:tcPr>
          <w:p w14:paraId="6AC25A51"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Transferencias y asignaciones</w:t>
            </w:r>
          </w:p>
        </w:tc>
        <w:tc>
          <w:tcPr>
            <w:tcW w:w="1615" w:type="dxa"/>
            <w:tcBorders>
              <w:left w:val="single" w:sz="4" w:space="0" w:color="auto"/>
              <w:right w:val="single" w:sz="4" w:space="0" w:color="auto"/>
            </w:tcBorders>
            <w:noWrap/>
            <w:hideMark/>
          </w:tcPr>
          <w:p w14:paraId="3D0FBB7B" w14:textId="670765A4"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left w:val="single" w:sz="4" w:space="0" w:color="auto"/>
              <w:right w:val="single" w:sz="4" w:space="0" w:color="auto"/>
            </w:tcBorders>
            <w:noWrap/>
            <w:hideMark/>
          </w:tcPr>
          <w:p w14:paraId="1F98204C" w14:textId="3B6DDE9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left w:val="single" w:sz="4" w:space="0" w:color="auto"/>
              <w:right w:val="single" w:sz="4" w:space="0" w:color="auto"/>
            </w:tcBorders>
            <w:noWrap/>
            <w:hideMark/>
          </w:tcPr>
          <w:p w14:paraId="2A1BC972" w14:textId="36BA1EBB"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2CDA1921" w14:textId="77777777" w:rsidTr="00F824E7">
        <w:trPr>
          <w:trHeight w:val="255"/>
        </w:trPr>
        <w:tc>
          <w:tcPr>
            <w:tcW w:w="4489" w:type="dxa"/>
            <w:tcBorders>
              <w:left w:val="single" w:sz="4" w:space="0" w:color="auto"/>
              <w:bottom w:val="nil"/>
              <w:right w:val="single" w:sz="4" w:space="0" w:color="auto"/>
            </w:tcBorders>
            <w:vAlign w:val="center"/>
            <w:hideMark/>
          </w:tcPr>
          <w:p w14:paraId="6C8FE25B"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Subsidios y subvenciones</w:t>
            </w:r>
          </w:p>
        </w:tc>
        <w:tc>
          <w:tcPr>
            <w:tcW w:w="1615" w:type="dxa"/>
            <w:tcBorders>
              <w:left w:val="single" w:sz="4" w:space="0" w:color="auto"/>
              <w:bottom w:val="nil"/>
              <w:right w:val="single" w:sz="4" w:space="0" w:color="auto"/>
            </w:tcBorders>
            <w:noWrap/>
            <w:hideMark/>
          </w:tcPr>
          <w:p w14:paraId="66EBC0B5" w14:textId="4DDDA92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left w:val="single" w:sz="4" w:space="0" w:color="auto"/>
              <w:bottom w:val="nil"/>
              <w:right w:val="single" w:sz="4" w:space="0" w:color="auto"/>
            </w:tcBorders>
            <w:noWrap/>
            <w:hideMark/>
          </w:tcPr>
          <w:p w14:paraId="7D4CBF22" w14:textId="6D251C4C"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left w:val="single" w:sz="4" w:space="0" w:color="auto"/>
              <w:bottom w:val="nil"/>
              <w:right w:val="single" w:sz="4" w:space="0" w:color="auto"/>
            </w:tcBorders>
            <w:noWrap/>
            <w:hideMark/>
          </w:tcPr>
          <w:p w14:paraId="044D8453" w14:textId="0E1E6996"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25094B30" w14:textId="77777777" w:rsidTr="00F824E7">
        <w:trPr>
          <w:trHeight w:val="255"/>
        </w:trPr>
        <w:tc>
          <w:tcPr>
            <w:tcW w:w="4489" w:type="dxa"/>
            <w:tcBorders>
              <w:top w:val="nil"/>
              <w:left w:val="single" w:sz="4" w:space="0" w:color="auto"/>
              <w:right w:val="single" w:sz="4" w:space="0" w:color="auto"/>
            </w:tcBorders>
            <w:vAlign w:val="center"/>
            <w:hideMark/>
          </w:tcPr>
          <w:p w14:paraId="4602CA93"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Pensiones y jubilaciones</w:t>
            </w:r>
          </w:p>
        </w:tc>
        <w:tc>
          <w:tcPr>
            <w:tcW w:w="1615" w:type="dxa"/>
            <w:tcBorders>
              <w:top w:val="nil"/>
              <w:left w:val="single" w:sz="4" w:space="0" w:color="auto"/>
              <w:right w:val="single" w:sz="4" w:space="0" w:color="auto"/>
            </w:tcBorders>
            <w:noWrap/>
            <w:hideMark/>
          </w:tcPr>
          <w:p w14:paraId="74223D18" w14:textId="13683F1A"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top w:val="nil"/>
              <w:left w:val="single" w:sz="4" w:space="0" w:color="auto"/>
              <w:right w:val="single" w:sz="4" w:space="0" w:color="auto"/>
            </w:tcBorders>
            <w:noWrap/>
            <w:hideMark/>
          </w:tcPr>
          <w:p w14:paraId="608EBDCC" w14:textId="1A634713"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top w:val="nil"/>
              <w:left w:val="single" w:sz="4" w:space="0" w:color="auto"/>
              <w:right w:val="single" w:sz="4" w:space="0" w:color="auto"/>
            </w:tcBorders>
            <w:noWrap/>
            <w:hideMark/>
          </w:tcPr>
          <w:p w14:paraId="5F143384" w14:textId="3BF809A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751FC2FE" w14:textId="77777777" w:rsidTr="00F824E7">
        <w:trPr>
          <w:trHeight w:val="255"/>
        </w:trPr>
        <w:tc>
          <w:tcPr>
            <w:tcW w:w="4489" w:type="dxa"/>
            <w:tcBorders>
              <w:top w:val="nil"/>
              <w:left w:val="single" w:sz="4" w:space="0" w:color="auto"/>
              <w:right w:val="single" w:sz="4" w:space="0" w:color="auto"/>
            </w:tcBorders>
            <w:vAlign w:val="center"/>
            <w:hideMark/>
          </w:tcPr>
          <w:p w14:paraId="70962A0E" w14:textId="77777777" w:rsidR="003A2D13" w:rsidRPr="0020799F" w:rsidRDefault="003A2D13" w:rsidP="003A2D13">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Transferencias del Fondo Mexicano del Petróleo para la Estabilización y el Desarrollo</w:t>
            </w:r>
          </w:p>
        </w:tc>
        <w:tc>
          <w:tcPr>
            <w:tcW w:w="1615" w:type="dxa"/>
            <w:tcBorders>
              <w:top w:val="nil"/>
              <w:left w:val="single" w:sz="4" w:space="0" w:color="auto"/>
              <w:right w:val="single" w:sz="4" w:space="0" w:color="auto"/>
            </w:tcBorders>
            <w:noWrap/>
            <w:hideMark/>
          </w:tcPr>
          <w:p w14:paraId="4BD84F13" w14:textId="590C5BA0"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834" w:type="dxa"/>
            <w:tcBorders>
              <w:top w:val="nil"/>
              <w:left w:val="single" w:sz="4" w:space="0" w:color="auto"/>
              <w:right w:val="single" w:sz="4" w:space="0" w:color="auto"/>
            </w:tcBorders>
            <w:noWrap/>
            <w:hideMark/>
          </w:tcPr>
          <w:p w14:paraId="445E6CA3" w14:textId="62673A1E"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c>
          <w:tcPr>
            <w:tcW w:w="1701" w:type="dxa"/>
            <w:tcBorders>
              <w:top w:val="nil"/>
              <w:left w:val="single" w:sz="4" w:space="0" w:color="auto"/>
              <w:right w:val="single" w:sz="4" w:space="0" w:color="auto"/>
            </w:tcBorders>
            <w:noWrap/>
            <w:hideMark/>
          </w:tcPr>
          <w:p w14:paraId="757A6FCB" w14:textId="4697B5F7" w:rsidR="003A2D13" w:rsidRPr="003A2D13" w:rsidRDefault="003A2D13" w:rsidP="003A2D13">
            <w:pPr>
              <w:spacing w:line="276" w:lineRule="auto"/>
              <w:jc w:val="right"/>
              <w:rPr>
                <w:rFonts w:ascii="Montserrat" w:hAnsi="Montserrat" w:cs="Calibri"/>
                <w:color w:val="595959"/>
                <w:sz w:val="16"/>
                <w:szCs w:val="16"/>
              </w:rPr>
            </w:pPr>
            <w:r w:rsidRPr="003A2D13">
              <w:rPr>
                <w:rFonts w:ascii="Montserrat" w:hAnsi="Montserrat" w:cs="Calibri"/>
                <w:color w:val="595959"/>
                <w:sz w:val="16"/>
                <w:szCs w:val="16"/>
              </w:rPr>
              <w:t>0.00</w:t>
            </w:r>
          </w:p>
        </w:tc>
      </w:tr>
      <w:tr w:rsidR="003A2D13" w:rsidRPr="0020799F" w14:paraId="67A3747D" w14:textId="77777777" w:rsidTr="00F824E7">
        <w:trPr>
          <w:trHeight w:val="255"/>
        </w:trPr>
        <w:tc>
          <w:tcPr>
            <w:tcW w:w="4489" w:type="dxa"/>
            <w:tcBorders>
              <w:left w:val="single" w:sz="4" w:space="0" w:color="auto"/>
              <w:bottom w:val="single" w:sz="4" w:space="0" w:color="auto"/>
              <w:right w:val="single" w:sz="4" w:space="0" w:color="auto"/>
            </w:tcBorders>
            <w:vAlign w:val="center"/>
            <w:hideMark/>
          </w:tcPr>
          <w:p w14:paraId="5E887B0A" w14:textId="77777777" w:rsidR="003A2D13" w:rsidRPr="0020799F" w:rsidRDefault="003A2D13" w:rsidP="003A2D13">
            <w:pPr>
              <w:spacing w:line="276" w:lineRule="auto"/>
              <w:jc w:val="both"/>
              <w:rPr>
                <w:rFonts w:ascii="Montserrat" w:eastAsia="Times New Roman" w:hAnsi="Montserrat" w:cs="Calibri"/>
                <w:b/>
                <w:bCs/>
                <w:color w:val="595959"/>
                <w:sz w:val="16"/>
                <w:szCs w:val="16"/>
                <w:lang w:eastAsia="es-MX"/>
              </w:rPr>
            </w:pPr>
            <w:proofErr w:type="gramStart"/>
            <w:r w:rsidRPr="0020799F">
              <w:rPr>
                <w:rFonts w:ascii="Montserrat" w:eastAsia="Times New Roman" w:hAnsi="Montserrat" w:cs="Calibri"/>
                <w:b/>
                <w:bCs/>
                <w:color w:val="595959"/>
                <w:sz w:val="16"/>
                <w:szCs w:val="16"/>
                <w:lang w:eastAsia="es-MX"/>
              </w:rPr>
              <w:t>Total</w:t>
            </w:r>
            <w:proofErr w:type="gramEnd"/>
            <w:r w:rsidRPr="0020799F">
              <w:rPr>
                <w:rFonts w:ascii="Montserrat" w:eastAsia="Times New Roman" w:hAnsi="Montserrat" w:cs="Calibri"/>
                <w:b/>
                <w:bCs/>
                <w:color w:val="595959"/>
                <w:sz w:val="16"/>
                <w:szCs w:val="16"/>
                <w:lang w:eastAsia="es-MX"/>
              </w:rPr>
              <w:t xml:space="preserve"> de Participaciones, Aportaciones, Convenios, Incentivos Derivados de la Colaboración Fiscal, Fondos Distintos de Aportaciones, Transferencias, Asignaciones, Subsidios y Subvenciones, y Pensiones y Jubilaciones</w:t>
            </w:r>
          </w:p>
        </w:tc>
        <w:tc>
          <w:tcPr>
            <w:tcW w:w="1615" w:type="dxa"/>
            <w:tcBorders>
              <w:left w:val="single" w:sz="4" w:space="0" w:color="auto"/>
              <w:bottom w:val="single" w:sz="4" w:space="0" w:color="auto"/>
              <w:right w:val="single" w:sz="4" w:space="0" w:color="auto"/>
            </w:tcBorders>
            <w:noWrap/>
            <w:hideMark/>
          </w:tcPr>
          <w:p w14:paraId="34E516B6" w14:textId="5AB82520"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19,661,668,912.05</w:t>
            </w:r>
          </w:p>
        </w:tc>
        <w:tc>
          <w:tcPr>
            <w:tcW w:w="1834" w:type="dxa"/>
            <w:tcBorders>
              <w:left w:val="single" w:sz="4" w:space="0" w:color="auto"/>
              <w:bottom w:val="single" w:sz="4" w:space="0" w:color="auto"/>
              <w:right w:val="single" w:sz="4" w:space="0" w:color="auto"/>
            </w:tcBorders>
            <w:noWrap/>
            <w:hideMark/>
          </w:tcPr>
          <w:p w14:paraId="53A5030E" w14:textId="59A650FC"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38,154,235,877.16</w:t>
            </w:r>
          </w:p>
        </w:tc>
        <w:tc>
          <w:tcPr>
            <w:tcW w:w="1701" w:type="dxa"/>
            <w:tcBorders>
              <w:left w:val="single" w:sz="4" w:space="0" w:color="auto"/>
              <w:bottom w:val="single" w:sz="4" w:space="0" w:color="auto"/>
              <w:right w:val="single" w:sz="4" w:space="0" w:color="auto"/>
            </w:tcBorders>
            <w:noWrap/>
            <w:hideMark/>
          </w:tcPr>
          <w:p w14:paraId="7C73201A" w14:textId="5F00E326" w:rsidR="003A2D13" w:rsidRPr="003A2D13" w:rsidRDefault="003A2D13" w:rsidP="003A2D13">
            <w:pPr>
              <w:spacing w:line="276" w:lineRule="auto"/>
              <w:jc w:val="right"/>
              <w:rPr>
                <w:rFonts w:ascii="Montserrat" w:hAnsi="Montserrat" w:cs="Calibri"/>
                <w:b/>
                <w:bCs/>
                <w:color w:val="595959"/>
                <w:sz w:val="16"/>
                <w:szCs w:val="16"/>
              </w:rPr>
            </w:pPr>
            <w:r w:rsidRPr="003A2D13">
              <w:rPr>
                <w:rFonts w:ascii="Montserrat" w:hAnsi="Montserrat" w:cs="Calibri"/>
                <w:b/>
                <w:bCs/>
                <w:color w:val="595959"/>
                <w:sz w:val="16"/>
                <w:szCs w:val="16"/>
              </w:rPr>
              <w:t>-18,659,021,479.42</w:t>
            </w:r>
          </w:p>
        </w:tc>
      </w:tr>
    </w:tbl>
    <w:p w14:paraId="44D5843F" w14:textId="77777777" w:rsidR="00D442FB" w:rsidRPr="0020799F" w:rsidRDefault="00D442FB" w:rsidP="000E575E">
      <w:pPr>
        <w:jc w:val="both"/>
        <w:rPr>
          <w:rFonts w:ascii="Montserrat" w:hAnsi="Montserrat"/>
          <w:bCs/>
          <w:color w:val="595959"/>
          <w:sz w:val="22"/>
          <w:szCs w:val="22"/>
          <w:highlight w:val="yellow"/>
        </w:rPr>
      </w:pPr>
    </w:p>
    <w:p w14:paraId="78BDB9BC" w14:textId="77777777"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Cs/>
          <w:color w:val="595959"/>
          <w:sz w:val="22"/>
          <w:szCs w:val="22"/>
        </w:rPr>
        <w:t>Por otra parte, los Ingresos Federales integrados por los rubros de Participaciones, Aportaciones, Convenios, Incentivos Derivados de la Colaboración Fiscal y Fondos Distintos de Aportaciones, al 30 de junio de 2026 ascienden a un total de $ 19,661,668,912.05 pesos, dicha cifra se desglosa en las siguientes cuentas de rubros que integran cada grupo y se da una explicación a los que representan un 15% o más del total del rubro a que correspondan.</w:t>
      </w:r>
    </w:p>
    <w:p w14:paraId="2CACB58D" w14:textId="77777777" w:rsidR="000E575E" w:rsidRDefault="000E575E" w:rsidP="000E575E">
      <w:pPr>
        <w:spacing w:line="276" w:lineRule="auto"/>
        <w:jc w:val="both"/>
        <w:rPr>
          <w:rFonts w:ascii="Montserrat" w:hAnsi="Montserrat"/>
          <w:bCs/>
          <w:color w:val="595959"/>
          <w:sz w:val="22"/>
          <w:szCs w:val="22"/>
        </w:rPr>
      </w:pPr>
    </w:p>
    <w:p w14:paraId="7DC9AF3D" w14:textId="3266CBFF" w:rsidR="000E575E" w:rsidRPr="000E575E" w:rsidRDefault="000E575E" w:rsidP="000E575E">
      <w:pPr>
        <w:spacing w:line="276" w:lineRule="auto"/>
        <w:jc w:val="both"/>
        <w:rPr>
          <w:rFonts w:ascii="Montserrat" w:hAnsi="Montserrat"/>
          <w:bCs/>
          <w:color w:val="595959"/>
          <w:sz w:val="22"/>
          <w:szCs w:val="22"/>
        </w:rPr>
      </w:pPr>
      <w:r w:rsidRPr="000E575E">
        <w:rPr>
          <w:rFonts w:ascii="Montserrat" w:hAnsi="Montserrat"/>
          <w:b/>
          <w:color w:val="595959"/>
          <w:sz w:val="22"/>
          <w:szCs w:val="22"/>
        </w:rPr>
        <w:t>4.2.1.1 Participaciones. –</w:t>
      </w:r>
      <w:r w:rsidRPr="000E575E">
        <w:rPr>
          <w:rFonts w:ascii="Montserrat" w:hAnsi="Montserrat"/>
          <w:bCs/>
          <w:color w:val="595959"/>
          <w:sz w:val="22"/>
          <w:szCs w:val="22"/>
        </w:rPr>
        <w:t xml:space="preserve"> Este rubro representa el 51.61% ($10,146,565,020 pesos), del total de los ingresos federales, está integrado por los siguientes conceptos: Fondo General de Participaciones, Fondo de Fomento Municipal, Fondo de Fiscalización y Recaudación, Impuesto Especial sobre Producción y Servicios, Participaciones de Gasolina y Diesel, Fondo de Impuesto sobre la Renta y Fondo de Estabilización de los Ingresos de las Entidades Federativas. Destacando los ingresos recibidos por el Fondo General de Participaciones por $ 7,045,655,941 pesos al 30 de junio del año 2026.</w:t>
      </w:r>
    </w:p>
    <w:p w14:paraId="3D54BDF5" w14:textId="77777777" w:rsidR="000E575E" w:rsidRPr="000E575E" w:rsidRDefault="000E575E" w:rsidP="000E575E">
      <w:pPr>
        <w:spacing w:line="276" w:lineRule="auto"/>
        <w:jc w:val="both"/>
        <w:rPr>
          <w:rFonts w:ascii="Montserrat" w:hAnsi="Montserrat"/>
          <w:bCs/>
          <w:color w:val="595959"/>
          <w:sz w:val="22"/>
          <w:szCs w:val="22"/>
        </w:rPr>
      </w:pPr>
    </w:p>
    <w:p w14:paraId="1AFD1B75" w14:textId="77083126" w:rsidR="00D442FB" w:rsidRPr="003A2D13" w:rsidRDefault="000E575E" w:rsidP="000E575E">
      <w:pPr>
        <w:spacing w:line="276" w:lineRule="auto"/>
        <w:jc w:val="both"/>
        <w:rPr>
          <w:rFonts w:ascii="Montserrat" w:hAnsi="Montserrat"/>
          <w:sz w:val="22"/>
          <w:szCs w:val="22"/>
          <w:highlight w:val="yellow"/>
        </w:rPr>
      </w:pPr>
      <w:r w:rsidRPr="000E575E">
        <w:rPr>
          <w:rFonts w:ascii="Montserrat" w:hAnsi="Montserrat"/>
          <w:b/>
          <w:color w:val="595959"/>
          <w:sz w:val="22"/>
          <w:szCs w:val="22"/>
        </w:rPr>
        <w:t>4.2.1.2 Aportaciones. –</w:t>
      </w:r>
      <w:r w:rsidRPr="000E575E">
        <w:rPr>
          <w:rFonts w:ascii="Montserrat" w:hAnsi="Montserrat"/>
          <w:bCs/>
          <w:color w:val="595959"/>
          <w:sz w:val="22"/>
          <w:szCs w:val="22"/>
        </w:rPr>
        <w:t xml:space="preserve"> Este rubro representa el 36.97% ($7,268,525,095.89 pesos), del total de los ingresos federales, está integrado por los siguientes conceptos: Fondo de Aportaciones para la Nómina Educativa y Gasto Operativo, Fondo de Aportaciones para los Servicios de Salud, Fondo de Aportaciones para la Infraestructura Social, Fondo de Aportaciones para el Fortalecimiento de los Municipios, Fondo de Aportaciones Múltiples, Fondo de Aportaciones para la Educación Tecnológica y de Adultos, Fondo de Aportaciones para la Seguridad Pública, Fondo de Aportaciones para el Fortalecimiento de las Entidades Federativas. Destacando los ingresos recibidos por el Fondo de Aportaciones para la Nómina Educativa y Gasto Operativo con $ 3,558,105,842.67 pesos, el Fondo de Aportaciones para el Fortalecimiento de los Municipios con $ 983,578,476.00 pesos y el Fondo de Aportaciones para la Infraestructura Social con $ 809,706,288.00 pesos al 30 de junio del año 2026.</w:t>
      </w:r>
    </w:p>
    <w:p w14:paraId="26E3767A" w14:textId="77777777" w:rsidR="00D442FB" w:rsidRPr="003A2D13" w:rsidRDefault="00D442FB" w:rsidP="00D10F47">
      <w:pPr>
        <w:spacing w:line="276" w:lineRule="auto"/>
        <w:jc w:val="both"/>
        <w:rPr>
          <w:rFonts w:ascii="Montserrat" w:hAnsi="Montserrat"/>
          <w:bCs/>
          <w:color w:val="595959"/>
          <w:sz w:val="22"/>
          <w:szCs w:val="22"/>
          <w:highlight w:val="yellow"/>
        </w:rPr>
      </w:pPr>
    </w:p>
    <w:p w14:paraId="3601F441" w14:textId="684102AC" w:rsidR="00A1177D" w:rsidRPr="00F01FD2" w:rsidRDefault="00A1177D" w:rsidP="00D10F47">
      <w:pPr>
        <w:spacing w:line="276" w:lineRule="auto"/>
        <w:jc w:val="both"/>
        <w:rPr>
          <w:rFonts w:ascii="Montserrat" w:eastAsia="Times New Roman" w:hAnsi="Montserrat" w:cs="Arial"/>
          <w:b/>
          <w:iCs/>
          <w:color w:val="595959"/>
          <w:sz w:val="22"/>
          <w:szCs w:val="22"/>
        </w:rPr>
      </w:pPr>
      <w:r w:rsidRPr="00F01FD2">
        <w:rPr>
          <w:rFonts w:ascii="Montserrat" w:eastAsia="Times New Roman" w:hAnsi="Montserrat" w:cs="Arial"/>
          <w:b/>
          <w:iCs/>
          <w:color w:val="595959"/>
          <w:sz w:val="22"/>
          <w:szCs w:val="22"/>
        </w:rPr>
        <w:lastRenderedPageBreak/>
        <w:t>Otros Ingresos y Beneficios</w:t>
      </w:r>
    </w:p>
    <w:p w14:paraId="3FAE3A35" w14:textId="77777777" w:rsidR="005F6D8D" w:rsidRPr="00F01FD2" w:rsidRDefault="005F6D8D" w:rsidP="00D10F47">
      <w:pPr>
        <w:keepNext/>
        <w:keepLines/>
        <w:spacing w:line="276" w:lineRule="auto"/>
        <w:jc w:val="both"/>
        <w:outlineLvl w:val="6"/>
        <w:rPr>
          <w:rFonts w:ascii="Montserrat" w:eastAsia="Times New Roman" w:hAnsi="Montserrat" w:cs="Arial"/>
          <w:color w:val="595959"/>
          <w:sz w:val="22"/>
          <w:lang w:eastAsia="en-US"/>
        </w:rPr>
      </w:pPr>
    </w:p>
    <w:p w14:paraId="04042487" w14:textId="57F30A36" w:rsidR="00A1177D" w:rsidRPr="00F01FD2" w:rsidRDefault="00A1177D" w:rsidP="00D10F47">
      <w:pPr>
        <w:keepNext/>
        <w:keepLines/>
        <w:spacing w:line="276" w:lineRule="auto"/>
        <w:jc w:val="both"/>
        <w:outlineLvl w:val="6"/>
        <w:rPr>
          <w:rFonts w:ascii="Montserrat" w:eastAsia="Times New Roman" w:hAnsi="Montserrat" w:cs="Arial"/>
          <w:color w:val="595959"/>
          <w:sz w:val="22"/>
          <w:lang w:eastAsia="en-US"/>
        </w:rPr>
      </w:pPr>
      <w:r w:rsidRPr="00F01FD2">
        <w:rPr>
          <w:rFonts w:ascii="Montserrat" w:eastAsia="Times New Roman" w:hAnsi="Montserrat" w:cs="Arial"/>
          <w:color w:val="595959"/>
          <w:sz w:val="22"/>
          <w:lang w:eastAsia="en-US"/>
        </w:rPr>
        <w:t xml:space="preserve">Los Otros Ingresos y Beneficios, comprende el importe de los ingresos que se derivan de transacciones y eventos inusuales, que no son propios del objeto del ente público, </w:t>
      </w:r>
      <w:r w:rsidR="000901FA" w:rsidRPr="00F01FD2">
        <w:rPr>
          <w:rFonts w:ascii="Montserrat" w:eastAsia="Times New Roman" w:hAnsi="Montserrat" w:cs="Arial"/>
          <w:color w:val="595959"/>
          <w:sz w:val="22"/>
          <w:lang w:eastAsia="en-US"/>
        </w:rPr>
        <w:t>a</w:t>
      </w:r>
      <w:r w:rsidR="00A4586C" w:rsidRPr="00F01FD2">
        <w:rPr>
          <w:rFonts w:ascii="Montserrat" w:eastAsia="Times New Roman" w:hAnsi="Montserrat" w:cs="Arial"/>
          <w:color w:val="595959"/>
          <w:sz w:val="22"/>
          <w:lang w:eastAsia="en-US"/>
        </w:rPr>
        <w:t>l 3</w:t>
      </w:r>
      <w:r w:rsidR="00F01FD2">
        <w:rPr>
          <w:rFonts w:ascii="Montserrat" w:eastAsia="Times New Roman" w:hAnsi="Montserrat" w:cs="Arial"/>
          <w:color w:val="595959"/>
          <w:sz w:val="22"/>
          <w:lang w:eastAsia="en-US"/>
        </w:rPr>
        <w:t>0</w:t>
      </w:r>
      <w:r w:rsidR="00A4586C" w:rsidRPr="00F01FD2">
        <w:rPr>
          <w:rFonts w:ascii="Montserrat" w:eastAsia="Times New Roman" w:hAnsi="Montserrat" w:cs="Arial"/>
          <w:color w:val="595959"/>
          <w:sz w:val="22"/>
          <w:lang w:eastAsia="en-US"/>
        </w:rPr>
        <w:t xml:space="preserve"> de </w:t>
      </w:r>
      <w:r w:rsidR="00F01FD2">
        <w:rPr>
          <w:rFonts w:ascii="Montserrat" w:eastAsia="Times New Roman" w:hAnsi="Montserrat" w:cs="Arial"/>
          <w:color w:val="595959"/>
          <w:sz w:val="22"/>
          <w:lang w:eastAsia="en-US"/>
        </w:rPr>
        <w:t>junio</w:t>
      </w:r>
      <w:r w:rsidR="00A4586C" w:rsidRPr="00F01FD2">
        <w:rPr>
          <w:rFonts w:ascii="Montserrat" w:eastAsia="Times New Roman" w:hAnsi="Montserrat" w:cs="Arial"/>
          <w:color w:val="595959"/>
          <w:sz w:val="22"/>
          <w:lang w:eastAsia="en-US"/>
        </w:rPr>
        <w:t xml:space="preserve"> de 202</w:t>
      </w:r>
      <w:r w:rsidR="00316FDF" w:rsidRPr="00F01FD2">
        <w:rPr>
          <w:rFonts w:ascii="Montserrat" w:eastAsia="Times New Roman" w:hAnsi="Montserrat" w:cs="Arial"/>
          <w:color w:val="595959"/>
          <w:sz w:val="22"/>
          <w:lang w:eastAsia="en-US"/>
        </w:rPr>
        <w:t>6</w:t>
      </w:r>
      <w:r w:rsidRPr="00F01FD2">
        <w:rPr>
          <w:rFonts w:ascii="Montserrat" w:eastAsia="Times New Roman" w:hAnsi="Montserrat" w:cs="Arial"/>
          <w:color w:val="595959"/>
          <w:sz w:val="22"/>
          <w:lang w:eastAsia="en-US"/>
        </w:rPr>
        <w:t>, no existen registros por los siguientes conceptos:</w:t>
      </w:r>
    </w:p>
    <w:p w14:paraId="770D9E4C" w14:textId="77777777" w:rsidR="00F91072" w:rsidRPr="00F01FD2" w:rsidRDefault="00F91072" w:rsidP="00D10F47">
      <w:pPr>
        <w:keepNext/>
        <w:keepLines/>
        <w:spacing w:line="276" w:lineRule="auto"/>
        <w:jc w:val="both"/>
        <w:outlineLvl w:val="6"/>
        <w:rPr>
          <w:rFonts w:ascii="Montserrat" w:eastAsia="Times New Roman" w:hAnsi="Montserrat" w:cs="Arial"/>
          <w:color w:val="595959"/>
          <w:sz w:val="22"/>
          <w:lang w:eastAsia="en-US"/>
        </w:rPr>
      </w:pPr>
    </w:p>
    <w:tbl>
      <w:tblPr>
        <w:tblW w:w="2107" w:type="pct"/>
        <w:jc w:val="center"/>
        <w:tblCellMar>
          <w:left w:w="70" w:type="dxa"/>
          <w:right w:w="70" w:type="dxa"/>
        </w:tblCellMar>
        <w:tblLook w:val="04A0" w:firstRow="1" w:lastRow="0" w:firstColumn="1" w:lastColumn="0" w:noHBand="0" w:noVBand="1"/>
      </w:tblPr>
      <w:tblGrid>
        <w:gridCol w:w="4198"/>
      </w:tblGrid>
      <w:tr w:rsidR="00F57FC4" w:rsidRPr="00F01FD2" w14:paraId="381926D2" w14:textId="77777777" w:rsidTr="00106D3B">
        <w:trPr>
          <w:trHeight w:val="255"/>
          <w:tblHeader/>
          <w:jc w:val="center"/>
        </w:trPr>
        <w:tc>
          <w:tcPr>
            <w:tcW w:w="5000"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6C6D4C68" w14:textId="77777777" w:rsidR="00B71F3C" w:rsidRPr="00F01FD2" w:rsidRDefault="00B71F3C" w:rsidP="00D10F47">
            <w:pPr>
              <w:spacing w:line="276" w:lineRule="auto"/>
              <w:jc w:val="both"/>
              <w:rPr>
                <w:rFonts w:ascii="Montserrat" w:eastAsia="Times New Roman" w:hAnsi="Montserrat" w:cs="Arial"/>
                <w:b/>
                <w:bCs/>
                <w:color w:val="595959"/>
                <w:sz w:val="16"/>
                <w:szCs w:val="16"/>
                <w:lang w:eastAsia="es-MX"/>
              </w:rPr>
            </w:pPr>
            <w:r w:rsidRPr="00F01FD2">
              <w:rPr>
                <w:rFonts w:ascii="Montserrat" w:eastAsia="Times New Roman" w:hAnsi="Montserrat" w:cs="Arial"/>
                <w:b/>
                <w:bCs/>
                <w:color w:val="595959"/>
                <w:sz w:val="16"/>
                <w:szCs w:val="16"/>
                <w:lang w:eastAsia="es-MX"/>
              </w:rPr>
              <w:t>Otros ingresos y beneficios</w:t>
            </w:r>
          </w:p>
        </w:tc>
      </w:tr>
      <w:tr w:rsidR="00F57FC4" w:rsidRPr="00F01FD2" w14:paraId="0391F5C5" w14:textId="77777777" w:rsidTr="00106D3B">
        <w:trPr>
          <w:trHeight w:val="227"/>
          <w:jc w:val="center"/>
        </w:trPr>
        <w:tc>
          <w:tcPr>
            <w:tcW w:w="5000" w:type="pct"/>
            <w:tcBorders>
              <w:top w:val="nil"/>
              <w:left w:val="single" w:sz="4" w:space="0" w:color="auto"/>
              <w:bottom w:val="nil"/>
              <w:right w:val="single" w:sz="4" w:space="0" w:color="auto"/>
            </w:tcBorders>
            <w:vAlign w:val="center"/>
            <w:hideMark/>
          </w:tcPr>
          <w:p w14:paraId="37F315A4" w14:textId="77777777" w:rsidR="00B71F3C" w:rsidRPr="00F01FD2" w:rsidRDefault="00B71F3C" w:rsidP="00D10F47">
            <w:pPr>
              <w:spacing w:line="276" w:lineRule="auto"/>
              <w:jc w:val="both"/>
              <w:rPr>
                <w:rFonts w:ascii="Montserrat" w:eastAsia="Times New Roman" w:hAnsi="Montserrat" w:cs="Arial"/>
                <w:color w:val="595959"/>
                <w:sz w:val="16"/>
                <w:szCs w:val="16"/>
                <w:lang w:eastAsia="es-MX"/>
              </w:rPr>
            </w:pPr>
            <w:r w:rsidRPr="00F01FD2">
              <w:rPr>
                <w:rFonts w:ascii="Montserrat" w:eastAsia="Times New Roman" w:hAnsi="Montserrat" w:cs="Arial"/>
                <w:color w:val="595959"/>
                <w:sz w:val="16"/>
                <w:szCs w:val="16"/>
                <w:lang w:eastAsia="es-MX"/>
              </w:rPr>
              <w:t>Ingresos financieros</w:t>
            </w:r>
          </w:p>
        </w:tc>
      </w:tr>
      <w:tr w:rsidR="00F57FC4" w:rsidRPr="00F01FD2" w14:paraId="187DC7DC" w14:textId="77777777" w:rsidTr="00106D3B">
        <w:trPr>
          <w:trHeight w:val="227"/>
          <w:jc w:val="center"/>
        </w:trPr>
        <w:tc>
          <w:tcPr>
            <w:tcW w:w="5000" w:type="pct"/>
            <w:tcBorders>
              <w:top w:val="nil"/>
              <w:left w:val="single" w:sz="4" w:space="0" w:color="auto"/>
              <w:bottom w:val="nil"/>
              <w:right w:val="single" w:sz="4" w:space="0" w:color="auto"/>
            </w:tcBorders>
            <w:vAlign w:val="center"/>
            <w:hideMark/>
          </w:tcPr>
          <w:p w14:paraId="118E3B18" w14:textId="77777777" w:rsidR="00B71F3C" w:rsidRPr="00F01FD2" w:rsidRDefault="00B71F3C" w:rsidP="00D10F47">
            <w:pPr>
              <w:spacing w:line="276" w:lineRule="auto"/>
              <w:jc w:val="both"/>
              <w:rPr>
                <w:rFonts w:ascii="Montserrat" w:eastAsia="Times New Roman" w:hAnsi="Montserrat" w:cs="Arial"/>
                <w:color w:val="595959"/>
                <w:sz w:val="16"/>
                <w:szCs w:val="16"/>
                <w:lang w:eastAsia="es-MX"/>
              </w:rPr>
            </w:pPr>
            <w:r w:rsidRPr="00F01FD2">
              <w:rPr>
                <w:rFonts w:ascii="Montserrat" w:eastAsia="Times New Roman" w:hAnsi="Montserrat" w:cs="Arial"/>
                <w:color w:val="595959"/>
                <w:sz w:val="16"/>
                <w:szCs w:val="16"/>
                <w:lang w:eastAsia="es-MX"/>
              </w:rPr>
              <w:t>Incremento por variación de inventarios</w:t>
            </w:r>
          </w:p>
        </w:tc>
      </w:tr>
      <w:tr w:rsidR="00F57FC4" w:rsidRPr="00F01FD2" w14:paraId="548A58A7" w14:textId="77777777" w:rsidTr="00106D3B">
        <w:trPr>
          <w:trHeight w:val="227"/>
          <w:jc w:val="center"/>
        </w:trPr>
        <w:tc>
          <w:tcPr>
            <w:tcW w:w="5000" w:type="pct"/>
            <w:tcBorders>
              <w:top w:val="nil"/>
              <w:left w:val="single" w:sz="4" w:space="0" w:color="auto"/>
              <w:bottom w:val="nil"/>
              <w:right w:val="single" w:sz="4" w:space="0" w:color="auto"/>
            </w:tcBorders>
            <w:vAlign w:val="center"/>
            <w:hideMark/>
          </w:tcPr>
          <w:p w14:paraId="2C6908FB" w14:textId="77777777" w:rsidR="00B71F3C" w:rsidRPr="00F01FD2" w:rsidRDefault="00B71F3C" w:rsidP="00D10F47">
            <w:pPr>
              <w:spacing w:line="276" w:lineRule="auto"/>
              <w:jc w:val="both"/>
              <w:rPr>
                <w:rFonts w:ascii="Montserrat" w:eastAsia="Times New Roman" w:hAnsi="Montserrat" w:cs="Arial"/>
                <w:color w:val="595959"/>
                <w:sz w:val="16"/>
                <w:szCs w:val="16"/>
                <w:lang w:eastAsia="es-MX"/>
              </w:rPr>
            </w:pPr>
            <w:r w:rsidRPr="00F01FD2">
              <w:rPr>
                <w:rFonts w:ascii="Montserrat" w:eastAsia="Times New Roman" w:hAnsi="Montserrat" w:cs="Arial"/>
                <w:color w:val="595959"/>
                <w:sz w:val="16"/>
                <w:szCs w:val="16"/>
                <w:lang w:eastAsia="es-MX"/>
              </w:rPr>
              <w:t>Disminución del exceso de estimaciones por pérdida o deterioro u obsolescencia</w:t>
            </w:r>
          </w:p>
        </w:tc>
      </w:tr>
      <w:tr w:rsidR="00F57FC4" w:rsidRPr="00F01FD2" w14:paraId="44B96DE1" w14:textId="77777777" w:rsidTr="00106D3B">
        <w:trPr>
          <w:trHeight w:val="227"/>
          <w:jc w:val="center"/>
        </w:trPr>
        <w:tc>
          <w:tcPr>
            <w:tcW w:w="5000" w:type="pct"/>
            <w:tcBorders>
              <w:top w:val="nil"/>
              <w:left w:val="single" w:sz="4" w:space="0" w:color="auto"/>
              <w:right w:val="single" w:sz="4" w:space="0" w:color="auto"/>
            </w:tcBorders>
            <w:vAlign w:val="center"/>
            <w:hideMark/>
          </w:tcPr>
          <w:p w14:paraId="5A77E5D8" w14:textId="77777777" w:rsidR="00B71F3C" w:rsidRPr="00F01FD2" w:rsidRDefault="00B71F3C" w:rsidP="00D10F47">
            <w:pPr>
              <w:spacing w:line="276" w:lineRule="auto"/>
              <w:jc w:val="both"/>
              <w:rPr>
                <w:rFonts w:ascii="Montserrat" w:eastAsia="Times New Roman" w:hAnsi="Montserrat" w:cs="Arial"/>
                <w:color w:val="595959"/>
                <w:sz w:val="16"/>
                <w:szCs w:val="16"/>
                <w:lang w:eastAsia="es-MX"/>
              </w:rPr>
            </w:pPr>
            <w:r w:rsidRPr="00F01FD2">
              <w:rPr>
                <w:rFonts w:ascii="Montserrat" w:eastAsia="Times New Roman" w:hAnsi="Montserrat" w:cs="Arial"/>
                <w:color w:val="595959"/>
                <w:sz w:val="16"/>
                <w:szCs w:val="16"/>
                <w:lang w:eastAsia="es-MX"/>
              </w:rPr>
              <w:t>Disminución del exceso de provisiones</w:t>
            </w:r>
          </w:p>
        </w:tc>
      </w:tr>
      <w:tr w:rsidR="00B71F3C" w:rsidRPr="0020799F" w14:paraId="11DFCA3C" w14:textId="77777777" w:rsidTr="00106D3B">
        <w:trPr>
          <w:trHeight w:val="227"/>
          <w:jc w:val="center"/>
        </w:trPr>
        <w:tc>
          <w:tcPr>
            <w:tcW w:w="5000" w:type="pct"/>
            <w:tcBorders>
              <w:top w:val="nil"/>
              <w:left w:val="single" w:sz="4" w:space="0" w:color="auto"/>
              <w:bottom w:val="single" w:sz="4" w:space="0" w:color="auto"/>
              <w:right w:val="single" w:sz="4" w:space="0" w:color="auto"/>
            </w:tcBorders>
            <w:vAlign w:val="center"/>
            <w:hideMark/>
          </w:tcPr>
          <w:p w14:paraId="18B9257C" w14:textId="77777777" w:rsidR="00B71F3C" w:rsidRPr="0020799F" w:rsidRDefault="00B71F3C" w:rsidP="00D10F47">
            <w:pPr>
              <w:spacing w:line="276" w:lineRule="auto"/>
              <w:jc w:val="both"/>
              <w:rPr>
                <w:rFonts w:ascii="Montserrat" w:eastAsia="Times New Roman" w:hAnsi="Montserrat" w:cs="Arial"/>
                <w:color w:val="595959"/>
                <w:sz w:val="16"/>
                <w:szCs w:val="16"/>
                <w:lang w:eastAsia="es-MX"/>
              </w:rPr>
            </w:pPr>
            <w:r w:rsidRPr="00F01FD2">
              <w:rPr>
                <w:rFonts w:ascii="Montserrat" w:eastAsia="Times New Roman" w:hAnsi="Montserrat" w:cs="Arial"/>
                <w:color w:val="595959"/>
                <w:sz w:val="16"/>
                <w:szCs w:val="16"/>
                <w:lang w:eastAsia="es-MX"/>
              </w:rPr>
              <w:t>Otros ingresos y beneficios varios</w:t>
            </w:r>
          </w:p>
        </w:tc>
      </w:tr>
    </w:tbl>
    <w:p w14:paraId="6278FEA3" w14:textId="77777777" w:rsidR="00636952" w:rsidRPr="0020799F" w:rsidRDefault="00636952" w:rsidP="00D10F47">
      <w:pPr>
        <w:pStyle w:val="Prrafodelista"/>
        <w:keepNext/>
        <w:keepLines/>
        <w:spacing w:line="276" w:lineRule="auto"/>
        <w:jc w:val="both"/>
        <w:outlineLvl w:val="6"/>
        <w:rPr>
          <w:rFonts w:ascii="Montserrat" w:eastAsia="Times New Roman" w:hAnsi="Montserrat" w:cs="Arial"/>
          <w:b/>
          <w:iCs/>
          <w:color w:val="595959"/>
          <w:sz w:val="22"/>
        </w:rPr>
      </w:pPr>
    </w:p>
    <w:p w14:paraId="09686870" w14:textId="019EFBC7" w:rsidR="00A1177D" w:rsidRPr="0020799F" w:rsidRDefault="00A1177D" w:rsidP="00D10F47">
      <w:pPr>
        <w:pStyle w:val="Prrafodelista"/>
        <w:keepNext/>
        <w:keepLines/>
        <w:numPr>
          <w:ilvl w:val="0"/>
          <w:numId w:val="32"/>
        </w:numPr>
        <w:spacing w:line="276" w:lineRule="auto"/>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Gastos y Otras Pérdidas</w:t>
      </w:r>
    </w:p>
    <w:p w14:paraId="1C392B3E" w14:textId="77777777" w:rsidR="003879A9" w:rsidRPr="0020799F" w:rsidRDefault="003879A9" w:rsidP="00D10F47">
      <w:pPr>
        <w:keepNext/>
        <w:keepLines/>
        <w:spacing w:line="276" w:lineRule="auto"/>
        <w:jc w:val="both"/>
        <w:outlineLvl w:val="6"/>
        <w:rPr>
          <w:rFonts w:ascii="Montserrat" w:eastAsia="Times New Roman" w:hAnsi="Montserrat" w:cs="Arial"/>
          <w:color w:val="595959"/>
          <w:sz w:val="22"/>
          <w:lang w:eastAsia="en-US"/>
        </w:rPr>
      </w:pPr>
    </w:p>
    <w:p w14:paraId="302E5C40" w14:textId="176512A0" w:rsidR="003879A9" w:rsidRPr="0020799F" w:rsidRDefault="003879A9" w:rsidP="00D10F47">
      <w:pPr>
        <w:keepNext/>
        <w:keepLines/>
        <w:spacing w:line="276" w:lineRule="auto"/>
        <w:jc w:val="both"/>
        <w:outlineLvl w:val="6"/>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En e</w:t>
      </w:r>
      <w:r w:rsidR="003B641A" w:rsidRPr="0020799F">
        <w:rPr>
          <w:rFonts w:ascii="Montserrat" w:eastAsia="Times New Roman" w:hAnsi="Montserrat" w:cs="Arial"/>
          <w:color w:val="595959"/>
          <w:sz w:val="22"/>
          <w:lang w:eastAsia="en-US"/>
        </w:rPr>
        <w:t>ste</w:t>
      </w:r>
      <w:r w:rsidRPr="0020799F">
        <w:rPr>
          <w:rFonts w:ascii="Montserrat" w:eastAsia="Times New Roman" w:hAnsi="Montserrat" w:cs="Arial"/>
          <w:color w:val="595959"/>
          <w:sz w:val="22"/>
          <w:lang w:eastAsia="en-US"/>
        </w:rPr>
        <w:t xml:space="preserve"> apartado se informan los grupos de Gastos de </w:t>
      </w:r>
      <w:r w:rsidR="003B641A" w:rsidRPr="0020799F">
        <w:rPr>
          <w:rFonts w:ascii="Montserrat" w:eastAsia="Times New Roman" w:hAnsi="Montserrat" w:cs="Arial"/>
          <w:color w:val="595959"/>
          <w:sz w:val="22"/>
          <w:lang w:eastAsia="en-US"/>
        </w:rPr>
        <w:t>Funcionamiento; Transferencias,</w:t>
      </w:r>
      <w:r w:rsidRPr="0020799F">
        <w:rPr>
          <w:rFonts w:ascii="Montserrat" w:eastAsia="Times New Roman" w:hAnsi="Montserrat" w:cs="Arial"/>
          <w:color w:val="595959"/>
          <w:sz w:val="22"/>
          <w:lang w:eastAsia="en-US"/>
        </w:rPr>
        <w:t xml:space="preserve"> Subsidios y Otras Ayudas; Participaciones y</w:t>
      </w:r>
      <w:r w:rsidR="003B641A"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 xml:space="preserve">Aportaciones; Intereses, Comisiones y Otros Gastos de la Deuda Pública; Otros Gastos y Pérdidas Extraordinarias; e Inversión Pública. </w:t>
      </w:r>
    </w:p>
    <w:p w14:paraId="56CDAB8C" w14:textId="77777777" w:rsidR="00636952" w:rsidRPr="0020799F" w:rsidRDefault="00636952" w:rsidP="00D10F47">
      <w:pPr>
        <w:spacing w:line="276" w:lineRule="auto"/>
        <w:jc w:val="both"/>
        <w:rPr>
          <w:rFonts w:ascii="Montserrat" w:eastAsia="Times New Roman" w:hAnsi="Montserrat" w:cs="Arial"/>
          <w:color w:val="595959"/>
          <w:sz w:val="22"/>
          <w:lang w:eastAsia="en-US"/>
        </w:rPr>
      </w:pPr>
    </w:p>
    <w:tbl>
      <w:tblPr>
        <w:tblW w:w="9393" w:type="dxa"/>
        <w:jc w:val="center"/>
        <w:shd w:val="clear" w:color="auto" w:fill="BFBFBF" w:themeFill="background1" w:themeFillShade="BF"/>
        <w:tblCellMar>
          <w:left w:w="70" w:type="dxa"/>
          <w:right w:w="70" w:type="dxa"/>
        </w:tblCellMar>
        <w:tblLook w:val="04A0" w:firstRow="1" w:lastRow="0" w:firstColumn="1" w:lastColumn="0" w:noHBand="0" w:noVBand="1"/>
      </w:tblPr>
      <w:tblGrid>
        <w:gridCol w:w="5493"/>
        <w:gridCol w:w="1984"/>
        <w:gridCol w:w="1916"/>
      </w:tblGrid>
      <w:tr w:rsidR="00F57FC4" w:rsidRPr="0020799F" w14:paraId="669242A7" w14:textId="458E16F7" w:rsidTr="00024B9B">
        <w:trPr>
          <w:trHeight w:val="461"/>
          <w:tblHeader/>
          <w:jc w:val="center"/>
        </w:trPr>
        <w:tc>
          <w:tcPr>
            <w:tcW w:w="54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AC453FC" w14:textId="77777777" w:rsidR="005D3199" w:rsidRPr="0020799F" w:rsidRDefault="005D3199" w:rsidP="00C66F90">
            <w:pPr>
              <w:spacing w:line="276" w:lineRule="auto"/>
              <w:jc w:val="center"/>
              <w:rPr>
                <w:rFonts w:ascii="Montserrat" w:eastAsia="Times New Roman" w:hAnsi="Montserrat" w:cs="Calibri"/>
                <w:b/>
                <w:bCs/>
                <w:color w:val="595959"/>
                <w:sz w:val="18"/>
                <w:szCs w:val="18"/>
                <w:lang w:eastAsia="es-MX"/>
              </w:rPr>
            </w:pPr>
            <w:r w:rsidRPr="0020799F">
              <w:rPr>
                <w:rFonts w:ascii="Montserrat" w:eastAsia="Times New Roman" w:hAnsi="Montserrat" w:cs="Calibri"/>
                <w:b/>
                <w:bCs/>
                <w:color w:val="595959"/>
                <w:sz w:val="18"/>
                <w:szCs w:val="18"/>
                <w:lang w:eastAsia="es-MX"/>
              </w:rPr>
              <w:t>Concepto</w:t>
            </w:r>
          </w:p>
        </w:tc>
        <w:tc>
          <w:tcPr>
            <w:tcW w:w="198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8D6DACA" w14:textId="1D6F5B8D" w:rsidR="005D3199" w:rsidRPr="0020799F" w:rsidRDefault="005D3199" w:rsidP="00C66F90">
            <w:pPr>
              <w:spacing w:line="276" w:lineRule="auto"/>
              <w:jc w:val="center"/>
              <w:rPr>
                <w:rFonts w:ascii="Montserrat" w:eastAsia="Times New Roman" w:hAnsi="Montserrat" w:cs="Calibri"/>
                <w:b/>
                <w:bCs/>
                <w:color w:val="595959"/>
                <w:sz w:val="18"/>
                <w:szCs w:val="18"/>
                <w:lang w:eastAsia="es-MX"/>
              </w:rPr>
            </w:pPr>
            <w:r w:rsidRPr="0020799F">
              <w:rPr>
                <w:rFonts w:ascii="Montserrat" w:hAnsi="Montserrat" w:cs="Calibri"/>
                <w:b/>
                <w:bCs/>
                <w:color w:val="595959"/>
                <w:sz w:val="18"/>
                <w:szCs w:val="18"/>
              </w:rPr>
              <w:t>Al 3</w:t>
            </w:r>
            <w:r w:rsidR="003A2D13">
              <w:rPr>
                <w:rFonts w:ascii="Montserrat" w:hAnsi="Montserrat" w:cs="Calibri"/>
                <w:b/>
                <w:bCs/>
                <w:color w:val="595959"/>
                <w:sz w:val="18"/>
                <w:szCs w:val="18"/>
              </w:rPr>
              <w:t>0</w:t>
            </w:r>
            <w:r w:rsidRPr="0020799F">
              <w:rPr>
                <w:rFonts w:ascii="Montserrat" w:hAnsi="Montserrat" w:cs="Calibri"/>
                <w:b/>
                <w:bCs/>
                <w:color w:val="595959"/>
                <w:sz w:val="18"/>
                <w:szCs w:val="18"/>
              </w:rPr>
              <w:t xml:space="preserve"> de </w:t>
            </w:r>
            <w:r w:rsidR="003A2D13">
              <w:rPr>
                <w:rFonts w:ascii="Montserrat" w:hAnsi="Montserrat" w:cs="Calibri"/>
                <w:b/>
                <w:bCs/>
                <w:color w:val="595959"/>
                <w:sz w:val="18"/>
                <w:szCs w:val="18"/>
              </w:rPr>
              <w:t>junio</w:t>
            </w:r>
            <w:r w:rsidRPr="0020799F">
              <w:rPr>
                <w:rFonts w:ascii="Montserrat" w:hAnsi="Montserrat" w:cs="Calibri"/>
                <w:b/>
                <w:bCs/>
                <w:color w:val="595959"/>
                <w:sz w:val="18"/>
                <w:szCs w:val="18"/>
              </w:rPr>
              <w:t xml:space="preserve"> de 202</w:t>
            </w:r>
            <w:r w:rsidR="00316FDF" w:rsidRPr="0020799F">
              <w:rPr>
                <w:rFonts w:ascii="Montserrat" w:hAnsi="Montserrat" w:cs="Calibri"/>
                <w:b/>
                <w:bCs/>
                <w:color w:val="595959"/>
                <w:sz w:val="18"/>
                <w:szCs w:val="18"/>
              </w:rPr>
              <w:t>6</w:t>
            </w:r>
          </w:p>
        </w:tc>
        <w:tc>
          <w:tcPr>
            <w:tcW w:w="1916"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13D87F" w14:textId="730CF348" w:rsidR="005D3199" w:rsidRPr="0020799F" w:rsidRDefault="0003514D" w:rsidP="00C66F90">
            <w:pPr>
              <w:spacing w:line="276" w:lineRule="auto"/>
              <w:jc w:val="center"/>
              <w:rPr>
                <w:rFonts w:ascii="Montserrat" w:eastAsia="Times New Roman" w:hAnsi="Montserrat" w:cs="Calibri"/>
                <w:b/>
                <w:bCs/>
                <w:color w:val="595959"/>
                <w:sz w:val="18"/>
                <w:szCs w:val="18"/>
                <w:lang w:eastAsia="es-MX"/>
              </w:rPr>
            </w:pPr>
            <w:r w:rsidRPr="0020799F">
              <w:rPr>
                <w:rFonts w:ascii="Montserrat" w:hAnsi="Montserrat" w:cs="Calibri"/>
                <w:b/>
                <w:bCs/>
                <w:color w:val="595959"/>
                <w:sz w:val="18"/>
                <w:szCs w:val="18"/>
              </w:rPr>
              <w:t>202</w:t>
            </w:r>
            <w:r w:rsidR="00316FDF" w:rsidRPr="0020799F">
              <w:rPr>
                <w:rFonts w:ascii="Montserrat" w:hAnsi="Montserrat" w:cs="Calibri"/>
                <w:b/>
                <w:bCs/>
                <w:color w:val="595959"/>
                <w:sz w:val="18"/>
                <w:szCs w:val="18"/>
              </w:rPr>
              <w:t>5</w:t>
            </w:r>
          </w:p>
        </w:tc>
      </w:tr>
      <w:tr w:rsidR="003A2D13" w:rsidRPr="0020799F" w14:paraId="15D499E9" w14:textId="4F656703" w:rsidTr="00EC6705">
        <w:trPr>
          <w:trHeight w:hRule="exact" w:val="227"/>
          <w:tblHeader/>
          <w:jc w:val="center"/>
        </w:trPr>
        <w:tc>
          <w:tcPr>
            <w:tcW w:w="5493" w:type="dxa"/>
            <w:tcBorders>
              <w:top w:val="single" w:sz="4" w:space="0" w:color="auto"/>
              <w:left w:val="single" w:sz="4" w:space="0" w:color="auto"/>
              <w:right w:val="single" w:sz="4" w:space="0" w:color="auto"/>
            </w:tcBorders>
            <w:vAlign w:val="bottom"/>
            <w:hideMark/>
          </w:tcPr>
          <w:p w14:paraId="1413E9F2" w14:textId="77777777" w:rsidR="003A2D13" w:rsidRPr="0020799F" w:rsidRDefault="003A2D13" w:rsidP="003A2D13">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Gastos de funcionamiento</w:t>
            </w:r>
          </w:p>
        </w:tc>
        <w:tc>
          <w:tcPr>
            <w:tcW w:w="1984" w:type="dxa"/>
            <w:tcBorders>
              <w:top w:val="single" w:sz="4" w:space="0" w:color="auto"/>
              <w:left w:val="single" w:sz="4" w:space="0" w:color="auto"/>
              <w:right w:val="single" w:sz="4" w:space="0" w:color="auto"/>
            </w:tcBorders>
            <w:noWrap/>
            <w:hideMark/>
          </w:tcPr>
          <w:p w14:paraId="5B02A442" w14:textId="510EE1FE" w:rsidR="003A2D13" w:rsidRPr="0020799F" w:rsidRDefault="003A2D13" w:rsidP="003A2D13">
            <w:pPr>
              <w:spacing w:line="276" w:lineRule="auto"/>
              <w:jc w:val="right"/>
              <w:rPr>
                <w:rFonts w:ascii="Montserrat" w:hAnsi="Montserrat" w:cs="Calibri"/>
                <w:color w:val="595959"/>
                <w:sz w:val="18"/>
                <w:szCs w:val="18"/>
              </w:rPr>
            </w:pPr>
            <w:r w:rsidRPr="003A2D13">
              <w:rPr>
                <w:rFonts w:ascii="Montserrat" w:hAnsi="Montserrat" w:cs="Calibri"/>
                <w:color w:val="595959"/>
                <w:sz w:val="18"/>
                <w:szCs w:val="18"/>
              </w:rPr>
              <w:t>5,067,815,436.24</w:t>
            </w:r>
          </w:p>
        </w:tc>
        <w:tc>
          <w:tcPr>
            <w:tcW w:w="1916" w:type="dxa"/>
            <w:tcBorders>
              <w:top w:val="single" w:sz="4" w:space="0" w:color="auto"/>
              <w:left w:val="single" w:sz="4" w:space="0" w:color="auto"/>
              <w:right w:val="single" w:sz="4" w:space="0" w:color="auto"/>
            </w:tcBorders>
            <w:vAlign w:val="center"/>
          </w:tcPr>
          <w:p w14:paraId="002DC712" w14:textId="752B677A" w:rsidR="003A2D13" w:rsidRPr="0020799F" w:rsidRDefault="003A2D13" w:rsidP="003A2D13">
            <w:pPr>
              <w:spacing w:line="276" w:lineRule="auto"/>
              <w:jc w:val="right"/>
              <w:rPr>
                <w:rFonts w:ascii="Montserrat" w:hAnsi="Montserrat" w:cs="Calibri"/>
                <w:color w:val="595959"/>
                <w:sz w:val="18"/>
                <w:szCs w:val="18"/>
              </w:rPr>
            </w:pPr>
            <w:r w:rsidRPr="0020799F">
              <w:rPr>
                <w:rFonts w:ascii="Montserrat" w:hAnsi="Montserrat" w:cs="Calibri"/>
                <w:color w:val="595959"/>
                <w:sz w:val="18"/>
                <w:szCs w:val="18"/>
              </w:rPr>
              <w:t>11,548,485,781.73</w:t>
            </w:r>
          </w:p>
        </w:tc>
      </w:tr>
      <w:tr w:rsidR="003A2D13" w:rsidRPr="0020799F" w14:paraId="199C5E3B" w14:textId="773A9D02" w:rsidTr="00EC6705">
        <w:trPr>
          <w:trHeight w:hRule="exact" w:val="227"/>
          <w:tblHeader/>
          <w:jc w:val="center"/>
        </w:trPr>
        <w:tc>
          <w:tcPr>
            <w:tcW w:w="5493" w:type="dxa"/>
            <w:tcBorders>
              <w:top w:val="nil"/>
              <w:left w:val="single" w:sz="4" w:space="0" w:color="auto"/>
              <w:right w:val="single" w:sz="4" w:space="0" w:color="auto"/>
            </w:tcBorders>
            <w:vAlign w:val="bottom"/>
            <w:hideMark/>
          </w:tcPr>
          <w:p w14:paraId="18214ED9" w14:textId="39BAB7ED" w:rsidR="003A2D13" w:rsidRPr="0020799F" w:rsidRDefault="003A2D13" w:rsidP="003A2D13">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Transferencias, asignaciones, subsidios y otras ayudas</w:t>
            </w:r>
          </w:p>
        </w:tc>
        <w:tc>
          <w:tcPr>
            <w:tcW w:w="1984" w:type="dxa"/>
            <w:tcBorders>
              <w:top w:val="nil"/>
              <w:left w:val="single" w:sz="4" w:space="0" w:color="auto"/>
              <w:right w:val="single" w:sz="4" w:space="0" w:color="auto"/>
            </w:tcBorders>
            <w:noWrap/>
            <w:hideMark/>
          </w:tcPr>
          <w:p w14:paraId="50DA8E15" w14:textId="0E0EB311" w:rsidR="003A2D13" w:rsidRPr="0020799F" w:rsidRDefault="003A2D13" w:rsidP="003A2D13">
            <w:pPr>
              <w:spacing w:line="276" w:lineRule="auto"/>
              <w:jc w:val="right"/>
              <w:rPr>
                <w:rFonts w:ascii="Montserrat" w:hAnsi="Montserrat" w:cs="Calibri"/>
                <w:color w:val="595959"/>
                <w:sz w:val="18"/>
                <w:szCs w:val="18"/>
              </w:rPr>
            </w:pPr>
            <w:r w:rsidRPr="003A2D13">
              <w:rPr>
                <w:rFonts w:ascii="Montserrat" w:hAnsi="Montserrat" w:cs="Calibri"/>
                <w:color w:val="595959"/>
                <w:sz w:val="18"/>
                <w:szCs w:val="18"/>
              </w:rPr>
              <w:t>13,387,784,176.01</w:t>
            </w:r>
          </w:p>
        </w:tc>
        <w:tc>
          <w:tcPr>
            <w:tcW w:w="1916" w:type="dxa"/>
            <w:tcBorders>
              <w:top w:val="nil"/>
              <w:left w:val="single" w:sz="4" w:space="0" w:color="auto"/>
              <w:right w:val="single" w:sz="4" w:space="0" w:color="auto"/>
            </w:tcBorders>
            <w:vAlign w:val="center"/>
          </w:tcPr>
          <w:p w14:paraId="1EA63AA9" w14:textId="798FB890" w:rsidR="003A2D13" w:rsidRPr="0020799F" w:rsidRDefault="003A2D13" w:rsidP="003A2D13">
            <w:pPr>
              <w:spacing w:line="276" w:lineRule="auto"/>
              <w:jc w:val="right"/>
              <w:rPr>
                <w:rFonts w:ascii="Montserrat" w:hAnsi="Montserrat" w:cs="Calibri"/>
                <w:color w:val="595959"/>
                <w:sz w:val="18"/>
                <w:szCs w:val="18"/>
              </w:rPr>
            </w:pPr>
            <w:r w:rsidRPr="0020799F">
              <w:rPr>
                <w:rFonts w:ascii="Montserrat" w:hAnsi="Montserrat" w:cs="Calibri"/>
                <w:color w:val="595959"/>
                <w:sz w:val="18"/>
                <w:szCs w:val="18"/>
              </w:rPr>
              <w:t>27,959,060,027.93</w:t>
            </w:r>
          </w:p>
        </w:tc>
      </w:tr>
      <w:tr w:rsidR="003A2D13" w:rsidRPr="0020799F" w14:paraId="1D307DE8" w14:textId="6A251AAB" w:rsidTr="00EC6705">
        <w:trPr>
          <w:trHeight w:hRule="exact" w:val="227"/>
          <w:tblHeader/>
          <w:jc w:val="center"/>
        </w:trPr>
        <w:tc>
          <w:tcPr>
            <w:tcW w:w="5493" w:type="dxa"/>
            <w:tcBorders>
              <w:top w:val="nil"/>
              <w:left w:val="single" w:sz="4" w:space="0" w:color="auto"/>
              <w:right w:val="single" w:sz="4" w:space="0" w:color="auto"/>
            </w:tcBorders>
            <w:noWrap/>
            <w:vAlign w:val="bottom"/>
            <w:hideMark/>
          </w:tcPr>
          <w:p w14:paraId="1ED7CAB0" w14:textId="77777777" w:rsidR="003A2D13" w:rsidRPr="0020799F" w:rsidRDefault="003A2D13" w:rsidP="003A2D13">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Participaciones y aportaciones</w:t>
            </w:r>
          </w:p>
        </w:tc>
        <w:tc>
          <w:tcPr>
            <w:tcW w:w="1984" w:type="dxa"/>
            <w:tcBorders>
              <w:top w:val="nil"/>
              <w:left w:val="single" w:sz="4" w:space="0" w:color="auto"/>
              <w:right w:val="single" w:sz="4" w:space="0" w:color="auto"/>
            </w:tcBorders>
            <w:noWrap/>
            <w:hideMark/>
          </w:tcPr>
          <w:p w14:paraId="57877FD4" w14:textId="2758DCB3" w:rsidR="003A2D13" w:rsidRPr="0020799F" w:rsidRDefault="003A2D13" w:rsidP="003A2D13">
            <w:pPr>
              <w:spacing w:line="276" w:lineRule="auto"/>
              <w:jc w:val="right"/>
              <w:rPr>
                <w:rFonts w:ascii="Montserrat" w:hAnsi="Montserrat" w:cs="Calibri"/>
                <w:color w:val="595959"/>
                <w:sz w:val="18"/>
                <w:szCs w:val="18"/>
              </w:rPr>
            </w:pPr>
            <w:r w:rsidRPr="003A2D13">
              <w:rPr>
                <w:rFonts w:ascii="Montserrat" w:hAnsi="Montserrat" w:cs="Calibri"/>
                <w:color w:val="595959"/>
                <w:sz w:val="18"/>
                <w:szCs w:val="18"/>
              </w:rPr>
              <w:t>4,401,931,693.10</w:t>
            </w:r>
          </w:p>
        </w:tc>
        <w:tc>
          <w:tcPr>
            <w:tcW w:w="1916" w:type="dxa"/>
            <w:tcBorders>
              <w:top w:val="nil"/>
              <w:left w:val="single" w:sz="4" w:space="0" w:color="auto"/>
              <w:right w:val="single" w:sz="4" w:space="0" w:color="auto"/>
            </w:tcBorders>
            <w:vAlign w:val="center"/>
          </w:tcPr>
          <w:p w14:paraId="2C7CF195" w14:textId="6E0CEDA0" w:rsidR="003A2D13" w:rsidRPr="0020799F" w:rsidRDefault="003A2D13" w:rsidP="003A2D13">
            <w:pPr>
              <w:spacing w:line="276" w:lineRule="auto"/>
              <w:jc w:val="right"/>
              <w:rPr>
                <w:rFonts w:ascii="Montserrat" w:hAnsi="Montserrat" w:cs="Calibri"/>
                <w:color w:val="595959"/>
                <w:sz w:val="18"/>
                <w:szCs w:val="18"/>
              </w:rPr>
            </w:pPr>
            <w:r w:rsidRPr="0020799F">
              <w:rPr>
                <w:rFonts w:ascii="Montserrat" w:hAnsi="Montserrat" w:cs="Calibri"/>
                <w:color w:val="595959"/>
                <w:sz w:val="18"/>
                <w:szCs w:val="18"/>
              </w:rPr>
              <w:t>8,384,230,075.70</w:t>
            </w:r>
          </w:p>
        </w:tc>
      </w:tr>
      <w:tr w:rsidR="003A2D13" w:rsidRPr="0020799F" w14:paraId="13C9F512" w14:textId="504CA457" w:rsidTr="00EC6705">
        <w:trPr>
          <w:trHeight w:hRule="exact" w:val="227"/>
          <w:tblHeader/>
          <w:jc w:val="center"/>
        </w:trPr>
        <w:tc>
          <w:tcPr>
            <w:tcW w:w="5493" w:type="dxa"/>
            <w:tcBorders>
              <w:top w:val="nil"/>
              <w:left w:val="single" w:sz="4" w:space="0" w:color="auto"/>
              <w:right w:val="single" w:sz="4" w:space="0" w:color="auto"/>
            </w:tcBorders>
            <w:noWrap/>
            <w:vAlign w:val="bottom"/>
            <w:hideMark/>
          </w:tcPr>
          <w:p w14:paraId="685AE2DA" w14:textId="77777777" w:rsidR="003A2D13" w:rsidRPr="0020799F" w:rsidRDefault="003A2D13" w:rsidP="003A2D13">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Intereses, comisiones y otros gastos de la deuda pública</w:t>
            </w:r>
          </w:p>
        </w:tc>
        <w:tc>
          <w:tcPr>
            <w:tcW w:w="1984" w:type="dxa"/>
            <w:tcBorders>
              <w:top w:val="nil"/>
              <w:left w:val="single" w:sz="4" w:space="0" w:color="auto"/>
              <w:right w:val="single" w:sz="4" w:space="0" w:color="auto"/>
            </w:tcBorders>
            <w:noWrap/>
            <w:hideMark/>
          </w:tcPr>
          <w:p w14:paraId="01BDC088" w14:textId="7BDAF626" w:rsidR="003A2D13" w:rsidRPr="0020799F" w:rsidRDefault="003A2D13" w:rsidP="003A2D13">
            <w:pPr>
              <w:spacing w:line="276" w:lineRule="auto"/>
              <w:jc w:val="right"/>
              <w:rPr>
                <w:rFonts w:ascii="Montserrat" w:hAnsi="Montserrat" w:cs="Calibri"/>
                <w:color w:val="595959"/>
                <w:sz w:val="18"/>
                <w:szCs w:val="18"/>
              </w:rPr>
            </w:pPr>
            <w:r w:rsidRPr="003A2D13">
              <w:rPr>
                <w:rFonts w:ascii="Montserrat" w:hAnsi="Montserrat" w:cs="Calibri"/>
                <w:color w:val="595959"/>
                <w:sz w:val="18"/>
                <w:szCs w:val="18"/>
              </w:rPr>
              <w:t>951,426,734.15</w:t>
            </w:r>
          </w:p>
        </w:tc>
        <w:tc>
          <w:tcPr>
            <w:tcW w:w="1916" w:type="dxa"/>
            <w:tcBorders>
              <w:top w:val="nil"/>
              <w:left w:val="single" w:sz="4" w:space="0" w:color="auto"/>
              <w:right w:val="single" w:sz="4" w:space="0" w:color="auto"/>
            </w:tcBorders>
            <w:vAlign w:val="center"/>
          </w:tcPr>
          <w:p w14:paraId="274974D3" w14:textId="385F0AE2" w:rsidR="003A2D13" w:rsidRPr="0020799F" w:rsidRDefault="003A2D13" w:rsidP="003A2D13">
            <w:pPr>
              <w:spacing w:line="276" w:lineRule="auto"/>
              <w:jc w:val="right"/>
              <w:rPr>
                <w:rFonts w:ascii="Montserrat" w:hAnsi="Montserrat" w:cs="Calibri"/>
                <w:color w:val="595959"/>
                <w:sz w:val="18"/>
                <w:szCs w:val="18"/>
              </w:rPr>
            </w:pPr>
            <w:r w:rsidRPr="0020799F">
              <w:rPr>
                <w:rFonts w:ascii="Montserrat" w:hAnsi="Montserrat" w:cs="Calibri"/>
                <w:color w:val="595959"/>
                <w:sz w:val="18"/>
                <w:szCs w:val="18"/>
              </w:rPr>
              <w:t>1,958,601,153.07</w:t>
            </w:r>
          </w:p>
        </w:tc>
      </w:tr>
      <w:tr w:rsidR="003A2D13" w:rsidRPr="0020799F" w14:paraId="11FB936B" w14:textId="4813869D" w:rsidTr="00EC6705">
        <w:trPr>
          <w:trHeight w:hRule="exact" w:val="227"/>
          <w:tblHeader/>
          <w:jc w:val="center"/>
        </w:trPr>
        <w:tc>
          <w:tcPr>
            <w:tcW w:w="5493" w:type="dxa"/>
            <w:tcBorders>
              <w:top w:val="nil"/>
              <w:left w:val="single" w:sz="4" w:space="0" w:color="auto"/>
              <w:right w:val="single" w:sz="4" w:space="0" w:color="auto"/>
            </w:tcBorders>
            <w:noWrap/>
            <w:vAlign w:val="bottom"/>
            <w:hideMark/>
          </w:tcPr>
          <w:p w14:paraId="45CB806A" w14:textId="77777777" w:rsidR="003A2D13" w:rsidRPr="0020799F" w:rsidRDefault="003A2D13" w:rsidP="003A2D13">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Otros gastos y pérdidas extraordinarias</w:t>
            </w:r>
          </w:p>
        </w:tc>
        <w:tc>
          <w:tcPr>
            <w:tcW w:w="1984" w:type="dxa"/>
            <w:tcBorders>
              <w:top w:val="nil"/>
              <w:left w:val="single" w:sz="4" w:space="0" w:color="auto"/>
              <w:right w:val="single" w:sz="4" w:space="0" w:color="auto"/>
            </w:tcBorders>
            <w:noWrap/>
            <w:hideMark/>
          </w:tcPr>
          <w:p w14:paraId="2B0A4A49" w14:textId="283A2990" w:rsidR="003A2D13" w:rsidRPr="0020799F" w:rsidRDefault="003A2D13" w:rsidP="003A2D13">
            <w:pPr>
              <w:spacing w:line="276" w:lineRule="auto"/>
              <w:jc w:val="right"/>
              <w:rPr>
                <w:rFonts w:ascii="Montserrat" w:hAnsi="Montserrat" w:cs="Calibri"/>
                <w:color w:val="595959"/>
                <w:sz w:val="18"/>
                <w:szCs w:val="18"/>
              </w:rPr>
            </w:pPr>
            <w:r w:rsidRPr="003A2D13">
              <w:rPr>
                <w:rFonts w:ascii="Montserrat" w:hAnsi="Montserrat" w:cs="Calibri"/>
                <w:color w:val="595959"/>
                <w:sz w:val="18"/>
                <w:szCs w:val="18"/>
              </w:rPr>
              <w:t>74,484,811.76</w:t>
            </w:r>
          </w:p>
        </w:tc>
        <w:tc>
          <w:tcPr>
            <w:tcW w:w="1916" w:type="dxa"/>
            <w:tcBorders>
              <w:top w:val="nil"/>
              <w:left w:val="single" w:sz="4" w:space="0" w:color="auto"/>
              <w:right w:val="single" w:sz="4" w:space="0" w:color="auto"/>
            </w:tcBorders>
            <w:vAlign w:val="center"/>
          </w:tcPr>
          <w:p w14:paraId="30200536" w14:textId="4EAA604C" w:rsidR="003A2D13" w:rsidRPr="0020799F" w:rsidRDefault="003A2D13" w:rsidP="003A2D13">
            <w:pPr>
              <w:spacing w:line="276" w:lineRule="auto"/>
              <w:jc w:val="right"/>
              <w:rPr>
                <w:rFonts w:ascii="Montserrat" w:hAnsi="Montserrat" w:cs="Calibri"/>
                <w:color w:val="595959"/>
                <w:sz w:val="18"/>
                <w:szCs w:val="18"/>
              </w:rPr>
            </w:pPr>
            <w:r w:rsidRPr="0020799F">
              <w:rPr>
                <w:rFonts w:ascii="Montserrat" w:hAnsi="Montserrat" w:cs="Calibri"/>
                <w:color w:val="595959"/>
                <w:sz w:val="18"/>
                <w:szCs w:val="18"/>
              </w:rPr>
              <w:t>107,477,188.07</w:t>
            </w:r>
          </w:p>
        </w:tc>
      </w:tr>
      <w:tr w:rsidR="003A2D13" w:rsidRPr="0020799F" w14:paraId="642EB989" w14:textId="5774A9BB" w:rsidTr="00EC6705">
        <w:trPr>
          <w:trHeight w:hRule="exact" w:val="227"/>
          <w:tblHeader/>
          <w:jc w:val="center"/>
        </w:trPr>
        <w:tc>
          <w:tcPr>
            <w:tcW w:w="5493" w:type="dxa"/>
            <w:tcBorders>
              <w:left w:val="single" w:sz="4" w:space="0" w:color="auto"/>
              <w:bottom w:val="single" w:sz="4" w:space="0" w:color="auto"/>
              <w:right w:val="single" w:sz="4" w:space="0" w:color="auto"/>
            </w:tcBorders>
            <w:noWrap/>
            <w:vAlign w:val="bottom"/>
            <w:hideMark/>
          </w:tcPr>
          <w:p w14:paraId="7B53370D" w14:textId="77777777" w:rsidR="003A2D13" w:rsidRPr="0020799F" w:rsidRDefault="003A2D13" w:rsidP="003A2D13">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Inversión pública</w:t>
            </w:r>
          </w:p>
        </w:tc>
        <w:tc>
          <w:tcPr>
            <w:tcW w:w="1984" w:type="dxa"/>
            <w:tcBorders>
              <w:left w:val="nil"/>
              <w:bottom w:val="single" w:sz="4" w:space="0" w:color="auto"/>
              <w:right w:val="single" w:sz="4" w:space="0" w:color="auto"/>
            </w:tcBorders>
            <w:noWrap/>
            <w:hideMark/>
          </w:tcPr>
          <w:p w14:paraId="4273DCFE" w14:textId="2A996D3D" w:rsidR="003A2D13" w:rsidRPr="0020799F" w:rsidRDefault="003A2D13" w:rsidP="003A2D13">
            <w:pPr>
              <w:spacing w:line="276" w:lineRule="auto"/>
              <w:jc w:val="right"/>
              <w:rPr>
                <w:rFonts w:ascii="Montserrat" w:hAnsi="Montserrat" w:cs="Calibri"/>
                <w:color w:val="595959"/>
                <w:sz w:val="18"/>
                <w:szCs w:val="18"/>
              </w:rPr>
            </w:pPr>
            <w:r w:rsidRPr="003A2D13">
              <w:rPr>
                <w:rFonts w:ascii="Montserrat" w:hAnsi="Montserrat" w:cs="Calibri"/>
                <w:color w:val="595959"/>
                <w:sz w:val="18"/>
                <w:szCs w:val="18"/>
              </w:rPr>
              <w:t>0.00</w:t>
            </w:r>
          </w:p>
        </w:tc>
        <w:tc>
          <w:tcPr>
            <w:tcW w:w="1916" w:type="dxa"/>
            <w:tcBorders>
              <w:left w:val="nil"/>
              <w:bottom w:val="single" w:sz="4" w:space="0" w:color="auto"/>
              <w:right w:val="single" w:sz="4" w:space="0" w:color="auto"/>
            </w:tcBorders>
            <w:vAlign w:val="center"/>
          </w:tcPr>
          <w:p w14:paraId="31A03EDB" w14:textId="3899D6B5" w:rsidR="003A2D13" w:rsidRPr="0020799F" w:rsidRDefault="003A2D13" w:rsidP="003A2D13">
            <w:pPr>
              <w:spacing w:line="276" w:lineRule="auto"/>
              <w:jc w:val="right"/>
              <w:rPr>
                <w:rFonts w:ascii="Montserrat" w:hAnsi="Montserrat" w:cs="Calibri"/>
                <w:color w:val="595959"/>
                <w:sz w:val="18"/>
                <w:szCs w:val="18"/>
              </w:rPr>
            </w:pPr>
            <w:r w:rsidRPr="0020799F">
              <w:rPr>
                <w:rFonts w:ascii="Montserrat" w:hAnsi="Montserrat" w:cs="Calibri"/>
                <w:color w:val="595959"/>
                <w:sz w:val="18"/>
                <w:szCs w:val="18"/>
              </w:rPr>
              <w:t>15,692,032.32</w:t>
            </w:r>
          </w:p>
        </w:tc>
      </w:tr>
      <w:tr w:rsidR="003A2D13" w:rsidRPr="0020799F" w14:paraId="72B13421" w14:textId="6B981BD1" w:rsidTr="00EC6705">
        <w:trPr>
          <w:trHeight w:hRule="exact" w:val="227"/>
          <w:tblHeader/>
          <w:jc w:val="center"/>
        </w:trPr>
        <w:tc>
          <w:tcPr>
            <w:tcW w:w="5493" w:type="dxa"/>
            <w:tcBorders>
              <w:top w:val="nil"/>
              <w:left w:val="single" w:sz="4" w:space="0" w:color="auto"/>
              <w:bottom w:val="single" w:sz="4" w:space="0" w:color="auto"/>
              <w:right w:val="single" w:sz="4" w:space="0" w:color="auto"/>
            </w:tcBorders>
            <w:noWrap/>
            <w:vAlign w:val="bottom"/>
            <w:hideMark/>
          </w:tcPr>
          <w:p w14:paraId="6F90A54B" w14:textId="6CC2FF7E" w:rsidR="003A2D13" w:rsidRPr="0020799F" w:rsidRDefault="003A2D13" w:rsidP="003A2D13">
            <w:pPr>
              <w:spacing w:line="276" w:lineRule="auto"/>
              <w:jc w:val="both"/>
              <w:rPr>
                <w:rFonts w:ascii="Montserrat" w:eastAsia="Times New Roman" w:hAnsi="Montserrat" w:cs="Calibri"/>
                <w:b/>
                <w:color w:val="595959"/>
                <w:sz w:val="18"/>
                <w:szCs w:val="18"/>
                <w:lang w:eastAsia="es-MX"/>
              </w:rPr>
            </w:pPr>
            <w:r w:rsidRPr="0020799F">
              <w:rPr>
                <w:rFonts w:ascii="Montserrat" w:eastAsia="Times New Roman" w:hAnsi="Montserrat" w:cs="Calibri"/>
                <w:b/>
                <w:color w:val="595959"/>
                <w:sz w:val="18"/>
                <w:szCs w:val="18"/>
                <w:lang w:eastAsia="es-MX"/>
              </w:rPr>
              <w:t xml:space="preserve">Total </w:t>
            </w:r>
          </w:p>
        </w:tc>
        <w:tc>
          <w:tcPr>
            <w:tcW w:w="1984" w:type="dxa"/>
            <w:tcBorders>
              <w:top w:val="nil"/>
              <w:left w:val="nil"/>
              <w:bottom w:val="single" w:sz="4" w:space="0" w:color="auto"/>
              <w:right w:val="single" w:sz="4" w:space="0" w:color="auto"/>
            </w:tcBorders>
            <w:noWrap/>
            <w:hideMark/>
          </w:tcPr>
          <w:p w14:paraId="1B221700" w14:textId="3BD104AC" w:rsidR="003A2D13" w:rsidRPr="003A2D13" w:rsidRDefault="003A2D13" w:rsidP="003A2D13">
            <w:pPr>
              <w:spacing w:line="276" w:lineRule="auto"/>
              <w:jc w:val="right"/>
              <w:rPr>
                <w:rFonts w:ascii="Montserrat" w:hAnsi="Montserrat" w:cs="Calibri"/>
                <w:b/>
                <w:bCs/>
                <w:color w:val="595959"/>
                <w:sz w:val="18"/>
                <w:szCs w:val="18"/>
              </w:rPr>
            </w:pPr>
            <w:r w:rsidRPr="003A2D13">
              <w:rPr>
                <w:rFonts w:ascii="Montserrat" w:hAnsi="Montserrat" w:cs="Calibri"/>
                <w:b/>
                <w:bCs/>
                <w:color w:val="595959"/>
                <w:sz w:val="18"/>
                <w:szCs w:val="18"/>
              </w:rPr>
              <w:t>23,883,442,851.26</w:t>
            </w:r>
          </w:p>
        </w:tc>
        <w:tc>
          <w:tcPr>
            <w:tcW w:w="1916" w:type="dxa"/>
            <w:tcBorders>
              <w:top w:val="nil"/>
              <w:left w:val="nil"/>
              <w:bottom w:val="single" w:sz="4" w:space="0" w:color="auto"/>
              <w:right w:val="single" w:sz="4" w:space="0" w:color="auto"/>
            </w:tcBorders>
            <w:vAlign w:val="center"/>
          </w:tcPr>
          <w:p w14:paraId="45700CF9" w14:textId="16910672" w:rsidR="003A2D13" w:rsidRPr="0020799F" w:rsidRDefault="003A2D13" w:rsidP="003A2D13">
            <w:pPr>
              <w:spacing w:line="276" w:lineRule="auto"/>
              <w:jc w:val="right"/>
              <w:rPr>
                <w:rFonts w:ascii="Montserrat" w:hAnsi="Montserrat" w:cs="Calibri"/>
                <w:b/>
                <w:color w:val="595959"/>
                <w:sz w:val="18"/>
                <w:szCs w:val="18"/>
              </w:rPr>
            </w:pPr>
            <w:r w:rsidRPr="0020799F">
              <w:rPr>
                <w:rFonts w:ascii="Montserrat" w:hAnsi="Montserrat" w:cs="Calibri"/>
                <w:b/>
                <w:bCs/>
                <w:color w:val="595959"/>
                <w:sz w:val="18"/>
                <w:szCs w:val="18"/>
              </w:rPr>
              <w:t>49,973,546,258.82</w:t>
            </w:r>
          </w:p>
        </w:tc>
      </w:tr>
    </w:tbl>
    <w:p w14:paraId="649B3B8F" w14:textId="77777777" w:rsidR="00C66F90" w:rsidRPr="0020799F" w:rsidRDefault="00C66F90" w:rsidP="00D10F47">
      <w:pPr>
        <w:spacing w:line="276" w:lineRule="auto"/>
        <w:jc w:val="both"/>
        <w:rPr>
          <w:rFonts w:ascii="Montserrat" w:eastAsia="Times New Roman" w:hAnsi="Montserrat" w:cs="Arial"/>
          <w:b/>
          <w:iCs/>
          <w:color w:val="595959"/>
          <w:sz w:val="22"/>
        </w:rPr>
      </w:pPr>
    </w:p>
    <w:p w14:paraId="7732613F" w14:textId="40930E5F" w:rsidR="0021334C" w:rsidRPr="009B677E" w:rsidRDefault="0021334C" w:rsidP="00D10F47">
      <w:pPr>
        <w:spacing w:line="276" w:lineRule="auto"/>
        <w:jc w:val="both"/>
        <w:rPr>
          <w:rFonts w:ascii="Montserrat" w:eastAsia="Times New Roman" w:hAnsi="Montserrat" w:cs="Arial"/>
          <w:b/>
          <w:iCs/>
          <w:color w:val="595959"/>
          <w:sz w:val="22"/>
        </w:rPr>
      </w:pPr>
      <w:r w:rsidRPr="009B677E">
        <w:rPr>
          <w:rFonts w:ascii="Montserrat" w:eastAsia="Times New Roman" w:hAnsi="Montserrat" w:cs="Arial"/>
          <w:b/>
          <w:iCs/>
          <w:color w:val="595959"/>
          <w:sz w:val="22"/>
        </w:rPr>
        <w:t>Gastos de Funcionamiento</w:t>
      </w:r>
    </w:p>
    <w:p w14:paraId="13BFFC5E" w14:textId="77777777" w:rsidR="00636952" w:rsidRPr="009B677E" w:rsidRDefault="00636952" w:rsidP="00D10F47">
      <w:pPr>
        <w:keepNext/>
        <w:keepLines/>
        <w:spacing w:line="276" w:lineRule="auto"/>
        <w:jc w:val="both"/>
        <w:outlineLvl w:val="6"/>
        <w:rPr>
          <w:rFonts w:ascii="Montserrat" w:eastAsia="Times New Roman" w:hAnsi="Montserrat" w:cs="Arial"/>
          <w:color w:val="595959"/>
          <w:sz w:val="22"/>
          <w:lang w:eastAsia="en-US"/>
        </w:rPr>
      </w:pPr>
    </w:p>
    <w:p w14:paraId="6E3C9945" w14:textId="77777777" w:rsidR="0021334C" w:rsidRPr="0020799F" w:rsidRDefault="0021334C" w:rsidP="00D10F47">
      <w:pPr>
        <w:keepNext/>
        <w:keepLines/>
        <w:spacing w:line="276" w:lineRule="auto"/>
        <w:jc w:val="both"/>
        <w:outlineLvl w:val="6"/>
        <w:rPr>
          <w:rFonts w:ascii="Montserrat" w:eastAsia="Times New Roman" w:hAnsi="Montserrat" w:cs="Arial"/>
          <w:color w:val="595959"/>
          <w:sz w:val="22"/>
          <w:lang w:eastAsia="en-US"/>
        </w:rPr>
      </w:pPr>
      <w:r w:rsidRPr="009B677E">
        <w:rPr>
          <w:rFonts w:ascii="Montserrat" w:eastAsia="Times New Roman" w:hAnsi="Montserrat" w:cs="Arial"/>
          <w:color w:val="595959"/>
          <w:sz w:val="22"/>
          <w:lang w:eastAsia="en-US"/>
        </w:rPr>
        <w:t>Son los gastos necesarios para el normal ejercicio de las funciones de la entidad y son los que a continuación se enlistan:</w:t>
      </w:r>
    </w:p>
    <w:p w14:paraId="3E020E68" w14:textId="77777777" w:rsidR="00F91072" w:rsidRPr="0020799F" w:rsidRDefault="00F91072" w:rsidP="00D10F47">
      <w:pPr>
        <w:keepNext/>
        <w:keepLines/>
        <w:spacing w:line="276" w:lineRule="auto"/>
        <w:jc w:val="both"/>
        <w:outlineLvl w:val="6"/>
        <w:rPr>
          <w:rFonts w:ascii="Montserrat" w:eastAsia="Times New Roman" w:hAnsi="Montserrat" w:cs="Arial"/>
          <w:color w:val="595959"/>
          <w:sz w:val="22"/>
          <w:lang w:eastAsia="en-US"/>
        </w:rPr>
      </w:pPr>
    </w:p>
    <w:tbl>
      <w:tblPr>
        <w:tblW w:w="56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31"/>
        <w:gridCol w:w="1831"/>
        <w:gridCol w:w="1713"/>
      </w:tblGrid>
      <w:tr w:rsidR="00316FDF" w:rsidRPr="0020799F" w14:paraId="69E11FCA" w14:textId="440ACE21" w:rsidTr="00C66F90">
        <w:trPr>
          <w:trHeight w:val="267"/>
          <w:jc w:val="center"/>
        </w:trPr>
        <w:tc>
          <w:tcPr>
            <w:tcW w:w="2131" w:type="dxa"/>
            <w:tcBorders>
              <w:bottom w:val="single" w:sz="4" w:space="0" w:color="auto"/>
            </w:tcBorders>
            <w:shd w:val="clear" w:color="auto" w:fill="BFBFBF" w:themeFill="background1" w:themeFillShade="BF"/>
            <w:vAlign w:val="center"/>
            <w:hideMark/>
          </w:tcPr>
          <w:p w14:paraId="58B79F66" w14:textId="77777777" w:rsidR="00316FDF" w:rsidRPr="0020799F" w:rsidRDefault="00316FDF" w:rsidP="00316FDF">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Concepto</w:t>
            </w:r>
          </w:p>
        </w:tc>
        <w:tc>
          <w:tcPr>
            <w:tcW w:w="1831" w:type="dxa"/>
            <w:tcBorders>
              <w:bottom w:val="single" w:sz="4" w:space="0" w:color="auto"/>
            </w:tcBorders>
            <w:shd w:val="clear" w:color="auto" w:fill="BFBFBF" w:themeFill="background1" w:themeFillShade="BF"/>
            <w:vAlign w:val="center"/>
            <w:hideMark/>
          </w:tcPr>
          <w:p w14:paraId="176AF435" w14:textId="1E1C21FB" w:rsidR="00316FDF" w:rsidRPr="0020799F" w:rsidRDefault="00316FDF" w:rsidP="00316FDF">
            <w:pPr>
              <w:spacing w:line="276" w:lineRule="auto"/>
              <w:jc w:val="center"/>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Al 3</w:t>
            </w:r>
            <w:r w:rsidR="009B677E">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9B677E">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2026</w:t>
            </w:r>
          </w:p>
        </w:tc>
        <w:tc>
          <w:tcPr>
            <w:tcW w:w="1713" w:type="dxa"/>
            <w:tcBorders>
              <w:bottom w:val="single" w:sz="4" w:space="0" w:color="auto"/>
            </w:tcBorders>
            <w:shd w:val="clear" w:color="auto" w:fill="BFBFBF" w:themeFill="background1" w:themeFillShade="BF"/>
            <w:vAlign w:val="center"/>
          </w:tcPr>
          <w:p w14:paraId="6D92A3FF" w14:textId="7187F480" w:rsidR="00316FDF" w:rsidRPr="0020799F" w:rsidRDefault="00316FDF" w:rsidP="00316FDF">
            <w:pPr>
              <w:spacing w:line="276" w:lineRule="auto"/>
              <w:jc w:val="center"/>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2025</w:t>
            </w:r>
          </w:p>
        </w:tc>
      </w:tr>
      <w:tr w:rsidR="009B677E" w:rsidRPr="0020799F" w14:paraId="1087A8DB" w14:textId="2DAA6FF0" w:rsidTr="00961843">
        <w:trPr>
          <w:trHeight w:val="290"/>
          <w:jc w:val="center"/>
        </w:trPr>
        <w:tc>
          <w:tcPr>
            <w:tcW w:w="2131" w:type="dxa"/>
            <w:tcBorders>
              <w:bottom w:val="nil"/>
            </w:tcBorders>
            <w:vAlign w:val="bottom"/>
            <w:hideMark/>
          </w:tcPr>
          <w:p w14:paraId="7C8D77CC" w14:textId="77777777" w:rsidR="009B677E" w:rsidRPr="0020799F" w:rsidRDefault="009B677E" w:rsidP="009B677E">
            <w:pPr>
              <w:spacing w:line="276" w:lineRule="auto"/>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Servicios personales</w:t>
            </w:r>
          </w:p>
        </w:tc>
        <w:tc>
          <w:tcPr>
            <w:tcW w:w="1831" w:type="dxa"/>
            <w:tcBorders>
              <w:bottom w:val="nil"/>
            </w:tcBorders>
          </w:tcPr>
          <w:p w14:paraId="5A39D122" w14:textId="29A7C989" w:rsidR="009B677E" w:rsidRPr="0020799F" w:rsidRDefault="009B677E" w:rsidP="009B677E">
            <w:pPr>
              <w:spacing w:line="276" w:lineRule="auto"/>
              <w:jc w:val="right"/>
              <w:rPr>
                <w:rFonts w:ascii="Montserrat" w:hAnsi="Montserrat" w:cs="Calibri"/>
                <w:color w:val="595959"/>
                <w:sz w:val="16"/>
                <w:szCs w:val="16"/>
              </w:rPr>
            </w:pPr>
            <w:r w:rsidRPr="009B677E">
              <w:rPr>
                <w:rFonts w:ascii="Montserrat" w:hAnsi="Montserrat" w:cs="Calibri"/>
                <w:color w:val="595959"/>
                <w:sz w:val="16"/>
                <w:szCs w:val="16"/>
              </w:rPr>
              <w:t>1,606,408,958.05</w:t>
            </w:r>
          </w:p>
        </w:tc>
        <w:tc>
          <w:tcPr>
            <w:tcW w:w="1713" w:type="dxa"/>
            <w:tcBorders>
              <w:bottom w:val="nil"/>
            </w:tcBorders>
            <w:vAlign w:val="center"/>
          </w:tcPr>
          <w:p w14:paraId="7E951F3A" w14:textId="46EA8300" w:rsidR="009B677E" w:rsidRPr="0020799F" w:rsidRDefault="009B677E" w:rsidP="009B677E">
            <w:pPr>
              <w:spacing w:line="276" w:lineRule="auto"/>
              <w:jc w:val="right"/>
              <w:rPr>
                <w:rFonts w:ascii="Montserrat" w:hAnsi="Montserrat" w:cs="Calibri"/>
                <w:color w:val="595959"/>
                <w:sz w:val="16"/>
                <w:szCs w:val="16"/>
              </w:rPr>
            </w:pPr>
            <w:r w:rsidRPr="0020799F">
              <w:rPr>
                <w:rFonts w:ascii="Montserrat" w:hAnsi="Montserrat" w:cs="Calibri"/>
                <w:color w:val="595959"/>
                <w:sz w:val="16"/>
                <w:szCs w:val="16"/>
              </w:rPr>
              <w:t>3,265,556,018.38</w:t>
            </w:r>
          </w:p>
        </w:tc>
      </w:tr>
      <w:tr w:rsidR="009B677E" w:rsidRPr="0020799F" w14:paraId="79608327" w14:textId="39DBFA7E" w:rsidTr="00961843">
        <w:trPr>
          <w:trHeight w:val="255"/>
          <w:jc w:val="center"/>
        </w:trPr>
        <w:tc>
          <w:tcPr>
            <w:tcW w:w="2131" w:type="dxa"/>
            <w:tcBorders>
              <w:top w:val="nil"/>
              <w:bottom w:val="nil"/>
            </w:tcBorders>
            <w:vAlign w:val="bottom"/>
            <w:hideMark/>
          </w:tcPr>
          <w:p w14:paraId="3F658C6F" w14:textId="77777777" w:rsidR="009B677E" w:rsidRPr="0020799F" w:rsidRDefault="009B677E" w:rsidP="009B677E">
            <w:pPr>
              <w:spacing w:line="276" w:lineRule="auto"/>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Materiales y suministros</w:t>
            </w:r>
          </w:p>
        </w:tc>
        <w:tc>
          <w:tcPr>
            <w:tcW w:w="1831" w:type="dxa"/>
            <w:tcBorders>
              <w:top w:val="nil"/>
              <w:bottom w:val="nil"/>
            </w:tcBorders>
          </w:tcPr>
          <w:p w14:paraId="35C964FA" w14:textId="71E9AD16" w:rsidR="009B677E" w:rsidRPr="0020799F" w:rsidRDefault="009B677E" w:rsidP="009B677E">
            <w:pPr>
              <w:spacing w:line="276" w:lineRule="auto"/>
              <w:jc w:val="right"/>
              <w:rPr>
                <w:rFonts w:ascii="Montserrat" w:hAnsi="Montserrat" w:cs="Calibri"/>
                <w:color w:val="595959"/>
                <w:sz w:val="16"/>
                <w:szCs w:val="16"/>
              </w:rPr>
            </w:pPr>
            <w:r w:rsidRPr="009B677E">
              <w:rPr>
                <w:rFonts w:ascii="Montserrat" w:hAnsi="Montserrat" w:cs="Calibri"/>
                <w:color w:val="595959"/>
                <w:sz w:val="16"/>
                <w:szCs w:val="16"/>
              </w:rPr>
              <w:t>470,049,825.07</w:t>
            </w:r>
          </w:p>
        </w:tc>
        <w:tc>
          <w:tcPr>
            <w:tcW w:w="1713" w:type="dxa"/>
            <w:tcBorders>
              <w:top w:val="nil"/>
              <w:bottom w:val="nil"/>
            </w:tcBorders>
            <w:vAlign w:val="center"/>
          </w:tcPr>
          <w:p w14:paraId="47258884" w14:textId="6735DF22" w:rsidR="009B677E" w:rsidRPr="0020799F" w:rsidRDefault="009B677E" w:rsidP="009B677E">
            <w:pPr>
              <w:spacing w:line="276" w:lineRule="auto"/>
              <w:jc w:val="right"/>
              <w:rPr>
                <w:rFonts w:ascii="Montserrat" w:hAnsi="Montserrat" w:cs="Calibri"/>
                <w:color w:val="595959"/>
                <w:sz w:val="16"/>
                <w:szCs w:val="16"/>
              </w:rPr>
            </w:pPr>
            <w:r w:rsidRPr="0020799F">
              <w:rPr>
                <w:rFonts w:ascii="Montserrat" w:hAnsi="Montserrat" w:cs="Calibri"/>
                <w:color w:val="595959"/>
                <w:sz w:val="16"/>
                <w:szCs w:val="16"/>
              </w:rPr>
              <w:t>1,013,718,397.65</w:t>
            </w:r>
          </w:p>
        </w:tc>
      </w:tr>
      <w:tr w:rsidR="009B677E" w:rsidRPr="0020799F" w14:paraId="6F1388A6" w14:textId="05F31A81" w:rsidTr="00961843">
        <w:trPr>
          <w:trHeight w:val="255"/>
          <w:jc w:val="center"/>
        </w:trPr>
        <w:tc>
          <w:tcPr>
            <w:tcW w:w="2131" w:type="dxa"/>
            <w:tcBorders>
              <w:top w:val="nil"/>
              <w:bottom w:val="single" w:sz="4" w:space="0" w:color="auto"/>
            </w:tcBorders>
            <w:vAlign w:val="bottom"/>
            <w:hideMark/>
          </w:tcPr>
          <w:p w14:paraId="06945719" w14:textId="77777777" w:rsidR="009B677E" w:rsidRPr="0020799F" w:rsidRDefault="009B677E" w:rsidP="009B677E">
            <w:pPr>
              <w:spacing w:line="276" w:lineRule="auto"/>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Servicios generales</w:t>
            </w:r>
          </w:p>
        </w:tc>
        <w:tc>
          <w:tcPr>
            <w:tcW w:w="1831" w:type="dxa"/>
            <w:tcBorders>
              <w:top w:val="nil"/>
              <w:bottom w:val="single" w:sz="4" w:space="0" w:color="auto"/>
            </w:tcBorders>
          </w:tcPr>
          <w:p w14:paraId="03DE0B2A" w14:textId="645FB690" w:rsidR="009B677E" w:rsidRPr="0020799F" w:rsidRDefault="009B677E" w:rsidP="009B677E">
            <w:pPr>
              <w:spacing w:line="276" w:lineRule="auto"/>
              <w:jc w:val="right"/>
              <w:rPr>
                <w:rFonts w:ascii="Montserrat" w:hAnsi="Montserrat" w:cs="Calibri"/>
                <w:color w:val="595959"/>
                <w:sz w:val="16"/>
                <w:szCs w:val="16"/>
              </w:rPr>
            </w:pPr>
            <w:r w:rsidRPr="009B677E">
              <w:rPr>
                <w:rFonts w:ascii="Montserrat" w:hAnsi="Montserrat" w:cs="Calibri"/>
                <w:color w:val="595959"/>
                <w:sz w:val="16"/>
                <w:szCs w:val="16"/>
              </w:rPr>
              <w:t>2,991,356,653.12</w:t>
            </w:r>
          </w:p>
        </w:tc>
        <w:tc>
          <w:tcPr>
            <w:tcW w:w="1713" w:type="dxa"/>
            <w:tcBorders>
              <w:top w:val="nil"/>
              <w:bottom w:val="single" w:sz="4" w:space="0" w:color="auto"/>
            </w:tcBorders>
            <w:vAlign w:val="center"/>
          </w:tcPr>
          <w:p w14:paraId="5A4C8594" w14:textId="4F64F192" w:rsidR="009B677E" w:rsidRPr="0020799F" w:rsidRDefault="009B677E" w:rsidP="009B677E">
            <w:pPr>
              <w:spacing w:line="276" w:lineRule="auto"/>
              <w:jc w:val="right"/>
              <w:rPr>
                <w:rFonts w:ascii="Montserrat" w:hAnsi="Montserrat" w:cs="Calibri"/>
                <w:color w:val="595959"/>
                <w:sz w:val="16"/>
                <w:szCs w:val="16"/>
              </w:rPr>
            </w:pPr>
            <w:r w:rsidRPr="0020799F">
              <w:rPr>
                <w:rFonts w:ascii="Montserrat" w:hAnsi="Montserrat" w:cs="Calibri"/>
                <w:color w:val="595959"/>
                <w:sz w:val="16"/>
                <w:szCs w:val="16"/>
              </w:rPr>
              <w:t>7,269,211,365.70</w:t>
            </w:r>
          </w:p>
        </w:tc>
      </w:tr>
      <w:tr w:rsidR="009B677E" w:rsidRPr="0020799F" w14:paraId="05CC405D" w14:textId="44AD59E1" w:rsidTr="00961843">
        <w:trPr>
          <w:trHeight w:val="160"/>
          <w:jc w:val="center"/>
        </w:trPr>
        <w:tc>
          <w:tcPr>
            <w:tcW w:w="2131" w:type="dxa"/>
            <w:tcBorders>
              <w:top w:val="single" w:sz="4" w:space="0" w:color="auto"/>
            </w:tcBorders>
            <w:noWrap/>
            <w:vAlign w:val="center"/>
            <w:hideMark/>
          </w:tcPr>
          <w:p w14:paraId="5B6E30FA" w14:textId="77777777" w:rsidR="009B677E" w:rsidRPr="0020799F" w:rsidRDefault="009B677E" w:rsidP="009B677E">
            <w:pPr>
              <w:spacing w:line="276" w:lineRule="auto"/>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Total</w:t>
            </w:r>
          </w:p>
        </w:tc>
        <w:tc>
          <w:tcPr>
            <w:tcW w:w="1831" w:type="dxa"/>
            <w:tcBorders>
              <w:top w:val="single" w:sz="4" w:space="0" w:color="auto"/>
            </w:tcBorders>
          </w:tcPr>
          <w:p w14:paraId="2D59DD95" w14:textId="58BC7FB0" w:rsidR="009B677E" w:rsidRPr="009B677E" w:rsidRDefault="009B677E" w:rsidP="009B677E">
            <w:pPr>
              <w:spacing w:line="276" w:lineRule="auto"/>
              <w:jc w:val="right"/>
              <w:rPr>
                <w:rFonts w:ascii="Montserrat" w:hAnsi="Montserrat" w:cs="Calibri"/>
                <w:b/>
                <w:bCs/>
                <w:color w:val="595959"/>
                <w:sz w:val="16"/>
                <w:szCs w:val="16"/>
              </w:rPr>
            </w:pPr>
            <w:r w:rsidRPr="009B677E">
              <w:rPr>
                <w:rFonts w:ascii="Montserrat" w:hAnsi="Montserrat" w:cs="Calibri"/>
                <w:b/>
                <w:bCs/>
                <w:color w:val="595959"/>
                <w:sz w:val="16"/>
                <w:szCs w:val="16"/>
              </w:rPr>
              <w:t>5,067,815,436.24</w:t>
            </w:r>
          </w:p>
        </w:tc>
        <w:tc>
          <w:tcPr>
            <w:tcW w:w="1713" w:type="dxa"/>
            <w:tcBorders>
              <w:top w:val="single" w:sz="4" w:space="0" w:color="auto"/>
            </w:tcBorders>
            <w:vAlign w:val="center"/>
          </w:tcPr>
          <w:p w14:paraId="495DE1C8" w14:textId="47FE26C6" w:rsidR="009B677E" w:rsidRPr="0020799F" w:rsidRDefault="009B677E" w:rsidP="009B677E">
            <w:pPr>
              <w:spacing w:line="276" w:lineRule="auto"/>
              <w:jc w:val="right"/>
              <w:rPr>
                <w:rFonts w:ascii="Montserrat" w:hAnsi="Montserrat" w:cs="Calibri"/>
                <w:b/>
                <w:color w:val="595959"/>
                <w:sz w:val="16"/>
                <w:szCs w:val="16"/>
              </w:rPr>
            </w:pPr>
            <w:r w:rsidRPr="0020799F">
              <w:rPr>
                <w:rFonts w:ascii="Montserrat" w:hAnsi="Montserrat" w:cs="Calibri"/>
                <w:b/>
                <w:bCs/>
                <w:color w:val="595959"/>
                <w:sz w:val="16"/>
                <w:szCs w:val="16"/>
              </w:rPr>
              <w:t>11,548,485,781.73</w:t>
            </w:r>
          </w:p>
        </w:tc>
      </w:tr>
    </w:tbl>
    <w:p w14:paraId="365399CA" w14:textId="77777777" w:rsidR="001C7283" w:rsidRDefault="001C7283" w:rsidP="00D10F47">
      <w:pPr>
        <w:keepNext/>
        <w:keepLines/>
        <w:spacing w:line="276" w:lineRule="auto"/>
        <w:jc w:val="both"/>
        <w:outlineLvl w:val="6"/>
        <w:rPr>
          <w:rFonts w:ascii="Montserrat" w:eastAsia="Times New Roman" w:hAnsi="Montserrat" w:cs="Arial"/>
          <w:b/>
          <w:iCs/>
          <w:color w:val="595959"/>
          <w:sz w:val="22"/>
        </w:rPr>
      </w:pPr>
    </w:p>
    <w:p w14:paraId="6359E9C3" w14:textId="77777777" w:rsidR="001C7283" w:rsidRDefault="001C7283" w:rsidP="00D10F47">
      <w:pPr>
        <w:keepNext/>
        <w:keepLines/>
        <w:spacing w:line="276" w:lineRule="auto"/>
        <w:jc w:val="both"/>
        <w:outlineLvl w:val="6"/>
        <w:rPr>
          <w:rFonts w:ascii="Montserrat" w:eastAsia="Times New Roman" w:hAnsi="Montserrat" w:cs="Arial"/>
          <w:b/>
          <w:iCs/>
          <w:color w:val="595959"/>
          <w:sz w:val="22"/>
        </w:rPr>
      </w:pPr>
    </w:p>
    <w:p w14:paraId="3744B93D" w14:textId="403F9C3F" w:rsidR="00A1177D" w:rsidRPr="0020799F" w:rsidRDefault="00422E4B" w:rsidP="00D10F47">
      <w:pPr>
        <w:keepNext/>
        <w:keepLines/>
        <w:spacing w:line="276" w:lineRule="auto"/>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T</w:t>
      </w:r>
      <w:r w:rsidR="0021334C" w:rsidRPr="0020799F">
        <w:rPr>
          <w:rFonts w:ascii="Montserrat" w:eastAsia="Times New Roman" w:hAnsi="Montserrat" w:cs="Arial"/>
          <w:b/>
          <w:iCs/>
          <w:color w:val="595959"/>
          <w:sz w:val="22"/>
        </w:rPr>
        <w:t>ransferencias, Subsidios y Otras Ayudas</w:t>
      </w:r>
    </w:p>
    <w:p w14:paraId="62833493" w14:textId="77777777" w:rsidR="00A1177D" w:rsidRPr="0020799F" w:rsidRDefault="00A1177D" w:rsidP="00D10F47">
      <w:pPr>
        <w:spacing w:line="276" w:lineRule="auto"/>
        <w:ind w:firstLine="567"/>
        <w:jc w:val="both"/>
        <w:rPr>
          <w:rFonts w:ascii="Montserrat" w:eastAsia="Times New Roman" w:hAnsi="Montserrat" w:cs="Arial"/>
          <w:color w:val="595959"/>
          <w:sz w:val="22"/>
          <w:lang w:eastAsia="en-US"/>
        </w:rPr>
      </w:pPr>
    </w:p>
    <w:p w14:paraId="5E84CCF5" w14:textId="7282F1A6" w:rsidR="004D717E" w:rsidRPr="0020799F" w:rsidRDefault="00A1177D"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Comprende el importe del gasto por transferencias internas y asignaciones a los entes públicos contenidos en el Presupuesto de Egresos, con el objeto de sufragar gastos inherentes a sus atribuciones; su integración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1244C9">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1244C9">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w:t>
      </w:r>
      <w:r w:rsidR="00576BC4" w:rsidRPr="0020799F">
        <w:rPr>
          <w:rFonts w:ascii="Montserrat" w:eastAsia="Times New Roman" w:hAnsi="Montserrat" w:cs="Arial"/>
          <w:color w:val="595959"/>
          <w:sz w:val="22"/>
          <w:lang w:eastAsia="en-US"/>
        </w:rPr>
        <w:t>2026</w:t>
      </w:r>
      <w:r w:rsidRPr="0020799F">
        <w:rPr>
          <w:rFonts w:ascii="Montserrat" w:eastAsia="Times New Roman" w:hAnsi="Montserrat" w:cs="Arial"/>
          <w:color w:val="595959"/>
          <w:sz w:val="22"/>
          <w:lang w:eastAsia="en-US"/>
        </w:rPr>
        <w:t xml:space="preserve"> es la siguiente:</w:t>
      </w:r>
    </w:p>
    <w:p w14:paraId="6FEF7EA6" w14:textId="77777777" w:rsidR="00F91072" w:rsidRPr="0020799F" w:rsidRDefault="00F91072" w:rsidP="00D10F47">
      <w:pPr>
        <w:spacing w:line="276" w:lineRule="auto"/>
        <w:jc w:val="both"/>
        <w:rPr>
          <w:rFonts w:ascii="Montserrat" w:eastAsia="Times New Roman" w:hAnsi="Montserrat" w:cs="Arial"/>
          <w:color w:val="595959"/>
          <w:sz w:val="22"/>
          <w:lang w:eastAsia="en-US"/>
        </w:rPr>
      </w:pPr>
    </w:p>
    <w:tbl>
      <w:tblPr>
        <w:tblW w:w="9191" w:type="dxa"/>
        <w:jc w:val="center"/>
        <w:shd w:val="clear" w:color="auto" w:fill="BFBFBF" w:themeFill="background1" w:themeFillShade="BF"/>
        <w:tblCellMar>
          <w:left w:w="70" w:type="dxa"/>
          <w:right w:w="70" w:type="dxa"/>
        </w:tblCellMar>
        <w:tblLook w:val="04A0" w:firstRow="1" w:lastRow="0" w:firstColumn="1" w:lastColumn="0" w:noHBand="0" w:noVBand="1"/>
      </w:tblPr>
      <w:tblGrid>
        <w:gridCol w:w="5725"/>
        <w:gridCol w:w="1737"/>
        <w:gridCol w:w="1729"/>
      </w:tblGrid>
      <w:tr w:rsidR="00F57FC4" w:rsidRPr="0020799F" w14:paraId="4E6902C4" w14:textId="61DED22C" w:rsidTr="00C66F90">
        <w:trPr>
          <w:trHeight w:val="267"/>
          <w:tblHeader/>
          <w:jc w:val="center"/>
        </w:trPr>
        <w:tc>
          <w:tcPr>
            <w:tcW w:w="572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48CB4B" w14:textId="77777777" w:rsidR="0003514D" w:rsidRPr="0020799F" w:rsidRDefault="0003514D"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Concepto</w:t>
            </w:r>
          </w:p>
        </w:tc>
        <w:tc>
          <w:tcPr>
            <w:tcW w:w="17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ABCAB2" w14:textId="720A4111" w:rsidR="0003514D" w:rsidRPr="0020799F" w:rsidRDefault="009C26EF"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Al 3</w:t>
            </w:r>
            <w:r w:rsidR="001244C9">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1244C9">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w:t>
            </w:r>
            <w:r w:rsidR="00316FDF" w:rsidRPr="0020799F">
              <w:rPr>
                <w:rFonts w:ascii="Montserrat" w:hAnsi="Montserrat" w:cs="Calibri"/>
                <w:b/>
                <w:bCs/>
                <w:color w:val="595959"/>
                <w:sz w:val="16"/>
                <w:szCs w:val="16"/>
              </w:rPr>
              <w:t>6</w:t>
            </w:r>
          </w:p>
        </w:tc>
        <w:tc>
          <w:tcPr>
            <w:tcW w:w="17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31D17A" w14:textId="5455E77C" w:rsidR="0003514D" w:rsidRPr="0020799F" w:rsidRDefault="0003514D"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202</w:t>
            </w:r>
            <w:r w:rsidR="00316FDF" w:rsidRPr="0020799F">
              <w:rPr>
                <w:rFonts w:ascii="Montserrat" w:hAnsi="Montserrat" w:cs="Calibri"/>
                <w:b/>
                <w:bCs/>
                <w:color w:val="595959"/>
                <w:sz w:val="16"/>
                <w:szCs w:val="16"/>
              </w:rPr>
              <w:t>5</w:t>
            </w:r>
          </w:p>
        </w:tc>
      </w:tr>
      <w:tr w:rsidR="001244C9" w:rsidRPr="0020799F" w14:paraId="50F5091E" w14:textId="5E3E19F3" w:rsidTr="001D2C99">
        <w:trPr>
          <w:trHeight w:hRule="exact" w:val="227"/>
          <w:jc w:val="center"/>
        </w:trPr>
        <w:tc>
          <w:tcPr>
            <w:tcW w:w="5725" w:type="dxa"/>
            <w:tcBorders>
              <w:top w:val="single" w:sz="4" w:space="0" w:color="auto"/>
              <w:left w:val="single" w:sz="4" w:space="0" w:color="auto"/>
              <w:bottom w:val="nil"/>
              <w:right w:val="single" w:sz="4" w:space="0" w:color="auto"/>
            </w:tcBorders>
            <w:vAlign w:val="bottom"/>
            <w:hideMark/>
          </w:tcPr>
          <w:p w14:paraId="2D9BFB49" w14:textId="77777777" w:rsidR="001244C9" w:rsidRPr="0020799F" w:rsidRDefault="001244C9" w:rsidP="001244C9">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Transferencias internas y asignaciones al sector público</w:t>
            </w:r>
          </w:p>
        </w:tc>
        <w:tc>
          <w:tcPr>
            <w:tcW w:w="1737" w:type="dxa"/>
            <w:tcBorders>
              <w:top w:val="single" w:sz="4" w:space="0" w:color="auto"/>
              <w:left w:val="single" w:sz="4" w:space="0" w:color="auto"/>
              <w:bottom w:val="nil"/>
              <w:right w:val="single" w:sz="4" w:space="0" w:color="auto"/>
            </w:tcBorders>
          </w:tcPr>
          <w:p w14:paraId="5403F071" w14:textId="44C3C0CF"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11,716,639,056.13</w:t>
            </w:r>
          </w:p>
        </w:tc>
        <w:tc>
          <w:tcPr>
            <w:tcW w:w="1729" w:type="dxa"/>
            <w:tcBorders>
              <w:top w:val="single" w:sz="4" w:space="0" w:color="auto"/>
              <w:left w:val="single" w:sz="4" w:space="0" w:color="auto"/>
              <w:bottom w:val="nil"/>
              <w:right w:val="single" w:sz="4" w:space="0" w:color="auto"/>
            </w:tcBorders>
            <w:vAlign w:val="center"/>
          </w:tcPr>
          <w:p w14:paraId="0F7656F2" w14:textId="1EBE2258"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24,054,173,028.36</w:t>
            </w:r>
          </w:p>
        </w:tc>
      </w:tr>
      <w:tr w:rsidR="001244C9" w:rsidRPr="0020799F" w14:paraId="40F7CFDA" w14:textId="49F24952" w:rsidTr="001D2C99">
        <w:trPr>
          <w:trHeight w:hRule="exact" w:val="227"/>
          <w:jc w:val="center"/>
        </w:trPr>
        <w:tc>
          <w:tcPr>
            <w:tcW w:w="5725" w:type="dxa"/>
            <w:tcBorders>
              <w:top w:val="nil"/>
              <w:left w:val="single" w:sz="4" w:space="0" w:color="auto"/>
              <w:bottom w:val="nil"/>
              <w:right w:val="single" w:sz="4" w:space="0" w:color="auto"/>
            </w:tcBorders>
            <w:vAlign w:val="bottom"/>
            <w:hideMark/>
          </w:tcPr>
          <w:p w14:paraId="636BB244" w14:textId="77777777" w:rsidR="001244C9" w:rsidRPr="0020799F" w:rsidRDefault="001244C9" w:rsidP="001244C9">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Transferencias al resto del sector público</w:t>
            </w:r>
          </w:p>
        </w:tc>
        <w:tc>
          <w:tcPr>
            <w:tcW w:w="1737" w:type="dxa"/>
            <w:tcBorders>
              <w:top w:val="nil"/>
              <w:left w:val="single" w:sz="4" w:space="0" w:color="auto"/>
              <w:bottom w:val="nil"/>
              <w:right w:val="single" w:sz="4" w:space="0" w:color="auto"/>
            </w:tcBorders>
          </w:tcPr>
          <w:p w14:paraId="35A2C9E6" w14:textId="3D67ECE1"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327,324,785.12</w:t>
            </w:r>
          </w:p>
        </w:tc>
        <w:tc>
          <w:tcPr>
            <w:tcW w:w="1729" w:type="dxa"/>
            <w:tcBorders>
              <w:top w:val="nil"/>
              <w:left w:val="single" w:sz="4" w:space="0" w:color="auto"/>
              <w:bottom w:val="nil"/>
              <w:right w:val="single" w:sz="4" w:space="0" w:color="auto"/>
            </w:tcBorders>
            <w:vAlign w:val="center"/>
          </w:tcPr>
          <w:p w14:paraId="6EF3AC99" w14:textId="2F124820"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761,710,351.93</w:t>
            </w:r>
          </w:p>
        </w:tc>
      </w:tr>
      <w:tr w:rsidR="001244C9" w:rsidRPr="0020799F" w14:paraId="31B885D7" w14:textId="1531534F" w:rsidTr="001D2C99">
        <w:trPr>
          <w:trHeight w:hRule="exact" w:val="227"/>
          <w:jc w:val="center"/>
        </w:trPr>
        <w:tc>
          <w:tcPr>
            <w:tcW w:w="5725" w:type="dxa"/>
            <w:tcBorders>
              <w:top w:val="nil"/>
              <w:left w:val="single" w:sz="4" w:space="0" w:color="auto"/>
              <w:right w:val="single" w:sz="4" w:space="0" w:color="auto"/>
            </w:tcBorders>
            <w:vAlign w:val="bottom"/>
          </w:tcPr>
          <w:p w14:paraId="7DEDA41A" w14:textId="77777777" w:rsidR="001244C9" w:rsidRPr="0020799F" w:rsidRDefault="001244C9" w:rsidP="001244C9">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Subsidios y subvenciones</w:t>
            </w:r>
          </w:p>
        </w:tc>
        <w:tc>
          <w:tcPr>
            <w:tcW w:w="1737" w:type="dxa"/>
            <w:tcBorders>
              <w:top w:val="nil"/>
              <w:left w:val="single" w:sz="4" w:space="0" w:color="auto"/>
              <w:right w:val="single" w:sz="4" w:space="0" w:color="auto"/>
            </w:tcBorders>
          </w:tcPr>
          <w:p w14:paraId="20BD6558" w14:textId="64F2A045"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66,063,409.29</w:t>
            </w:r>
          </w:p>
        </w:tc>
        <w:tc>
          <w:tcPr>
            <w:tcW w:w="1729" w:type="dxa"/>
            <w:tcBorders>
              <w:top w:val="nil"/>
              <w:left w:val="single" w:sz="4" w:space="0" w:color="auto"/>
              <w:right w:val="single" w:sz="4" w:space="0" w:color="auto"/>
            </w:tcBorders>
            <w:vAlign w:val="center"/>
          </w:tcPr>
          <w:p w14:paraId="2055BC91" w14:textId="3A5D2D5A"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136,392,407.96</w:t>
            </w:r>
          </w:p>
        </w:tc>
      </w:tr>
      <w:tr w:rsidR="001244C9" w:rsidRPr="0020799F" w14:paraId="01715F9A" w14:textId="142FC95D" w:rsidTr="001D2C99">
        <w:trPr>
          <w:trHeight w:hRule="exact" w:val="227"/>
          <w:jc w:val="center"/>
        </w:trPr>
        <w:tc>
          <w:tcPr>
            <w:tcW w:w="5725" w:type="dxa"/>
            <w:tcBorders>
              <w:top w:val="nil"/>
              <w:left w:val="single" w:sz="4" w:space="0" w:color="auto"/>
              <w:right w:val="single" w:sz="4" w:space="0" w:color="auto"/>
            </w:tcBorders>
            <w:vAlign w:val="bottom"/>
            <w:hideMark/>
          </w:tcPr>
          <w:p w14:paraId="0EF364E5" w14:textId="77777777" w:rsidR="001244C9" w:rsidRPr="0020799F" w:rsidRDefault="001244C9" w:rsidP="001244C9">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Ayudas sociales</w:t>
            </w:r>
          </w:p>
        </w:tc>
        <w:tc>
          <w:tcPr>
            <w:tcW w:w="1737" w:type="dxa"/>
            <w:tcBorders>
              <w:top w:val="nil"/>
              <w:left w:val="single" w:sz="4" w:space="0" w:color="auto"/>
              <w:right w:val="single" w:sz="4" w:space="0" w:color="auto"/>
            </w:tcBorders>
          </w:tcPr>
          <w:p w14:paraId="2A726C3A" w14:textId="26C8E10A"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822,283,252.77</w:t>
            </w:r>
          </w:p>
        </w:tc>
        <w:tc>
          <w:tcPr>
            <w:tcW w:w="1729" w:type="dxa"/>
            <w:tcBorders>
              <w:top w:val="nil"/>
              <w:left w:val="single" w:sz="4" w:space="0" w:color="auto"/>
              <w:right w:val="single" w:sz="4" w:space="0" w:color="auto"/>
            </w:tcBorders>
            <w:vAlign w:val="center"/>
          </w:tcPr>
          <w:p w14:paraId="084CC197" w14:textId="0DC96195"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2,136,644,310.68</w:t>
            </w:r>
          </w:p>
        </w:tc>
      </w:tr>
      <w:tr w:rsidR="001244C9" w:rsidRPr="0020799F" w14:paraId="3FDBC8F6" w14:textId="03AB784E" w:rsidTr="001D2C99">
        <w:trPr>
          <w:trHeight w:hRule="exact" w:val="227"/>
          <w:jc w:val="center"/>
        </w:trPr>
        <w:tc>
          <w:tcPr>
            <w:tcW w:w="5725" w:type="dxa"/>
            <w:tcBorders>
              <w:left w:val="single" w:sz="4" w:space="0" w:color="auto"/>
              <w:right w:val="single" w:sz="4" w:space="0" w:color="auto"/>
            </w:tcBorders>
            <w:vAlign w:val="bottom"/>
          </w:tcPr>
          <w:p w14:paraId="756D53DD" w14:textId="77777777" w:rsidR="001244C9" w:rsidRPr="0020799F" w:rsidRDefault="001244C9" w:rsidP="001244C9">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Transferencias a fideicomisos, mandatos y contratos análogos</w:t>
            </w:r>
          </w:p>
        </w:tc>
        <w:tc>
          <w:tcPr>
            <w:tcW w:w="1737" w:type="dxa"/>
            <w:tcBorders>
              <w:left w:val="single" w:sz="4" w:space="0" w:color="auto"/>
              <w:right w:val="single" w:sz="4" w:space="0" w:color="auto"/>
            </w:tcBorders>
          </w:tcPr>
          <w:p w14:paraId="7E37299B" w14:textId="30D6F7D6"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430,120,708.70</w:t>
            </w:r>
          </w:p>
        </w:tc>
        <w:tc>
          <w:tcPr>
            <w:tcW w:w="1729" w:type="dxa"/>
            <w:tcBorders>
              <w:left w:val="single" w:sz="4" w:space="0" w:color="auto"/>
              <w:right w:val="single" w:sz="4" w:space="0" w:color="auto"/>
            </w:tcBorders>
            <w:vAlign w:val="center"/>
          </w:tcPr>
          <w:p w14:paraId="6432EF86" w14:textId="086E0250"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817,842,544.00</w:t>
            </w:r>
          </w:p>
        </w:tc>
      </w:tr>
      <w:tr w:rsidR="001244C9" w:rsidRPr="0020799F" w14:paraId="0A8F5324" w14:textId="77777777" w:rsidTr="001D2C99">
        <w:trPr>
          <w:trHeight w:hRule="exact" w:val="227"/>
          <w:jc w:val="center"/>
        </w:trPr>
        <w:tc>
          <w:tcPr>
            <w:tcW w:w="5725" w:type="dxa"/>
            <w:tcBorders>
              <w:left w:val="single" w:sz="4" w:space="0" w:color="auto"/>
              <w:right w:val="single" w:sz="4" w:space="0" w:color="auto"/>
            </w:tcBorders>
            <w:vAlign w:val="bottom"/>
          </w:tcPr>
          <w:p w14:paraId="5F6E986D" w14:textId="0D522DDF" w:rsidR="001244C9" w:rsidRPr="0020799F" w:rsidRDefault="001244C9" w:rsidP="001244C9">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Donativos</w:t>
            </w:r>
          </w:p>
        </w:tc>
        <w:tc>
          <w:tcPr>
            <w:tcW w:w="1737" w:type="dxa"/>
            <w:tcBorders>
              <w:left w:val="single" w:sz="4" w:space="0" w:color="auto"/>
              <w:right w:val="single" w:sz="4" w:space="0" w:color="auto"/>
            </w:tcBorders>
          </w:tcPr>
          <w:p w14:paraId="30DA8350" w14:textId="7C4E2A3A"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25,352,964.00</w:t>
            </w:r>
          </w:p>
        </w:tc>
        <w:tc>
          <w:tcPr>
            <w:tcW w:w="1729" w:type="dxa"/>
            <w:tcBorders>
              <w:left w:val="single" w:sz="4" w:space="0" w:color="auto"/>
              <w:right w:val="single" w:sz="4" w:space="0" w:color="auto"/>
            </w:tcBorders>
            <w:vAlign w:val="center"/>
          </w:tcPr>
          <w:p w14:paraId="49EC5540" w14:textId="70A01DF8"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51,836,615.00</w:t>
            </w:r>
          </w:p>
        </w:tc>
      </w:tr>
      <w:tr w:rsidR="001244C9" w:rsidRPr="0020799F" w14:paraId="5FB96A11" w14:textId="111BC172" w:rsidTr="001D2C99">
        <w:trPr>
          <w:trHeight w:hRule="exact" w:val="227"/>
          <w:jc w:val="center"/>
        </w:trPr>
        <w:tc>
          <w:tcPr>
            <w:tcW w:w="5725" w:type="dxa"/>
            <w:tcBorders>
              <w:left w:val="single" w:sz="4" w:space="0" w:color="auto"/>
              <w:bottom w:val="single" w:sz="4" w:space="0" w:color="auto"/>
              <w:right w:val="single" w:sz="4" w:space="0" w:color="auto"/>
            </w:tcBorders>
            <w:vAlign w:val="bottom"/>
          </w:tcPr>
          <w:p w14:paraId="6DB95158" w14:textId="24B67EE8" w:rsidR="001244C9" w:rsidRPr="0020799F" w:rsidRDefault="001244C9" w:rsidP="001244C9">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Transferencias al exterior</w:t>
            </w:r>
          </w:p>
        </w:tc>
        <w:tc>
          <w:tcPr>
            <w:tcW w:w="1737" w:type="dxa"/>
            <w:tcBorders>
              <w:left w:val="single" w:sz="4" w:space="0" w:color="auto"/>
              <w:bottom w:val="single" w:sz="4" w:space="0" w:color="auto"/>
              <w:right w:val="single" w:sz="4" w:space="0" w:color="auto"/>
            </w:tcBorders>
          </w:tcPr>
          <w:p w14:paraId="79727DD9" w14:textId="4ED91397"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0.00</w:t>
            </w:r>
          </w:p>
        </w:tc>
        <w:tc>
          <w:tcPr>
            <w:tcW w:w="1729" w:type="dxa"/>
            <w:tcBorders>
              <w:left w:val="single" w:sz="4" w:space="0" w:color="auto"/>
              <w:bottom w:val="single" w:sz="4" w:space="0" w:color="auto"/>
              <w:right w:val="single" w:sz="4" w:space="0" w:color="auto"/>
            </w:tcBorders>
            <w:vAlign w:val="center"/>
          </w:tcPr>
          <w:p w14:paraId="70D8FD1D" w14:textId="32AD9361"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460,770.00</w:t>
            </w:r>
          </w:p>
        </w:tc>
      </w:tr>
      <w:tr w:rsidR="001244C9" w:rsidRPr="0020799F" w14:paraId="36B97B41" w14:textId="4F734569" w:rsidTr="001D2C99">
        <w:trPr>
          <w:trHeight w:val="160"/>
          <w:jc w:val="center"/>
        </w:trPr>
        <w:tc>
          <w:tcPr>
            <w:tcW w:w="5725" w:type="dxa"/>
            <w:tcBorders>
              <w:top w:val="single" w:sz="4" w:space="0" w:color="auto"/>
              <w:left w:val="single" w:sz="4" w:space="0" w:color="auto"/>
              <w:bottom w:val="single" w:sz="4" w:space="0" w:color="auto"/>
              <w:right w:val="single" w:sz="4" w:space="0" w:color="auto"/>
            </w:tcBorders>
            <w:noWrap/>
            <w:vAlign w:val="center"/>
            <w:hideMark/>
          </w:tcPr>
          <w:p w14:paraId="67270276" w14:textId="77777777" w:rsidR="001244C9" w:rsidRPr="0020799F" w:rsidRDefault="001244C9" w:rsidP="001244C9">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Total</w:t>
            </w:r>
          </w:p>
        </w:tc>
        <w:tc>
          <w:tcPr>
            <w:tcW w:w="1737" w:type="dxa"/>
            <w:tcBorders>
              <w:top w:val="single" w:sz="4" w:space="0" w:color="auto"/>
              <w:left w:val="single" w:sz="4" w:space="0" w:color="auto"/>
              <w:bottom w:val="single" w:sz="4" w:space="0" w:color="auto"/>
              <w:right w:val="single" w:sz="4" w:space="0" w:color="auto"/>
            </w:tcBorders>
          </w:tcPr>
          <w:p w14:paraId="5E966579" w14:textId="13BD59EB" w:rsidR="001244C9" w:rsidRPr="001244C9" w:rsidRDefault="001244C9" w:rsidP="001244C9">
            <w:pPr>
              <w:spacing w:line="276" w:lineRule="auto"/>
              <w:ind w:left="351" w:hanging="351"/>
              <w:jc w:val="right"/>
              <w:rPr>
                <w:rFonts w:ascii="Montserrat" w:hAnsi="Montserrat" w:cs="Calibri"/>
                <w:b/>
                <w:bCs/>
                <w:color w:val="595959"/>
                <w:sz w:val="16"/>
                <w:szCs w:val="16"/>
              </w:rPr>
            </w:pPr>
            <w:r w:rsidRPr="001244C9">
              <w:rPr>
                <w:rFonts w:ascii="Montserrat" w:hAnsi="Montserrat" w:cs="Calibri"/>
                <w:b/>
                <w:bCs/>
                <w:color w:val="595959"/>
                <w:sz w:val="16"/>
                <w:szCs w:val="16"/>
              </w:rPr>
              <w:t>13,387,784,176.01</w:t>
            </w:r>
          </w:p>
        </w:tc>
        <w:tc>
          <w:tcPr>
            <w:tcW w:w="1729" w:type="dxa"/>
            <w:tcBorders>
              <w:top w:val="single" w:sz="4" w:space="0" w:color="auto"/>
              <w:left w:val="single" w:sz="4" w:space="0" w:color="auto"/>
              <w:bottom w:val="single" w:sz="4" w:space="0" w:color="auto"/>
              <w:right w:val="single" w:sz="4" w:space="0" w:color="auto"/>
            </w:tcBorders>
            <w:vAlign w:val="center"/>
          </w:tcPr>
          <w:p w14:paraId="143A9AFF" w14:textId="1D70C1E3" w:rsidR="001244C9" w:rsidRPr="0020799F" w:rsidRDefault="001244C9" w:rsidP="001244C9">
            <w:pPr>
              <w:spacing w:line="276" w:lineRule="auto"/>
              <w:ind w:left="351" w:hanging="351"/>
              <w:jc w:val="right"/>
              <w:rPr>
                <w:rFonts w:ascii="Montserrat" w:hAnsi="Montserrat" w:cs="Calibri"/>
                <w:b/>
                <w:color w:val="595959"/>
                <w:sz w:val="16"/>
                <w:szCs w:val="16"/>
              </w:rPr>
            </w:pPr>
            <w:r w:rsidRPr="0020799F">
              <w:rPr>
                <w:rFonts w:ascii="Montserrat" w:hAnsi="Montserrat" w:cs="Calibri"/>
                <w:b/>
                <w:color w:val="595959"/>
                <w:sz w:val="16"/>
                <w:szCs w:val="16"/>
              </w:rPr>
              <w:t>27,959,060,027.93</w:t>
            </w:r>
          </w:p>
        </w:tc>
      </w:tr>
    </w:tbl>
    <w:p w14:paraId="0FBD9ED3" w14:textId="77777777" w:rsidR="00E3471B" w:rsidRPr="0020799F" w:rsidRDefault="00E3471B" w:rsidP="00D10F47">
      <w:pPr>
        <w:keepNext/>
        <w:keepLines/>
        <w:spacing w:line="276" w:lineRule="auto"/>
        <w:jc w:val="both"/>
        <w:outlineLvl w:val="6"/>
        <w:rPr>
          <w:rFonts w:ascii="Montserrat" w:eastAsia="Times New Roman" w:hAnsi="Montserrat" w:cs="Arial"/>
          <w:b/>
          <w:iCs/>
          <w:color w:val="595959"/>
          <w:sz w:val="22"/>
        </w:rPr>
      </w:pPr>
    </w:p>
    <w:p w14:paraId="04BA4F39" w14:textId="77777777" w:rsidR="00A1177D" w:rsidRDefault="0021334C" w:rsidP="00D10F47">
      <w:pPr>
        <w:keepNext/>
        <w:keepLines/>
        <w:spacing w:line="276" w:lineRule="auto"/>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 xml:space="preserve">Participaciones y </w:t>
      </w:r>
      <w:r w:rsidR="00A1177D" w:rsidRPr="0020799F">
        <w:rPr>
          <w:rFonts w:ascii="Montserrat" w:eastAsia="Times New Roman" w:hAnsi="Montserrat" w:cs="Arial"/>
          <w:b/>
          <w:iCs/>
          <w:color w:val="595959"/>
          <w:sz w:val="22"/>
        </w:rPr>
        <w:t xml:space="preserve">Aportaciones </w:t>
      </w:r>
    </w:p>
    <w:p w14:paraId="75E797F6" w14:textId="77777777" w:rsidR="001244C9" w:rsidRPr="0020799F" w:rsidRDefault="001244C9" w:rsidP="00D10F47">
      <w:pPr>
        <w:keepNext/>
        <w:keepLines/>
        <w:spacing w:line="276" w:lineRule="auto"/>
        <w:jc w:val="both"/>
        <w:outlineLvl w:val="6"/>
        <w:rPr>
          <w:rFonts w:ascii="Montserrat" w:eastAsia="Times New Roman" w:hAnsi="Montserrat" w:cs="Arial"/>
          <w:b/>
          <w:iCs/>
          <w:color w:val="595959"/>
          <w:sz w:val="22"/>
        </w:rPr>
      </w:pPr>
    </w:p>
    <w:p w14:paraId="4CD3E729" w14:textId="05066740" w:rsidR="00A1177D" w:rsidRDefault="00A1177D"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Las Participaciones, Aportaciones y Convenios comprenden el importe devengado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1244C9">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1244C9">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316FDF"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de las asignaciones destinadas por el Gobierno del Estado a los Municipios, incluye las destinadas a la ejecución de programas federales, mediante la reasignación de responsabilidades y recursos, en los términos de convenios celebrados. Se detalla su integración a continuación:</w:t>
      </w:r>
    </w:p>
    <w:p w14:paraId="189A07CA" w14:textId="77777777" w:rsidR="001C7283" w:rsidRPr="0020799F" w:rsidRDefault="001C7283" w:rsidP="00D10F47">
      <w:pPr>
        <w:spacing w:line="276" w:lineRule="auto"/>
        <w:jc w:val="both"/>
        <w:rPr>
          <w:rFonts w:ascii="Montserrat" w:eastAsia="Times New Roman" w:hAnsi="Montserrat" w:cs="Arial"/>
          <w:color w:val="595959"/>
          <w:sz w:val="22"/>
          <w:lang w:eastAsia="en-US"/>
        </w:rPr>
      </w:pPr>
    </w:p>
    <w:tbl>
      <w:tblPr>
        <w:tblW w:w="5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6"/>
        <w:gridCol w:w="1707"/>
        <w:gridCol w:w="1668"/>
      </w:tblGrid>
      <w:tr w:rsidR="00F57FC4" w:rsidRPr="0020799F" w14:paraId="56D11FF1" w14:textId="1090B2F2" w:rsidTr="00C66F90">
        <w:trPr>
          <w:trHeight w:hRule="exact" w:val="522"/>
          <w:jc w:val="center"/>
        </w:trPr>
        <w:tc>
          <w:tcPr>
            <w:tcW w:w="167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ADC661" w14:textId="77777777" w:rsidR="0003514D" w:rsidRPr="0020799F" w:rsidRDefault="0003514D" w:rsidP="00C66F90">
            <w:pPr>
              <w:spacing w:line="276" w:lineRule="auto"/>
              <w:jc w:val="center"/>
              <w:rPr>
                <w:rFonts w:ascii="Montserrat" w:eastAsia="Times New Roman" w:hAnsi="Montserrat" w:cs="Arial"/>
                <w:b/>
                <w:color w:val="595959"/>
                <w:sz w:val="16"/>
                <w:szCs w:val="16"/>
              </w:rPr>
            </w:pPr>
            <w:r w:rsidRPr="0020799F">
              <w:rPr>
                <w:rFonts w:ascii="Montserrat" w:eastAsia="Times New Roman" w:hAnsi="Montserrat" w:cs="Arial"/>
                <w:color w:val="595959"/>
                <w:sz w:val="16"/>
                <w:szCs w:val="16"/>
                <w:lang w:eastAsia="en-US"/>
              </w:rPr>
              <w:br w:type="page"/>
            </w:r>
            <w:r w:rsidRPr="0020799F">
              <w:rPr>
                <w:rFonts w:ascii="Montserrat" w:eastAsia="Times New Roman" w:hAnsi="Montserrat" w:cs="Arial"/>
                <w:b/>
                <w:color w:val="595959"/>
                <w:sz w:val="16"/>
                <w:szCs w:val="16"/>
              </w:rPr>
              <w:t>Concepto</w:t>
            </w:r>
          </w:p>
        </w:tc>
        <w:tc>
          <w:tcPr>
            <w:tcW w:w="17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A05BCB" w14:textId="3C0BF6BF" w:rsidR="0003514D" w:rsidRPr="0020799F" w:rsidRDefault="00743287" w:rsidP="00C66F90">
            <w:pPr>
              <w:spacing w:line="276" w:lineRule="auto"/>
              <w:jc w:val="center"/>
              <w:rPr>
                <w:rFonts w:ascii="Montserrat" w:eastAsia="Times New Roman" w:hAnsi="Montserrat" w:cs="Arial"/>
                <w:b/>
                <w:color w:val="595959"/>
                <w:sz w:val="16"/>
                <w:szCs w:val="16"/>
              </w:rPr>
            </w:pPr>
            <w:r w:rsidRPr="0020799F">
              <w:rPr>
                <w:rFonts w:ascii="Montserrat" w:hAnsi="Montserrat" w:cs="Calibri"/>
                <w:b/>
                <w:bCs/>
                <w:color w:val="595959"/>
                <w:sz w:val="16"/>
                <w:szCs w:val="16"/>
              </w:rPr>
              <w:t>Al 3</w:t>
            </w:r>
            <w:r w:rsidR="001244C9">
              <w:rPr>
                <w:rFonts w:ascii="Montserrat" w:hAnsi="Montserrat" w:cs="Calibri"/>
                <w:b/>
                <w:bCs/>
                <w:color w:val="595959"/>
                <w:sz w:val="16"/>
                <w:szCs w:val="16"/>
              </w:rPr>
              <w:t>0</w:t>
            </w:r>
            <w:r w:rsidR="0003514D" w:rsidRPr="0020799F">
              <w:rPr>
                <w:rFonts w:ascii="Montserrat" w:hAnsi="Montserrat" w:cs="Calibri"/>
                <w:b/>
                <w:bCs/>
                <w:color w:val="595959"/>
                <w:sz w:val="16"/>
                <w:szCs w:val="16"/>
              </w:rPr>
              <w:t xml:space="preserve"> de </w:t>
            </w:r>
            <w:r w:rsidR="001244C9">
              <w:rPr>
                <w:rFonts w:ascii="Montserrat" w:hAnsi="Montserrat" w:cs="Calibri"/>
                <w:b/>
                <w:bCs/>
                <w:color w:val="595959"/>
                <w:sz w:val="16"/>
                <w:szCs w:val="16"/>
              </w:rPr>
              <w:t>junio</w:t>
            </w:r>
            <w:r w:rsidR="0003514D" w:rsidRPr="0020799F">
              <w:rPr>
                <w:rFonts w:ascii="Montserrat" w:hAnsi="Montserrat" w:cs="Calibri"/>
                <w:b/>
                <w:bCs/>
                <w:color w:val="595959"/>
                <w:sz w:val="16"/>
                <w:szCs w:val="16"/>
              </w:rPr>
              <w:t xml:space="preserve"> de 202</w:t>
            </w:r>
            <w:r w:rsidR="005137CF" w:rsidRPr="0020799F">
              <w:rPr>
                <w:rFonts w:ascii="Montserrat" w:hAnsi="Montserrat" w:cs="Calibri"/>
                <w:b/>
                <w:bCs/>
                <w:color w:val="595959"/>
                <w:sz w:val="16"/>
                <w:szCs w:val="16"/>
              </w:rPr>
              <w:t>6</w:t>
            </w:r>
          </w:p>
        </w:tc>
        <w:tc>
          <w:tcPr>
            <w:tcW w:w="1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2DA870" w14:textId="178BD2B7" w:rsidR="005137CF" w:rsidRPr="0020799F" w:rsidRDefault="0003514D" w:rsidP="005137CF">
            <w:pPr>
              <w:spacing w:line="276" w:lineRule="auto"/>
              <w:jc w:val="center"/>
              <w:rPr>
                <w:rFonts w:ascii="Montserrat" w:hAnsi="Montserrat" w:cs="Calibri"/>
                <w:b/>
                <w:bCs/>
                <w:color w:val="595959"/>
                <w:sz w:val="16"/>
                <w:szCs w:val="16"/>
              </w:rPr>
            </w:pPr>
            <w:r w:rsidRPr="0020799F">
              <w:rPr>
                <w:rFonts w:ascii="Montserrat" w:hAnsi="Montserrat" w:cs="Calibri"/>
                <w:b/>
                <w:bCs/>
                <w:color w:val="595959"/>
                <w:sz w:val="16"/>
                <w:szCs w:val="16"/>
              </w:rPr>
              <w:t>202</w:t>
            </w:r>
            <w:r w:rsidR="005137CF" w:rsidRPr="0020799F">
              <w:rPr>
                <w:rFonts w:ascii="Montserrat" w:hAnsi="Montserrat" w:cs="Calibri"/>
                <w:b/>
                <w:bCs/>
                <w:color w:val="595959"/>
                <w:sz w:val="16"/>
                <w:szCs w:val="16"/>
              </w:rPr>
              <w:t>5</w:t>
            </w:r>
          </w:p>
        </w:tc>
      </w:tr>
      <w:tr w:rsidR="001244C9" w:rsidRPr="0020799F" w14:paraId="3956895D" w14:textId="64A37ED7" w:rsidTr="005A692C">
        <w:trPr>
          <w:trHeight w:hRule="exact" w:val="227"/>
          <w:jc w:val="center"/>
        </w:trPr>
        <w:tc>
          <w:tcPr>
            <w:tcW w:w="1676" w:type="dxa"/>
            <w:tcBorders>
              <w:top w:val="single" w:sz="4" w:space="0" w:color="auto"/>
              <w:left w:val="single" w:sz="4" w:space="0" w:color="auto"/>
              <w:bottom w:val="nil"/>
              <w:right w:val="single" w:sz="4" w:space="0" w:color="auto"/>
            </w:tcBorders>
            <w:noWrap/>
            <w:vAlign w:val="bottom"/>
          </w:tcPr>
          <w:p w14:paraId="2FC33DFD" w14:textId="77777777" w:rsidR="001244C9" w:rsidRPr="0020799F" w:rsidRDefault="001244C9" w:rsidP="001244C9">
            <w:pPr>
              <w:spacing w:line="276" w:lineRule="auto"/>
              <w:jc w:val="both"/>
              <w:rPr>
                <w:rFonts w:ascii="Montserrat" w:eastAsia="Times New Roman" w:hAnsi="Montserrat" w:cs="Arial"/>
                <w:color w:val="595959"/>
                <w:sz w:val="16"/>
                <w:szCs w:val="16"/>
              </w:rPr>
            </w:pPr>
            <w:r w:rsidRPr="0020799F">
              <w:rPr>
                <w:rFonts w:ascii="Montserrat" w:eastAsia="Times New Roman" w:hAnsi="Montserrat" w:cs="Arial"/>
                <w:color w:val="595959"/>
                <w:sz w:val="16"/>
                <w:szCs w:val="16"/>
              </w:rPr>
              <w:t>Participaciones</w:t>
            </w:r>
          </w:p>
        </w:tc>
        <w:tc>
          <w:tcPr>
            <w:tcW w:w="1707" w:type="dxa"/>
            <w:tcBorders>
              <w:top w:val="single" w:sz="4" w:space="0" w:color="auto"/>
              <w:left w:val="single" w:sz="4" w:space="0" w:color="auto"/>
              <w:bottom w:val="nil"/>
              <w:right w:val="single" w:sz="4" w:space="0" w:color="auto"/>
            </w:tcBorders>
          </w:tcPr>
          <w:p w14:paraId="702DD9CA" w14:textId="61303AE1"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2,700,630,027.00</w:t>
            </w:r>
          </w:p>
        </w:tc>
        <w:tc>
          <w:tcPr>
            <w:tcW w:w="1668" w:type="dxa"/>
            <w:tcBorders>
              <w:top w:val="single" w:sz="4" w:space="0" w:color="auto"/>
              <w:left w:val="single" w:sz="4" w:space="0" w:color="auto"/>
              <w:bottom w:val="nil"/>
              <w:right w:val="single" w:sz="4" w:space="0" w:color="auto"/>
            </w:tcBorders>
            <w:vAlign w:val="center"/>
          </w:tcPr>
          <w:p w14:paraId="6F45FA1C" w14:textId="0CDA1759"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5,150,408,013.00</w:t>
            </w:r>
          </w:p>
        </w:tc>
      </w:tr>
      <w:tr w:rsidR="001244C9" w:rsidRPr="0020799F" w14:paraId="538A1749" w14:textId="6A98F59C" w:rsidTr="005A692C">
        <w:trPr>
          <w:trHeight w:hRule="exact" w:val="227"/>
          <w:jc w:val="center"/>
        </w:trPr>
        <w:tc>
          <w:tcPr>
            <w:tcW w:w="1676" w:type="dxa"/>
            <w:tcBorders>
              <w:top w:val="nil"/>
              <w:left w:val="single" w:sz="4" w:space="0" w:color="auto"/>
              <w:bottom w:val="nil"/>
              <w:right w:val="single" w:sz="4" w:space="0" w:color="auto"/>
            </w:tcBorders>
            <w:noWrap/>
            <w:vAlign w:val="bottom"/>
          </w:tcPr>
          <w:p w14:paraId="47E077EC" w14:textId="77777777" w:rsidR="001244C9" w:rsidRPr="0020799F" w:rsidRDefault="001244C9" w:rsidP="001244C9">
            <w:pPr>
              <w:spacing w:line="276" w:lineRule="auto"/>
              <w:jc w:val="both"/>
              <w:rPr>
                <w:rFonts w:ascii="Montserrat" w:eastAsia="Times New Roman" w:hAnsi="Montserrat" w:cs="Arial"/>
                <w:color w:val="595959"/>
                <w:sz w:val="16"/>
                <w:szCs w:val="16"/>
              </w:rPr>
            </w:pPr>
            <w:r w:rsidRPr="0020799F">
              <w:rPr>
                <w:rFonts w:ascii="Montserrat" w:eastAsia="Times New Roman" w:hAnsi="Montserrat" w:cs="Arial"/>
                <w:color w:val="595959"/>
                <w:sz w:val="16"/>
                <w:szCs w:val="16"/>
              </w:rPr>
              <w:t>Aportaciones</w:t>
            </w:r>
          </w:p>
        </w:tc>
        <w:tc>
          <w:tcPr>
            <w:tcW w:w="1707" w:type="dxa"/>
            <w:tcBorders>
              <w:top w:val="nil"/>
              <w:left w:val="single" w:sz="4" w:space="0" w:color="auto"/>
              <w:bottom w:val="nil"/>
              <w:right w:val="single" w:sz="4" w:space="0" w:color="auto"/>
            </w:tcBorders>
          </w:tcPr>
          <w:p w14:paraId="096568FC" w14:textId="1401306B"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1,695,136,608.00</w:t>
            </w:r>
          </w:p>
        </w:tc>
        <w:tc>
          <w:tcPr>
            <w:tcW w:w="1668" w:type="dxa"/>
            <w:tcBorders>
              <w:top w:val="nil"/>
              <w:left w:val="single" w:sz="4" w:space="0" w:color="auto"/>
              <w:bottom w:val="nil"/>
              <w:right w:val="single" w:sz="4" w:space="0" w:color="auto"/>
            </w:tcBorders>
            <w:vAlign w:val="center"/>
          </w:tcPr>
          <w:p w14:paraId="0913622D" w14:textId="12793E88"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3,229,255,222.00</w:t>
            </w:r>
          </w:p>
        </w:tc>
      </w:tr>
      <w:tr w:rsidR="001244C9" w:rsidRPr="0020799F" w14:paraId="23D474B4" w14:textId="47AA1F88" w:rsidTr="005A692C">
        <w:trPr>
          <w:trHeight w:hRule="exact" w:val="227"/>
          <w:jc w:val="center"/>
        </w:trPr>
        <w:tc>
          <w:tcPr>
            <w:tcW w:w="1676" w:type="dxa"/>
            <w:tcBorders>
              <w:top w:val="nil"/>
              <w:left w:val="single" w:sz="4" w:space="0" w:color="auto"/>
              <w:bottom w:val="nil"/>
              <w:right w:val="single" w:sz="4" w:space="0" w:color="auto"/>
            </w:tcBorders>
            <w:noWrap/>
            <w:vAlign w:val="bottom"/>
          </w:tcPr>
          <w:p w14:paraId="73AC3684" w14:textId="77777777" w:rsidR="001244C9" w:rsidRPr="0020799F" w:rsidRDefault="001244C9" w:rsidP="001244C9">
            <w:pPr>
              <w:spacing w:line="276" w:lineRule="auto"/>
              <w:jc w:val="both"/>
              <w:rPr>
                <w:rFonts w:ascii="Montserrat" w:eastAsia="Times New Roman" w:hAnsi="Montserrat" w:cs="Arial"/>
                <w:color w:val="595959"/>
                <w:sz w:val="16"/>
                <w:szCs w:val="16"/>
              </w:rPr>
            </w:pPr>
            <w:r w:rsidRPr="0020799F">
              <w:rPr>
                <w:rFonts w:ascii="Montserrat" w:eastAsia="Times New Roman" w:hAnsi="Montserrat" w:cs="Arial"/>
                <w:color w:val="595959"/>
                <w:sz w:val="16"/>
                <w:szCs w:val="16"/>
              </w:rPr>
              <w:t>Convenios</w:t>
            </w:r>
          </w:p>
        </w:tc>
        <w:tc>
          <w:tcPr>
            <w:tcW w:w="1707" w:type="dxa"/>
            <w:tcBorders>
              <w:top w:val="nil"/>
              <w:left w:val="single" w:sz="4" w:space="0" w:color="auto"/>
              <w:bottom w:val="nil"/>
              <w:right w:val="single" w:sz="4" w:space="0" w:color="auto"/>
            </w:tcBorders>
          </w:tcPr>
          <w:p w14:paraId="30B44E7B" w14:textId="1F18D543" w:rsidR="001244C9" w:rsidRPr="0020799F" w:rsidRDefault="001244C9" w:rsidP="001244C9">
            <w:pPr>
              <w:spacing w:line="276" w:lineRule="auto"/>
              <w:ind w:left="351" w:hanging="351"/>
              <w:jc w:val="right"/>
              <w:rPr>
                <w:rFonts w:ascii="Montserrat" w:hAnsi="Montserrat" w:cs="Calibri"/>
                <w:color w:val="595959"/>
                <w:sz w:val="16"/>
                <w:szCs w:val="16"/>
              </w:rPr>
            </w:pPr>
            <w:r w:rsidRPr="001244C9">
              <w:rPr>
                <w:rFonts w:ascii="Montserrat" w:hAnsi="Montserrat" w:cs="Calibri"/>
                <w:color w:val="595959"/>
                <w:sz w:val="16"/>
                <w:szCs w:val="16"/>
              </w:rPr>
              <w:t>6,165,058.10</w:t>
            </w:r>
          </w:p>
        </w:tc>
        <w:tc>
          <w:tcPr>
            <w:tcW w:w="1668" w:type="dxa"/>
            <w:tcBorders>
              <w:top w:val="nil"/>
              <w:left w:val="single" w:sz="4" w:space="0" w:color="auto"/>
              <w:bottom w:val="nil"/>
              <w:right w:val="single" w:sz="4" w:space="0" w:color="auto"/>
            </w:tcBorders>
            <w:vAlign w:val="center"/>
          </w:tcPr>
          <w:p w14:paraId="64886D4F" w14:textId="26F44CD3" w:rsidR="001244C9" w:rsidRPr="0020799F" w:rsidRDefault="001244C9" w:rsidP="001244C9">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4,566,840.70</w:t>
            </w:r>
          </w:p>
        </w:tc>
      </w:tr>
      <w:tr w:rsidR="001244C9" w:rsidRPr="0020799F" w14:paraId="53FE3324" w14:textId="60D665C9" w:rsidTr="005A692C">
        <w:trPr>
          <w:trHeight w:hRule="exact" w:val="208"/>
          <w:jc w:val="center"/>
        </w:trPr>
        <w:tc>
          <w:tcPr>
            <w:tcW w:w="1676" w:type="dxa"/>
            <w:tcBorders>
              <w:top w:val="single" w:sz="4" w:space="0" w:color="auto"/>
              <w:left w:val="single" w:sz="4" w:space="0" w:color="auto"/>
              <w:bottom w:val="single" w:sz="4" w:space="0" w:color="auto"/>
              <w:right w:val="single" w:sz="4" w:space="0" w:color="auto"/>
            </w:tcBorders>
            <w:noWrap/>
            <w:vAlign w:val="bottom"/>
          </w:tcPr>
          <w:p w14:paraId="52D5FD83" w14:textId="77777777" w:rsidR="001244C9" w:rsidRPr="0020799F" w:rsidRDefault="001244C9" w:rsidP="001244C9">
            <w:pPr>
              <w:spacing w:line="276" w:lineRule="auto"/>
              <w:jc w:val="both"/>
              <w:rPr>
                <w:rFonts w:ascii="Montserrat" w:eastAsia="Times New Roman" w:hAnsi="Montserrat" w:cs="Tahoma"/>
                <w:b/>
                <w:bCs/>
                <w:color w:val="595959"/>
                <w:sz w:val="16"/>
                <w:szCs w:val="16"/>
              </w:rPr>
            </w:pPr>
            <w:r w:rsidRPr="0020799F">
              <w:rPr>
                <w:rFonts w:ascii="Montserrat" w:eastAsia="Times New Roman" w:hAnsi="Montserrat" w:cs="Tahoma"/>
                <w:b/>
                <w:bCs/>
                <w:color w:val="595959"/>
                <w:sz w:val="16"/>
                <w:szCs w:val="16"/>
              </w:rPr>
              <w:t>Total</w:t>
            </w:r>
          </w:p>
          <w:p w14:paraId="766B62C7" w14:textId="77777777" w:rsidR="001244C9" w:rsidRPr="0020799F" w:rsidRDefault="001244C9" w:rsidP="001244C9">
            <w:pPr>
              <w:spacing w:line="276" w:lineRule="auto"/>
              <w:jc w:val="both"/>
              <w:rPr>
                <w:rFonts w:ascii="Montserrat" w:eastAsia="Times New Roman" w:hAnsi="Montserrat" w:cs="Tahoma"/>
                <w:b/>
                <w:bCs/>
                <w:color w:val="595959"/>
                <w:sz w:val="16"/>
                <w:szCs w:val="16"/>
              </w:rPr>
            </w:pPr>
          </w:p>
          <w:p w14:paraId="288DE433" w14:textId="77777777" w:rsidR="001244C9" w:rsidRPr="0020799F" w:rsidRDefault="001244C9" w:rsidP="001244C9">
            <w:pPr>
              <w:spacing w:line="276" w:lineRule="auto"/>
              <w:jc w:val="both"/>
              <w:rPr>
                <w:rFonts w:ascii="Montserrat" w:eastAsia="Times New Roman" w:hAnsi="Montserrat" w:cs="Arial"/>
                <w:b/>
                <w:color w:val="595959"/>
                <w:sz w:val="16"/>
                <w:szCs w:val="16"/>
              </w:rPr>
            </w:pPr>
          </w:p>
        </w:tc>
        <w:tc>
          <w:tcPr>
            <w:tcW w:w="1707" w:type="dxa"/>
            <w:tcBorders>
              <w:top w:val="single" w:sz="4" w:space="0" w:color="auto"/>
              <w:left w:val="single" w:sz="4" w:space="0" w:color="auto"/>
              <w:bottom w:val="single" w:sz="4" w:space="0" w:color="auto"/>
              <w:right w:val="single" w:sz="4" w:space="0" w:color="auto"/>
            </w:tcBorders>
          </w:tcPr>
          <w:p w14:paraId="2EFA28F9" w14:textId="01815875" w:rsidR="001244C9" w:rsidRPr="001244C9" w:rsidRDefault="001244C9" w:rsidP="001244C9">
            <w:pPr>
              <w:spacing w:line="276" w:lineRule="auto"/>
              <w:ind w:left="351" w:hanging="351"/>
              <w:jc w:val="right"/>
              <w:rPr>
                <w:rFonts w:ascii="Montserrat" w:hAnsi="Montserrat" w:cs="Calibri"/>
                <w:b/>
                <w:bCs/>
                <w:color w:val="595959"/>
                <w:sz w:val="16"/>
                <w:szCs w:val="16"/>
              </w:rPr>
            </w:pPr>
            <w:r w:rsidRPr="001244C9">
              <w:rPr>
                <w:rFonts w:ascii="Montserrat" w:hAnsi="Montserrat" w:cs="Calibri"/>
                <w:b/>
                <w:bCs/>
                <w:color w:val="595959"/>
                <w:sz w:val="16"/>
                <w:szCs w:val="16"/>
              </w:rPr>
              <w:t>4,401,931,693.10</w:t>
            </w:r>
          </w:p>
        </w:tc>
        <w:tc>
          <w:tcPr>
            <w:tcW w:w="1668" w:type="dxa"/>
            <w:tcBorders>
              <w:top w:val="single" w:sz="4" w:space="0" w:color="auto"/>
              <w:left w:val="single" w:sz="4" w:space="0" w:color="auto"/>
              <w:bottom w:val="single" w:sz="4" w:space="0" w:color="auto"/>
              <w:right w:val="single" w:sz="4" w:space="0" w:color="auto"/>
            </w:tcBorders>
            <w:vAlign w:val="center"/>
          </w:tcPr>
          <w:p w14:paraId="1C0BB40D" w14:textId="37A192DD" w:rsidR="001244C9" w:rsidRPr="001244C9" w:rsidRDefault="001244C9" w:rsidP="001244C9">
            <w:pPr>
              <w:spacing w:line="276" w:lineRule="auto"/>
              <w:jc w:val="right"/>
              <w:rPr>
                <w:rFonts w:ascii="Montserrat" w:hAnsi="Montserrat" w:cs="Calibri"/>
                <w:b/>
                <w:bCs/>
                <w:color w:val="595959"/>
                <w:sz w:val="16"/>
                <w:szCs w:val="16"/>
              </w:rPr>
            </w:pPr>
            <w:r w:rsidRPr="001244C9">
              <w:rPr>
                <w:rFonts w:ascii="Montserrat" w:hAnsi="Montserrat" w:cs="Calibri"/>
                <w:b/>
                <w:bCs/>
                <w:color w:val="595959"/>
                <w:sz w:val="16"/>
                <w:szCs w:val="16"/>
              </w:rPr>
              <w:t>8,384,230,075.70</w:t>
            </w:r>
          </w:p>
        </w:tc>
      </w:tr>
    </w:tbl>
    <w:p w14:paraId="73CF07D3" w14:textId="77777777" w:rsidR="001C7283" w:rsidRDefault="001C7283" w:rsidP="00D10F47">
      <w:pPr>
        <w:keepNext/>
        <w:keepLines/>
        <w:spacing w:line="276" w:lineRule="auto"/>
        <w:jc w:val="both"/>
        <w:outlineLvl w:val="6"/>
        <w:rPr>
          <w:rFonts w:ascii="Montserrat" w:eastAsia="Times New Roman" w:hAnsi="Montserrat" w:cs="Arial"/>
          <w:b/>
          <w:iCs/>
          <w:color w:val="595959"/>
          <w:sz w:val="22"/>
        </w:rPr>
      </w:pPr>
    </w:p>
    <w:p w14:paraId="567DBCF6" w14:textId="0B69C59E" w:rsidR="006A0D6D" w:rsidRPr="0020799F" w:rsidRDefault="006A0D6D" w:rsidP="00D10F47">
      <w:pPr>
        <w:keepNext/>
        <w:keepLines/>
        <w:spacing w:line="276" w:lineRule="auto"/>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Intereses, comisiones y Otros Gastos de la Deuda Pública</w:t>
      </w:r>
    </w:p>
    <w:p w14:paraId="1B4589C8" w14:textId="77777777" w:rsidR="00702C5B" w:rsidRPr="0020799F" w:rsidRDefault="00702C5B" w:rsidP="00D10F47">
      <w:pPr>
        <w:keepNext/>
        <w:keepLines/>
        <w:spacing w:line="276" w:lineRule="auto"/>
        <w:ind w:left="360"/>
        <w:jc w:val="both"/>
        <w:outlineLvl w:val="6"/>
        <w:rPr>
          <w:rFonts w:ascii="Montserrat" w:eastAsia="Times New Roman" w:hAnsi="Montserrat" w:cs="Arial"/>
          <w:color w:val="595959"/>
          <w:sz w:val="22"/>
          <w:lang w:eastAsia="en-US"/>
        </w:rPr>
      </w:pPr>
    </w:p>
    <w:p w14:paraId="4C710E5D" w14:textId="091D2C8B" w:rsidR="0090238E" w:rsidRPr="0020799F" w:rsidRDefault="0090238E" w:rsidP="00D10F47">
      <w:pPr>
        <w:keepNext/>
        <w:keepLines/>
        <w:spacing w:line="276" w:lineRule="auto"/>
        <w:jc w:val="both"/>
        <w:outlineLvl w:val="6"/>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Se informa el monto de </w:t>
      </w:r>
      <w:r w:rsidR="00702C5B" w:rsidRPr="0020799F">
        <w:rPr>
          <w:rFonts w:ascii="Montserrat" w:eastAsia="Times New Roman" w:hAnsi="Montserrat" w:cs="Arial"/>
          <w:color w:val="595959"/>
          <w:sz w:val="22"/>
          <w:lang w:eastAsia="en-US"/>
        </w:rPr>
        <w:t xml:space="preserve">Intereses, Comisiones y Otros Gastos de la Deuda Pública </w:t>
      </w:r>
      <w:r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1244C9">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1244C9">
        <w:rPr>
          <w:rFonts w:ascii="Montserrat" w:eastAsia="Times New Roman" w:hAnsi="Montserrat" w:cs="Arial"/>
          <w:color w:val="595959"/>
          <w:sz w:val="22"/>
          <w:lang w:eastAsia="en-US"/>
        </w:rPr>
        <w:t>junio</w:t>
      </w:r>
      <w:r w:rsidR="003F4531" w:rsidRPr="0020799F">
        <w:rPr>
          <w:rFonts w:ascii="Montserrat" w:eastAsia="Times New Roman" w:hAnsi="Montserrat" w:cs="Arial"/>
          <w:color w:val="595959"/>
          <w:sz w:val="22"/>
          <w:lang w:eastAsia="en-US"/>
        </w:rPr>
        <w:t xml:space="preserve"> de 202</w:t>
      </w:r>
      <w:r w:rsidR="005137CF"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w:t>
      </w:r>
    </w:p>
    <w:p w14:paraId="72FC08EF" w14:textId="77777777" w:rsidR="00280E79" w:rsidRPr="0020799F" w:rsidRDefault="00280E79" w:rsidP="00D10F47">
      <w:pPr>
        <w:keepNext/>
        <w:keepLines/>
        <w:spacing w:line="276" w:lineRule="auto"/>
        <w:jc w:val="both"/>
        <w:outlineLvl w:val="6"/>
        <w:rPr>
          <w:rFonts w:ascii="Montserrat" w:eastAsia="Times New Roman" w:hAnsi="Montserrat" w:cs="Arial"/>
          <w:color w:val="595959"/>
          <w:sz w:val="22"/>
          <w:lang w:eastAsia="en-US"/>
        </w:rPr>
      </w:pP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70" w:type="dxa"/>
          <w:right w:w="70" w:type="dxa"/>
        </w:tblCellMar>
        <w:tblLook w:val="04A0" w:firstRow="1" w:lastRow="0" w:firstColumn="1" w:lastColumn="0" w:noHBand="0" w:noVBand="1"/>
      </w:tblPr>
      <w:tblGrid>
        <w:gridCol w:w="2172"/>
        <w:gridCol w:w="1603"/>
        <w:gridCol w:w="1506"/>
        <w:gridCol w:w="1172"/>
        <w:gridCol w:w="1339"/>
      </w:tblGrid>
      <w:tr w:rsidR="00F57FC4" w:rsidRPr="0020799F" w14:paraId="13F1C114" w14:textId="77777777" w:rsidTr="003F4531">
        <w:trPr>
          <w:trHeight w:val="276"/>
          <w:tblHeader/>
          <w:jc w:val="center"/>
        </w:trPr>
        <w:tc>
          <w:tcPr>
            <w:tcW w:w="7792" w:type="dxa"/>
            <w:gridSpan w:val="5"/>
            <w:shd w:val="clear" w:color="auto" w:fill="A6A6A6"/>
            <w:vAlign w:val="center"/>
          </w:tcPr>
          <w:p w14:paraId="27207DEB" w14:textId="77777777" w:rsidR="003F4531" w:rsidRPr="0020799F" w:rsidRDefault="003F4531" w:rsidP="00C66F90">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 xml:space="preserve">GOBIERNO DEL ESTADO </w:t>
            </w:r>
            <w:r w:rsidRPr="0020799F">
              <w:rPr>
                <w:rFonts w:ascii="Montserrat" w:hAnsi="Montserrat" w:cs="Futura Medium"/>
                <w:b/>
                <w:bCs/>
                <w:color w:val="595959"/>
                <w:sz w:val="16"/>
                <w:szCs w:val="16"/>
              </w:rPr>
              <w:t>LIBRE</w:t>
            </w:r>
            <w:r w:rsidRPr="0020799F">
              <w:rPr>
                <w:rFonts w:ascii="Montserrat" w:eastAsia="Times New Roman" w:hAnsi="Montserrat" w:cs="Futura Medium"/>
                <w:b/>
                <w:color w:val="595959"/>
                <w:sz w:val="16"/>
                <w:szCs w:val="16"/>
                <w:lang w:eastAsia="es-MX"/>
              </w:rPr>
              <w:t xml:space="preserve"> Y SOBERANO DE QUINTANA ROO</w:t>
            </w:r>
          </w:p>
          <w:p w14:paraId="248B6887" w14:textId="604B4DD8" w:rsidR="003F4531" w:rsidRPr="0020799F" w:rsidRDefault="003F4531" w:rsidP="00C66F90">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Al 3</w:t>
            </w:r>
            <w:r w:rsidR="001244C9">
              <w:rPr>
                <w:rFonts w:ascii="Montserrat" w:eastAsia="Times New Roman" w:hAnsi="Montserrat" w:cs="Futura Medium"/>
                <w:b/>
                <w:color w:val="595959"/>
                <w:sz w:val="16"/>
                <w:szCs w:val="16"/>
                <w:lang w:eastAsia="es-MX"/>
              </w:rPr>
              <w:t>0</w:t>
            </w:r>
            <w:r w:rsidRPr="0020799F">
              <w:rPr>
                <w:rFonts w:ascii="Montserrat" w:eastAsia="Times New Roman" w:hAnsi="Montserrat" w:cs="Futura Medium"/>
                <w:b/>
                <w:color w:val="595959"/>
                <w:sz w:val="16"/>
                <w:szCs w:val="16"/>
                <w:lang w:eastAsia="es-MX"/>
              </w:rPr>
              <w:t xml:space="preserve"> de </w:t>
            </w:r>
            <w:r w:rsidR="001244C9">
              <w:rPr>
                <w:rFonts w:ascii="Montserrat" w:eastAsia="Times New Roman" w:hAnsi="Montserrat" w:cs="Futura Medium"/>
                <w:b/>
                <w:color w:val="595959"/>
                <w:sz w:val="16"/>
                <w:szCs w:val="16"/>
                <w:lang w:eastAsia="es-MX"/>
              </w:rPr>
              <w:t>junio</w:t>
            </w:r>
            <w:r w:rsidRPr="0020799F">
              <w:rPr>
                <w:rFonts w:ascii="Montserrat" w:eastAsia="Times New Roman" w:hAnsi="Montserrat" w:cs="Futura Medium"/>
                <w:b/>
                <w:color w:val="595959"/>
                <w:sz w:val="16"/>
                <w:szCs w:val="16"/>
                <w:lang w:eastAsia="es-MX"/>
              </w:rPr>
              <w:t xml:space="preserve"> de 202</w:t>
            </w:r>
            <w:r w:rsidR="005137CF" w:rsidRPr="0020799F">
              <w:rPr>
                <w:rFonts w:ascii="Montserrat" w:eastAsia="Times New Roman" w:hAnsi="Montserrat" w:cs="Futura Medium"/>
                <w:b/>
                <w:color w:val="595959"/>
                <w:sz w:val="16"/>
                <w:szCs w:val="16"/>
                <w:lang w:eastAsia="es-MX"/>
              </w:rPr>
              <w:t>6</w:t>
            </w:r>
          </w:p>
          <w:p w14:paraId="1335D9D0" w14:textId="77777777" w:rsidR="003F4531" w:rsidRPr="0020799F" w:rsidRDefault="003F4531" w:rsidP="00C66F90">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color w:val="595959"/>
                <w:sz w:val="16"/>
                <w:szCs w:val="16"/>
                <w:lang w:eastAsia="es-MX"/>
              </w:rPr>
              <w:t>(Cifras en Pesos)</w:t>
            </w:r>
          </w:p>
        </w:tc>
      </w:tr>
      <w:tr w:rsidR="00F57FC4" w:rsidRPr="0020799F" w14:paraId="2A025819" w14:textId="77777777" w:rsidTr="003F4531">
        <w:trPr>
          <w:trHeight w:val="293"/>
          <w:tblHeader/>
          <w:jc w:val="center"/>
        </w:trPr>
        <w:tc>
          <w:tcPr>
            <w:tcW w:w="2214" w:type="dxa"/>
            <w:vMerge w:val="restart"/>
            <w:shd w:val="clear" w:color="auto" w:fill="A6A6A6"/>
            <w:vAlign w:val="center"/>
            <w:hideMark/>
          </w:tcPr>
          <w:p w14:paraId="3C88DECD" w14:textId="77777777" w:rsidR="003F4531" w:rsidRPr="0020799F" w:rsidRDefault="003F4531" w:rsidP="005137CF">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Acreedor</w:t>
            </w:r>
          </w:p>
        </w:tc>
        <w:tc>
          <w:tcPr>
            <w:tcW w:w="1604" w:type="dxa"/>
            <w:vMerge w:val="restart"/>
            <w:shd w:val="clear" w:color="auto" w:fill="A6A6A6"/>
            <w:vAlign w:val="center"/>
            <w:hideMark/>
          </w:tcPr>
          <w:p w14:paraId="69D843B3" w14:textId="77777777" w:rsidR="003F4531" w:rsidRPr="0020799F" w:rsidRDefault="003F4531" w:rsidP="005137CF">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Importe contratado</w:t>
            </w:r>
          </w:p>
        </w:tc>
        <w:tc>
          <w:tcPr>
            <w:tcW w:w="1514" w:type="dxa"/>
            <w:vMerge w:val="restart"/>
            <w:shd w:val="clear" w:color="auto" w:fill="A6A6A6"/>
            <w:vAlign w:val="center"/>
            <w:hideMark/>
          </w:tcPr>
          <w:p w14:paraId="28AA1314" w14:textId="77777777" w:rsidR="003F4531" w:rsidRPr="0020799F" w:rsidRDefault="003F4531" w:rsidP="005137CF">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Intereses</w:t>
            </w:r>
          </w:p>
        </w:tc>
        <w:tc>
          <w:tcPr>
            <w:tcW w:w="1174" w:type="dxa"/>
            <w:vMerge w:val="restart"/>
            <w:shd w:val="clear" w:color="auto" w:fill="A6A6A6"/>
            <w:vAlign w:val="center"/>
            <w:hideMark/>
          </w:tcPr>
          <w:p w14:paraId="1FAAB312" w14:textId="77777777" w:rsidR="003F4531" w:rsidRPr="0020799F" w:rsidRDefault="003F4531" w:rsidP="005137CF">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Comisiones</w:t>
            </w:r>
          </w:p>
        </w:tc>
        <w:tc>
          <w:tcPr>
            <w:tcW w:w="1286" w:type="dxa"/>
            <w:vMerge w:val="restart"/>
            <w:shd w:val="clear" w:color="auto" w:fill="A6A6A6"/>
            <w:vAlign w:val="center"/>
            <w:hideMark/>
          </w:tcPr>
          <w:p w14:paraId="72A473FB" w14:textId="77777777" w:rsidR="003F4531" w:rsidRPr="0020799F" w:rsidRDefault="003F4531" w:rsidP="005137CF">
            <w:pPr>
              <w:spacing w:line="276" w:lineRule="auto"/>
              <w:jc w:val="center"/>
              <w:rPr>
                <w:rFonts w:ascii="Montserrat" w:eastAsia="Times New Roman" w:hAnsi="Montserrat" w:cs="Futura Medium"/>
                <w:b/>
                <w:color w:val="595959"/>
                <w:sz w:val="16"/>
                <w:szCs w:val="16"/>
                <w:lang w:eastAsia="es-MX"/>
              </w:rPr>
            </w:pPr>
            <w:r w:rsidRPr="0020799F">
              <w:rPr>
                <w:rFonts w:ascii="Montserrat" w:eastAsia="Times New Roman" w:hAnsi="Montserrat" w:cs="Futura Medium"/>
                <w:b/>
                <w:color w:val="595959"/>
                <w:sz w:val="16"/>
                <w:szCs w:val="16"/>
                <w:lang w:eastAsia="es-MX"/>
              </w:rPr>
              <w:t>Otros gastos</w:t>
            </w:r>
          </w:p>
        </w:tc>
      </w:tr>
      <w:tr w:rsidR="00F57FC4" w:rsidRPr="0020799F" w14:paraId="32296F7D" w14:textId="77777777" w:rsidTr="003F4531">
        <w:trPr>
          <w:trHeight w:val="293"/>
          <w:tblHeader/>
          <w:jc w:val="center"/>
        </w:trPr>
        <w:tc>
          <w:tcPr>
            <w:tcW w:w="2214" w:type="dxa"/>
            <w:vMerge/>
            <w:tcBorders>
              <w:bottom w:val="single" w:sz="4" w:space="0" w:color="auto"/>
            </w:tcBorders>
            <w:shd w:val="clear" w:color="auto" w:fill="A6A6A6"/>
            <w:vAlign w:val="center"/>
            <w:hideMark/>
          </w:tcPr>
          <w:p w14:paraId="36FA90EC" w14:textId="77777777" w:rsidR="003F4531" w:rsidRPr="0020799F" w:rsidRDefault="003F4531" w:rsidP="00D10F47">
            <w:pPr>
              <w:spacing w:line="276" w:lineRule="auto"/>
              <w:jc w:val="both"/>
              <w:rPr>
                <w:rFonts w:ascii="Montserrat" w:eastAsia="Times New Roman" w:hAnsi="Montserrat" w:cs="Futura Medium"/>
                <w:color w:val="595959"/>
                <w:sz w:val="16"/>
                <w:szCs w:val="16"/>
                <w:lang w:eastAsia="es-MX"/>
              </w:rPr>
            </w:pPr>
          </w:p>
        </w:tc>
        <w:tc>
          <w:tcPr>
            <w:tcW w:w="1604" w:type="dxa"/>
            <w:vMerge/>
            <w:tcBorders>
              <w:bottom w:val="single" w:sz="4" w:space="0" w:color="auto"/>
            </w:tcBorders>
            <w:shd w:val="clear" w:color="auto" w:fill="A6A6A6"/>
            <w:vAlign w:val="center"/>
            <w:hideMark/>
          </w:tcPr>
          <w:p w14:paraId="45967F68" w14:textId="77777777" w:rsidR="003F4531" w:rsidRPr="0020799F" w:rsidRDefault="003F4531" w:rsidP="00D10F47">
            <w:pPr>
              <w:spacing w:line="276" w:lineRule="auto"/>
              <w:jc w:val="both"/>
              <w:rPr>
                <w:rFonts w:ascii="Montserrat" w:eastAsia="Times New Roman" w:hAnsi="Montserrat" w:cs="Futura Medium"/>
                <w:color w:val="595959"/>
                <w:sz w:val="16"/>
                <w:szCs w:val="16"/>
                <w:lang w:eastAsia="es-MX"/>
              </w:rPr>
            </w:pPr>
          </w:p>
        </w:tc>
        <w:tc>
          <w:tcPr>
            <w:tcW w:w="1514" w:type="dxa"/>
            <w:vMerge/>
            <w:tcBorders>
              <w:bottom w:val="single" w:sz="4" w:space="0" w:color="auto"/>
            </w:tcBorders>
            <w:shd w:val="clear" w:color="auto" w:fill="A6A6A6"/>
            <w:vAlign w:val="center"/>
            <w:hideMark/>
          </w:tcPr>
          <w:p w14:paraId="39A2922C" w14:textId="77777777" w:rsidR="003F4531" w:rsidRPr="0020799F" w:rsidRDefault="003F4531" w:rsidP="00D10F47">
            <w:pPr>
              <w:spacing w:line="276" w:lineRule="auto"/>
              <w:jc w:val="both"/>
              <w:rPr>
                <w:rFonts w:ascii="Montserrat" w:eastAsia="Times New Roman" w:hAnsi="Montserrat" w:cs="Futura Medium"/>
                <w:color w:val="595959"/>
                <w:sz w:val="16"/>
                <w:szCs w:val="16"/>
                <w:lang w:eastAsia="es-MX"/>
              </w:rPr>
            </w:pPr>
          </w:p>
        </w:tc>
        <w:tc>
          <w:tcPr>
            <w:tcW w:w="1174" w:type="dxa"/>
            <w:vMerge/>
            <w:tcBorders>
              <w:bottom w:val="single" w:sz="4" w:space="0" w:color="auto"/>
            </w:tcBorders>
            <w:shd w:val="clear" w:color="auto" w:fill="A6A6A6"/>
            <w:vAlign w:val="center"/>
            <w:hideMark/>
          </w:tcPr>
          <w:p w14:paraId="2CCE7036" w14:textId="77777777" w:rsidR="003F4531" w:rsidRPr="0020799F" w:rsidRDefault="003F4531" w:rsidP="00D10F47">
            <w:pPr>
              <w:spacing w:line="276" w:lineRule="auto"/>
              <w:jc w:val="both"/>
              <w:rPr>
                <w:rFonts w:ascii="Montserrat" w:eastAsia="Times New Roman" w:hAnsi="Montserrat" w:cs="Futura Medium"/>
                <w:color w:val="595959"/>
                <w:sz w:val="16"/>
                <w:szCs w:val="16"/>
                <w:lang w:eastAsia="es-MX"/>
              </w:rPr>
            </w:pPr>
          </w:p>
        </w:tc>
        <w:tc>
          <w:tcPr>
            <w:tcW w:w="1286" w:type="dxa"/>
            <w:vMerge/>
            <w:tcBorders>
              <w:bottom w:val="single" w:sz="4" w:space="0" w:color="auto"/>
            </w:tcBorders>
            <w:shd w:val="clear" w:color="auto" w:fill="A6A6A6"/>
            <w:vAlign w:val="center"/>
            <w:hideMark/>
          </w:tcPr>
          <w:p w14:paraId="06B39360" w14:textId="77777777" w:rsidR="003F4531" w:rsidRPr="0020799F" w:rsidRDefault="003F4531" w:rsidP="00D10F47">
            <w:pPr>
              <w:spacing w:line="276" w:lineRule="auto"/>
              <w:jc w:val="both"/>
              <w:rPr>
                <w:rFonts w:ascii="Montserrat" w:eastAsia="Times New Roman" w:hAnsi="Montserrat" w:cs="Futura Medium"/>
                <w:color w:val="595959"/>
                <w:sz w:val="16"/>
                <w:szCs w:val="16"/>
                <w:lang w:eastAsia="es-MX"/>
              </w:rPr>
            </w:pPr>
          </w:p>
        </w:tc>
      </w:tr>
      <w:tr w:rsidR="001244C9" w:rsidRPr="0020799F" w14:paraId="1BC2F35A" w14:textId="77777777" w:rsidTr="00E26EB8">
        <w:trPr>
          <w:trHeight w:val="227"/>
          <w:jc w:val="center"/>
        </w:trPr>
        <w:tc>
          <w:tcPr>
            <w:tcW w:w="2214" w:type="dxa"/>
            <w:tcBorders>
              <w:top w:val="nil"/>
              <w:bottom w:val="nil"/>
              <w:right w:val="single" w:sz="4" w:space="0" w:color="auto"/>
            </w:tcBorders>
            <w:vAlign w:val="bottom"/>
          </w:tcPr>
          <w:p w14:paraId="7AA6EF4A"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Banorte, S.A.</w:t>
            </w:r>
          </w:p>
        </w:tc>
        <w:tc>
          <w:tcPr>
            <w:tcW w:w="1604" w:type="dxa"/>
            <w:tcBorders>
              <w:top w:val="nil"/>
              <w:left w:val="single" w:sz="4" w:space="0" w:color="auto"/>
              <w:bottom w:val="nil"/>
              <w:right w:val="single" w:sz="4" w:space="0" w:color="auto"/>
            </w:tcBorders>
            <w:vAlign w:val="bottom"/>
          </w:tcPr>
          <w:p w14:paraId="7136E4C3"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3,000,000,000.00</w:t>
            </w:r>
          </w:p>
        </w:tc>
        <w:tc>
          <w:tcPr>
            <w:tcW w:w="1514" w:type="dxa"/>
            <w:tcBorders>
              <w:top w:val="nil"/>
              <w:left w:val="single" w:sz="4" w:space="0" w:color="auto"/>
              <w:bottom w:val="nil"/>
              <w:right w:val="single" w:sz="4" w:space="0" w:color="auto"/>
            </w:tcBorders>
          </w:tcPr>
          <w:p w14:paraId="61F308D8" w14:textId="12969D8A"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114,213,702.90</w:t>
            </w:r>
          </w:p>
        </w:tc>
        <w:tc>
          <w:tcPr>
            <w:tcW w:w="1174" w:type="dxa"/>
            <w:tcBorders>
              <w:top w:val="nil"/>
              <w:left w:val="single" w:sz="4" w:space="0" w:color="auto"/>
              <w:bottom w:val="nil"/>
              <w:right w:val="single" w:sz="4" w:space="0" w:color="auto"/>
            </w:tcBorders>
            <w:vAlign w:val="bottom"/>
          </w:tcPr>
          <w:p w14:paraId="43A737FC" w14:textId="0B6335A3"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011B9F82" w14:textId="474D0E5A"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31,751,132.60</w:t>
            </w:r>
          </w:p>
        </w:tc>
      </w:tr>
      <w:tr w:rsidR="001244C9" w:rsidRPr="0020799F" w14:paraId="1ED9546B" w14:textId="77777777" w:rsidTr="00E26EB8">
        <w:trPr>
          <w:trHeight w:val="227"/>
          <w:jc w:val="center"/>
        </w:trPr>
        <w:tc>
          <w:tcPr>
            <w:tcW w:w="2214" w:type="dxa"/>
            <w:tcBorders>
              <w:top w:val="nil"/>
              <w:bottom w:val="nil"/>
              <w:right w:val="single" w:sz="4" w:space="0" w:color="auto"/>
            </w:tcBorders>
            <w:vAlign w:val="bottom"/>
          </w:tcPr>
          <w:p w14:paraId="20FE9538"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Banorte, S.A.</w:t>
            </w:r>
          </w:p>
        </w:tc>
        <w:tc>
          <w:tcPr>
            <w:tcW w:w="1604" w:type="dxa"/>
            <w:tcBorders>
              <w:top w:val="nil"/>
              <w:left w:val="single" w:sz="4" w:space="0" w:color="auto"/>
              <w:bottom w:val="nil"/>
              <w:right w:val="single" w:sz="4" w:space="0" w:color="auto"/>
            </w:tcBorders>
            <w:vAlign w:val="bottom"/>
          </w:tcPr>
          <w:p w14:paraId="61AF5C4C"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3,300,000,000.00</w:t>
            </w:r>
          </w:p>
        </w:tc>
        <w:tc>
          <w:tcPr>
            <w:tcW w:w="1514" w:type="dxa"/>
            <w:tcBorders>
              <w:top w:val="nil"/>
              <w:left w:val="single" w:sz="4" w:space="0" w:color="auto"/>
              <w:bottom w:val="nil"/>
              <w:right w:val="single" w:sz="4" w:space="0" w:color="auto"/>
            </w:tcBorders>
          </w:tcPr>
          <w:p w14:paraId="1F74B4BA" w14:textId="56ACA1AA"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126,129,118.12</w:t>
            </w:r>
          </w:p>
        </w:tc>
        <w:tc>
          <w:tcPr>
            <w:tcW w:w="1174" w:type="dxa"/>
            <w:tcBorders>
              <w:top w:val="nil"/>
              <w:left w:val="single" w:sz="4" w:space="0" w:color="auto"/>
              <w:bottom w:val="nil"/>
              <w:right w:val="single" w:sz="4" w:space="0" w:color="auto"/>
            </w:tcBorders>
            <w:vAlign w:val="bottom"/>
          </w:tcPr>
          <w:p w14:paraId="5B460EF2" w14:textId="7EA42AE0"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29B84FC7" w14:textId="2EF3226F"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34,926,245.86</w:t>
            </w:r>
          </w:p>
        </w:tc>
      </w:tr>
      <w:tr w:rsidR="001244C9" w:rsidRPr="0020799F" w14:paraId="106B9C7B" w14:textId="77777777" w:rsidTr="00D14FD9">
        <w:trPr>
          <w:trHeight w:val="227"/>
          <w:jc w:val="center"/>
        </w:trPr>
        <w:tc>
          <w:tcPr>
            <w:tcW w:w="2214" w:type="dxa"/>
            <w:tcBorders>
              <w:top w:val="nil"/>
              <w:bottom w:val="nil"/>
              <w:right w:val="single" w:sz="4" w:space="0" w:color="auto"/>
            </w:tcBorders>
            <w:vAlign w:val="bottom"/>
          </w:tcPr>
          <w:p w14:paraId="12885F85"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BBVA México, S.A.</w:t>
            </w:r>
          </w:p>
        </w:tc>
        <w:tc>
          <w:tcPr>
            <w:tcW w:w="1604" w:type="dxa"/>
            <w:tcBorders>
              <w:top w:val="nil"/>
              <w:left w:val="single" w:sz="4" w:space="0" w:color="auto"/>
              <w:bottom w:val="nil"/>
              <w:right w:val="single" w:sz="4" w:space="0" w:color="auto"/>
            </w:tcBorders>
            <w:vAlign w:val="bottom"/>
          </w:tcPr>
          <w:p w14:paraId="14C53235"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737,138,810.00</w:t>
            </w:r>
          </w:p>
        </w:tc>
        <w:tc>
          <w:tcPr>
            <w:tcW w:w="1514" w:type="dxa"/>
            <w:tcBorders>
              <w:top w:val="nil"/>
              <w:left w:val="single" w:sz="4" w:space="0" w:color="auto"/>
              <w:bottom w:val="nil"/>
              <w:right w:val="single" w:sz="4" w:space="0" w:color="auto"/>
            </w:tcBorders>
          </w:tcPr>
          <w:p w14:paraId="6C23DA44" w14:textId="4816EBC3"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28,100,570.18</w:t>
            </w:r>
          </w:p>
        </w:tc>
        <w:tc>
          <w:tcPr>
            <w:tcW w:w="1174" w:type="dxa"/>
            <w:tcBorders>
              <w:top w:val="nil"/>
              <w:left w:val="single" w:sz="4" w:space="0" w:color="auto"/>
              <w:bottom w:val="nil"/>
              <w:right w:val="single" w:sz="4" w:space="0" w:color="auto"/>
            </w:tcBorders>
            <w:vAlign w:val="bottom"/>
          </w:tcPr>
          <w:p w14:paraId="367959B1" w14:textId="7F639AE0"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68729FDC" w14:textId="0B964FF5"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7,666,292.18</w:t>
            </w:r>
          </w:p>
        </w:tc>
      </w:tr>
      <w:tr w:rsidR="001244C9" w:rsidRPr="0020799F" w14:paraId="61DB4F32" w14:textId="77777777" w:rsidTr="00D14FD9">
        <w:trPr>
          <w:trHeight w:val="227"/>
          <w:jc w:val="center"/>
        </w:trPr>
        <w:tc>
          <w:tcPr>
            <w:tcW w:w="2214" w:type="dxa"/>
            <w:tcBorders>
              <w:top w:val="nil"/>
              <w:bottom w:val="nil"/>
              <w:right w:val="single" w:sz="4" w:space="0" w:color="auto"/>
            </w:tcBorders>
            <w:vAlign w:val="bottom"/>
          </w:tcPr>
          <w:p w14:paraId="0B5EE132"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Santander México, S.A.</w:t>
            </w:r>
          </w:p>
        </w:tc>
        <w:tc>
          <w:tcPr>
            <w:tcW w:w="1604" w:type="dxa"/>
            <w:tcBorders>
              <w:top w:val="nil"/>
              <w:left w:val="single" w:sz="4" w:space="0" w:color="auto"/>
              <w:bottom w:val="nil"/>
              <w:right w:val="single" w:sz="4" w:space="0" w:color="auto"/>
            </w:tcBorders>
            <w:vAlign w:val="bottom"/>
          </w:tcPr>
          <w:p w14:paraId="51F1EBB8"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1,500,000,000.00</w:t>
            </w:r>
          </w:p>
        </w:tc>
        <w:tc>
          <w:tcPr>
            <w:tcW w:w="1514" w:type="dxa"/>
            <w:tcBorders>
              <w:top w:val="nil"/>
              <w:left w:val="single" w:sz="4" w:space="0" w:color="auto"/>
              <w:bottom w:val="nil"/>
              <w:right w:val="single" w:sz="4" w:space="0" w:color="auto"/>
            </w:tcBorders>
          </w:tcPr>
          <w:p w14:paraId="48ECC04B" w14:textId="131A4C11"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55,918,211.05</w:t>
            </w:r>
          </w:p>
        </w:tc>
        <w:tc>
          <w:tcPr>
            <w:tcW w:w="1174" w:type="dxa"/>
            <w:tcBorders>
              <w:top w:val="nil"/>
              <w:left w:val="single" w:sz="4" w:space="0" w:color="auto"/>
              <w:bottom w:val="nil"/>
              <w:right w:val="single" w:sz="4" w:space="0" w:color="auto"/>
            </w:tcBorders>
            <w:vAlign w:val="bottom"/>
          </w:tcPr>
          <w:p w14:paraId="3D99DDE7" w14:textId="5115A9A1"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52E2CCE5" w14:textId="5453C749"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15,110,394.71</w:t>
            </w:r>
          </w:p>
        </w:tc>
      </w:tr>
      <w:tr w:rsidR="001244C9" w:rsidRPr="0020799F" w14:paraId="12F148DE" w14:textId="77777777" w:rsidTr="00D14FD9">
        <w:trPr>
          <w:trHeight w:val="227"/>
          <w:jc w:val="center"/>
        </w:trPr>
        <w:tc>
          <w:tcPr>
            <w:tcW w:w="2214" w:type="dxa"/>
            <w:tcBorders>
              <w:top w:val="nil"/>
              <w:bottom w:val="nil"/>
              <w:right w:val="single" w:sz="4" w:space="0" w:color="auto"/>
            </w:tcBorders>
            <w:vAlign w:val="bottom"/>
          </w:tcPr>
          <w:p w14:paraId="357A217C"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Banobras, S.N.C.</w:t>
            </w:r>
          </w:p>
        </w:tc>
        <w:tc>
          <w:tcPr>
            <w:tcW w:w="1604" w:type="dxa"/>
            <w:tcBorders>
              <w:top w:val="nil"/>
              <w:left w:val="single" w:sz="4" w:space="0" w:color="auto"/>
              <w:bottom w:val="nil"/>
              <w:right w:val="single" w:sz="4" w:space="0" w:color="auto"/>
            </w:tcBorders>
            <w:vAlign w:val="bottom"/>
          </w:tcPr>
          <w:p w14:paraId="2963503D"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5,000,000,000.00</w:t>
            </w:r>
          </w:p>
        </w:tc>
        <w:tc>
          <w:tcPr>
            <w:tcW w:w="1514" w:type="dxa"/>
            <w:tcBorders>
              <w:top w:val="nil"/>
              <w:left w:val="single" w:sz="4" w:space="0" w:color="auto"/>
              <w:bottom w:val="nil"/>
              <w:right w:val="single" w:sz="4" w:space="0" w:color="auto"/>
            </w:tcBorders>
          </w:tcPr>
          <w:p w14:paraId="620A04DB" w14:textId="51AE7D1F"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192,999,303.04</w:t>
            </w:r>
          </w:p>
        </w:tc>
        <w:tc>
          <w:tcPr>
            <w:tcW w:w="1174" w:type="dxa"/>
            <w:tcBorders>
              <w:top w:val="nil"/>
              <w:left w:val="single" w:sz="4" w:space="0" w:color="auto"/>
              <w:bottom w:val="nil"/>
              <w:right w:val="single" w:sz="4" w:space="0" w:color="auto"/>
            </w:tcBorders>
            <w:vAlign w:val="bottom"/>
          </w:tcPr>
          <w:p w14:paraId="35693773" w14:textId="36F92322"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20811437" w14:textId="04F9EA40"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 xml:space="preserve">                 54,847,258.25</w:t>
            </w:r>
          </w:p>
        </w:tc>
      </w:tr>
      <w:tr w:rsidR="001244C9" w:rsidRPr="0020799F" w14:paraId="0897B8AE" w14:textId="77777777" w:rsidTr="00D14FD9">
        <w:trPr>
          <w:trHeight w:val="227"/>
          <w:jc w:val="center"/>
        </w:trPr>
        <w:tc>
          <w:tcPr>
            <w:tcW w:w="2214" w:type="dxa"/>
            <w:tcBorders>
              <w:top w:val="nil"/>
              <w:bottom w:val="nil"/>
              <w:right w:val="single" w:sz="4" w:space="0" w:color="auto"/>
            </w:tcBorders>
            <w:vAlign w:val="bottom"/>
          </w:tcPr>
          <w:p w14:paraId="4D8519AE"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Banobras, S.N.C.</w:t>
            </w:r>
          </w:p>
        </w:tc>
        <w:tc>
          <w:tcPr>
            <w:tcW w:w="1604" w:type="dxa"/>
            <w:tcBorders>
              <w:top w:val="nil"/>
              <w:left w:val="single" w:sz="4" w:space="0" w:color="auto"/>
              <w:bottom w:val="nil"/>
              <w:right w:val="single" w:sz="4" w:space="0" w:color="auto"/>
            </w:tcBorders>
            <w:vAlign w:val="bottom"/>
          </w:tcPr>
          <w:p w14:paraId="0637086C"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3,000,000,000.00</w:t>
            </w:r>
          </w:p>
        </w:tc>
        <w:tc>
          <w:tcPr>
            <w:tcW w:w="1514" w:type="dxa"/>
            <w:tcBorders>
              <w:top w:val="nil"/>
              <w:left w:val="single" w:sz="4" w:space="0" w:color="auto"/>
              <w:bottom w:val="nil"/>
              <w:right w:val="single" w:sz="4" w:space="0" w:color="auto"/>
            </w:tcBorders>
          </w:tcPr>
          <w:p w14:paraId="084AD368" w14:textId="43749DC0"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113,499,360.43</w:t>
            </w:r>
          </w:p>
        </w:tc>
        <w:tc>
          <w:tcPr>
            <w:tcW w:w="1174" w:type="dxa"/>
            <w:tcBorders>
              <w:top w:val="nil"/>
              <w:left w:val="single" w:sz="4" w:space="0" w:color="auto"/>
              <w:bottom w:val="nil"/>
              <w:right w:val="single" w:sz="4" w:space="0" w:color="auto"/>
            </w:tcBorders>
            <w:vAlign w:val="bottom"/>
          </w:tcPr>
          <w:p w14:paraId="399CEACA" w14:textId="75E28B85"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53E80F17" w14:textId="4229C261"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32,766,294.50</w:t>
            </w:r>
          </w:p>
        </w:tc>
      </w:tr>
      <w:tr w:rsidR="001244C9" w:rsidRPr="0020799F" w14:paraId="26EA06B1" w14:textId="77777777" w:rsidTr="00D14FD9">
        <w:trPr>
          <w:trHeight w:val="227"/>
          <w:jc w:val="center"/>
        </w:trPr>
        <w:tc>
          <w:tcPr>
            <w:tcW w:w="2214" w:type="dxa"/>
            <w:tcBorders>
              <w:top w:val="nil"/>
              <w:bottom w:val="nil"/>
              <w:right w:val="single" w:sz="4" w:space="0" w:color="auto"/>
            </w:tcBorders>
            <w:vAlign w:val="bottom"/>
          </w:tcPr>
          <w:p w14:paraId="3F949E16"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Banobras, S.N.C.</w:t>
            </w:r>
          </w:p>
        </w:tc>
        <w:tc>
          <w:tcPr>
            <w:tcW w:w="1604" w:type="dxa"/>
            <w:tcBorders>
              <w:top w:val="nil"/>
              <w:left w:val="single" w:sz="4" w:space="0" w:color="auto"/>
              <w:bottom w:val="nil"/>
              <w:right w:val="single" w:sz="4" w:space="0" w:color="auto"/>
            </w:tcBorders>
            <w:vAlign w:val="bottom"/>
          </w:tcPr>
          <w:p w14:paraId="438198A5"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2,808,364,029.00</w:t>
            </w:r>
          </w:p>
        </w:tc>
        <w:tc>
          <w:tcPr>
            <w:tcW w:w="1514" w:type="dxa"/>
            <w:tcBorders>
              <w:top w:val="nil"/>
              <w:left w:val="single" w:sz="4" w:space="0" w:color="auto"/>
              <w:bottom w:val="nil"/>
              <w:right w:val="single" w:sz="4" w:space="0" w:color="auto"/>
            </w:tcBorders>
          </w:tcPr>
          <w:p w14:paraId="5DC9C5EF" w14:textId="59E6E86C"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107,657,840.40</w:t>
            </w:r>
          </w:p>
        </w:tc>
        <w:tc>
          <w:tcPr>
            <w:tcW w:w="1174" w:type="dxa"/>
            <w:tcBorders>
              <w:top w:val="nil"/>
              <w:left w:val="single" w:sz="4" w:space="0" w:color="auto"/>
              <w:bottom w:val="nil"/>
              <w:right w:val="single" w:sz="4" w:space="0" w:color="auto"/>
            </w:tcBorders>
            <w:vAlign w:val="bottom"/>
          </w:tcPr>
          <w:p w14:paraId="20BB536B" w14:textId="2D6F2DA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4D7BF16F" w14:textId="09847346"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 xml:space="preserve">       30,673,227.62</w:t>
            </w:r>
          </w:p>
        </w:tc>
      </w:tr>
      <w:tr w:rsidR="001244C9" w:rsidRPr="0020799F" w14:paraId="7D45483F" w14:textId="77777777" w:rsidTr="00D14FD9">
        <w:trPr>
          <w:trHeight w:val="227"/>
          <w:jc w:val="center"/>
        </w:trPr>
        <w:tc>
          <w:tcPr>
            <w:tcW w:w="2214" w:type="dxa"/>
            <w:tcBorders>
              <w:top w:val="nil"/>
              <w:bottom w:val="nil"/>
              <w:right w:val="single" w:sz="4" w:space="0" w:color="auto"/>
            </w:tcBorders>
            <w:vAlign w:val="bottom"/>
          </w:tcPr>
          <w:p w14:paraId="7B0F8632"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Honorarios Fiduciarios</w:t>
            </w:r>
          </w:p>
        </w:tc>
        <w:tc>
          <w:tcPr>
            <w:tcW w:w="1604" w:type="dxa"/>
            <w:tcBorders>
              <w:top w:val="nil"/>
              <w:left w:val="single" w:sz="4" w:space="0" w:color="auto"/>
              <w:bottom w:val="nil"/>
              <w:right w:val="single" w:sz="4" w:space="0" w:color="auto"/>
            </w:tcBorders>
            <w:vAlign w:val="bottom"/>
          </w:tcPr>
          <w:p w14:paraId="1D9C1A76"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514" w:type="dxa"/>
            <w:tcBorders>
              <w:top w:val="nil"/>
              <w:left w:val="single" w:sz="4" w:space="0" w:color="auto"/>
              <w:bottom w:val="nil"/>
              <w:right w:val="single" w:sz="4" w:space="0" w:color="auto"/>
            </w:tcBorders>
          </w:tcPr>
          <w:p w14:paraId="08AFE2BC" w14:textId="6B411AAD"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0.00</w:t>
            </w:r>
          </w:p>
        </w:tc>
        <w:tc>
          <w:tcPr>
            <w:tcW w:w="1174" w:type="dxa"/>
            <w:tcBorders>
              <w:top w:val="nil"/>
              <w:left w:val="single" w:sz="4" w:space="0" w:color="auto"/>
              <w:bottom w:val="nil"/>
              <w:right w:val="single" w:sz="4" w:space="0" w:color="auto"/>
            </w:tcBorders>
            <w:vAlign w:val="bottom"/>
          </w:tcPr>
          <w:p w14:paraId="5E99ECCF" w14:textId="3B144854"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nil"/>
            </w:tcBorders>
            <w:noWrap/>
            <w:vAlign w:val="bottom"/>
          </w:tcPr>
          <w:p w14:paraId="521EA8F9" w14:textId="70D285C6"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883,019.67</w:t>
            </w:r>
          </w:p>
        </w:tc>
      </w:tr>
      <w:tr w:rsidR="001244C9" w:rsidRPr="0020799F" w14:paraId="3908B267" w14:textId="77777777" w:rsidTr="00D14FD9">
        <w:trPr>
          <w:trHeight w:val="227"/>
          <w:jc w:val="center"/>
        </w:trPr>
        <w:tc>
          <w:tcPr>
            <w:tcW w:w="2214" w:type="dxa"/>
            <w:tcBorders>
              <w:top w:val="nil"/>
              <w:bottom w:val="single" w:sz="4" w:space="0" w:color="auto"/>
              <w:right w:val="single" w:sz="4" w:space="0" w:color="auto"/>
            </w:tcBorders>
            <w:vAlign w:val="bottom"/>
          </w:tcPr>
          <w:p w14:paraId="65F19963"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Honorarios Calificadoras</w:t>
            </w:r>
          </w:p>
        </w:tc>
        <w:tc>
          <w:tcPr>
            <w:tcW w:w="1604" w:type="dxa"/>
            <w:tcBorders>
              <w:top w:val="nil"/>
              <w:left w:val="single" w:sz="4" w:space="0" w:color="auto"/>
              <w:bottom w:val="single" w:sz="4" w:space="0" w:color="auto"/>
              <w:right w:val="single" w:sz="4" w:space="0" w:color="auto"/>
            </w:tcBorders>
            <w:vAlign w:val="bottom"/>
          </w:tcPr>
          <w:p w14:paraId="00965897" w14:textId="77777777"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514" w:type="dxa"/>
            <w:tcBorders>
              <w:top w:val="nil"/>
              <w:left w:val="single" w:sz="4" w:space="0" w:color="auto"/>
              <w:bottom w:val="single" w:sz="4" w:space="0" w:color="auto"/>
              <w:right w:val="single" w:sz="4" w:space="0" w:color="auto"/>
            </w:tcBorders>
          </w:tcPr>
          <w:p w14:paraId="22D1425E" w14:textId="6932242D"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0.00</w:t>
            </w:r>
          </w:p>
        </w:tc>
        <w:tc>
          <w:tcPr>
            <w:tcW w:w="1174" w:type="dxa"/>
            <w:tcBorders>
              <w:top w:val="nil"/>
              <w:left w:val="single" w:sz="4" w:space="0" w:color="auto"/>
              <w:bottom w:val="single" w:sz="4" w:space="0" w:color="auto"/>
              <w:right w:val="single" w:sz="4" w:space="0" w:color="auto"/>
            </w:tcBorders>
            <w:vAlign w:val="bottom"/>
          </w:tcPr>
          <w:p w14:paraId="50EBDBC0" w14:textId="5F25B538"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color w:val="595959"/>
                <w:sz w:val="16"/>
                <w:szCs w:val="16"/>
                <w:lang w:eastAsia="es-MX"/>
              </w:rPr>
              <w:t>0.00</w:t>
            </w:r>
          </w:p>
        </w:tc>
        <w:tc>
          <w:tcPr>
            <w:tcW w:w="1286" w:type="dxa"/>
            <w:tcBorders>
              <w:top w:val="nil"/>
              <w:left w:val="single" w:sz="4" w:space="0" w:color="auto"/>
              <w:bottom w:val="single" w:sz="4" w:space="0" w:color="auto"/>
            </w:tcBorders>
            <w:noWrap/>
            <w:vAlign w:val="bottom"/>
          </w:tcPr>
          <w:p w14:paraId="035A44A9" w14:textId="0776E27D"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1244C9">
              <w:rPr>
                <w:rFonts w:ascii="Montserrat" w:eastAsia="Times New Roman" w:hAnsi="Montserrat" w:cs="Futura Medium"/>
                <w:color w:val="595959"/>
                <w:sz w:val="16"/>
                <w:szCs w:val="16"/>
                <w:lang w:eastAsia="es-MX"/>
              </w:rPr>
              <w:t>4,284,762.64</w:t>
            </w:r>
          </w:p>
        </w:tc>
      </w:tr>
      <w:tr w:rsidR="001244C9" w:rsidRPr="0020799F" w14:paraId="4B34A6A5" w14:textId="77777777" w:rsidTr="00D14FD9">
        <w:trPr>
          <w:trHeight w:val="227"/>
          <w:jc w:val="center"/>
        </w:trPr>
        <w:tc>
          <w:tcPr>
            <w:tcW w:w="2214" w:type="dxa"/>
            <w:tcBorders>
              <w:top w:val="single" w:sz="4" w:space="0" w:color="auto"/>
            </w:tcBorders>
            <w:vAlign w:val="bottom"/>
          </w:tcPr>
          <w:p w14:paraId="1DB0FD4D" w14:textId="77777777" w:rsidR="001244C9" w:rsidRPr="0020799F" w:rsidRDefault="001244C9" w:rsidP="001244C9">
            <w:pPr>
              <w:spacing w:line="276" w:lineRule="auto"/>
              <w:jc w:val="both"/>
              <w:rPr>
                <w:rFonts w:ascii="Montserrat" w:eastAsia="Times New Roman" w:hAnsi="Montserrat" w:cs="Futura Medium"/>
                <w:color w:val="595959"/>
                <w:sz w:val="16"/>
                <w:szCs w:val="16"/>
                <w:lang w:eastAsia="es-MX"/>
              </w:rPr>
            </w:pPr>
            <w:r w:rsidRPr="0020799F">
              <w:rPr>
                <w:rFonts w:ascii="Montserrat" w:eastAsia="Times New Roman" w:hAnsi="Montserrat" w:cs="Futura Medium"/>
                <w:b/>
                <w:bCs/>
                <w:color w:val="595959"/>
                <w:sz w:val="16"/>
                <w:szCs w:val="16"/>
                <w:lang w:eastAsia="es-MX"/>
              </w:rPr>
              <w:t>T O T A L</w:t>
            </w:r>
          </w:p>
        </w:tc>
        <w:tc>
          <w:tcPr>
            <w:tcW w:w="1604" w:type="dxa"/>
            <w:tcBorders>
              <w:top w:val="single" w:sz="4" w:space="0" w:color="auto"/>
            </w:tcBorders>
            <w:vAlign w:val="bottom"/>
          </w:tcPr>
          <w:p w14:paraId="29F22B52" w14:textId="79B0D734" w:rsidR="001244C9" w:rsidRPr="0020799F" w:rsidRDefault="001244C9" w:rsidP="001244C9">
            <w:pPr>
              <w:spacing w:line="276" w:lineRule="auto"/>
              <w:jc w:val="right"/>
              <w:rPr>
                <w:rFonts w:ascii="Montserrat" w:hAnsi="Montserrat" w:cs="Calibri"/>
                <w:b/>
                <w:bCs/>
                <w:color w:val="595959"/>
                <w:sz w:val="16"/>
                <w:szCs w:val="16"/>
              </w:rPr>
            </w:pPr>
            <w:r w:rsidRPr="0020799F">
              <w:rPr>
                <w:rFonts w:ascii="Montserrat" w:hAnsi="Montserrat" w:cs="Calibri"/>
                <w:b/>
                <w:bCs/>
                <w:color w:val="595959"/>
                <w:sz w:val="16"/>
                <w:szCs w:val="16"/>
              </w:rPr>
              <w:t>19,345,502,839.00</w:t>
            </w:r>
          </w:p>
        </w:tc>
        <w:tc>
          <w:tcPr>
            <w:tcW w:w="1514" w:type="dxa"/>
            <w:tcBorders>
              <w:top w:val="single" w:sz="4" w:space="0" w:color="auto"/>
            </w:tcBorders>
          </w:tcPr>
          <w:p w14:paraId="4A74B30B" w14:textId="588E1BBB" w:rsidR="001244C9" w:rsidRPr="001244C9" w:rsidRDefault="001244C9" w:rsidP="001244C9">
            <w:pPr>
              <w:spacing w:line="276" w:lineRule="auto"/>
              <w:jc w:val="right"/>
              <w:rPr>
                <w:rFonts w:ascii="Montserrat" w:eastAsia="Times New Roman" w:hAnsi="Montserrat" w:cs="Futura Medium"/>
                <w:b/>
                <w:bCs/>
                <w:color w:val="595959"/>
                <w:sz w:val="16"/>
                <w:szCs w:val="16"/>
                <w:lang w:eastAsia="es-MX"/>
              </w:rPr>
            </w:pPr>
            <w:r w:rsidRPr="001244C9">
              <w:rPr>
                <w:rFonts w:ascii="Montserrat" w:eastAsia="Times New Roman" w:hAnsi="Montserrat" w:cs="Futura Medium"/>
                <w:b/>
                <w:bCs/>
                <w:color w:val="595959"/>
                <w:sz w:val="16"/>
                <w:szCs w:val="16"/>
                <w:lang w:eastAsia="es-MX"/>
              </w:rPr>
              <w:t>738,518,106.12</w:t>
            </w:r>
          </w:p>
        </w:tc>
        <w:tc>
          <w:tcPr>
            <w:tcW w:w="1174" w:type="dxa"/>
            <w:tcBorders>
              <w:top w:val="single" w:sz="4" w:space="0" w:color="auto"/>
            </w:tcBorders>
            <w:vAlign w:val="bottom"/>
          </w:tcPr>
          <w:p w14:paraId="7A05870F" w14:textId="0EC827FF" w:rsidR="001244C9" w:rsidRPr="0020799F" w:rsidRDefault="001244C9" w:rsidP="001244C9">
            <w:pPr>
              <w:spacing w:line="276" w:lineRule="auto"/>
              <w:jc w:val="right"/>
              <w:rPr>
                <w:rFonts w:ascii="Montserrat" w:eastAsia="Times New Roman" w:hAnsi="Montserrat" w:cs="Futura Medium"/>
                <w:color w:val="595959"/>
                <w:sz w:val="16"/>
                <w:szCs w:val="16"/>
                <w:lang w:eastAsia="es-MX"/>
              </w:rPr>
            </w:pPr>
            <w:r w:rsidRPr="0020799F">
              <w:rPr>
                <w:rFonts w:ascii="Montserrat" w:eastAsia="Times New Roman" w:hAnsi="Montserrat" w:cs="Futura Medium"/>
                <w:b/>
                <w:bCs/>
                <w:color w:val="595959"/>
                <w:sz w:val="16"/>
                <w:szCs w:val="16"/>
                <w:lang w:eastAsia="es-MX"/>
              </w:rPr>
              <w:t>0.00</w:t>
            </w:r>
          </w:p>
        </w:tc>
        <w:tc>
          <w:tcPr>
            <w:tcW w:w="1286" w:type="dxa"/>
            <w:tcBorders>
              <w:top w:val="single" w:sz="4" w:space="0" w:color="auto"/>
            </w:tcBorders>
            <w:noWrap/>
            <w:vAlign w:val="bottom"/>
          </w:tcPr>
          <w:p w14:paraId="411B3107" w14:textId="617DC2D9" w:rsidR="001244C9" w:rsidRPr="001244C9" w:rsidRDefault="001244C9" w:rsidP="001244C9">
            <w:pPr>
              <w:spacing w:line="276" w:lineRule="auto"/>
              <w:jc w:val="right"/>
              <w:rPr>
                <w:rFonts w:ascii="Montserrat" w:eastAsia="Times New Roman" w:hAnsi="Montserrat" w:cs="Futura Medium"/>
                <w:b/>
                <w:bCs/>
                <w:color w:val="595959"/>
                <w:sz w:val="16"/>
                <w:szCs w:val="16"/>
                <w:lang w:eastAsia="es-MX"/>
              </w:rPr>
            </w:pPr>
            <w:r w:rsidRPr="001244C9">
              <w:rPr>
                <w:rFonts w:ascii="Montserrat" w:eastAsia="Times New Roman" w:hAnsi="Montserrat" w:cs="Futura Medium"/>
                <w:b/>
                <w:bCs/>
                <w:color w:val="595959"/>
                <w:sz w:val="16"/>
                <w:szCs w:val="16"/>
                <w:lang w:eastAsia="es-MX"/>
              </w:rPr>
              <w:fldChar w:fldCharType="begin"/>
            </w:r>
            <w:r w:rsidRPr="001244C9">
              <w:rPr>
                <w:rFonts w:ascii="Montserrat" w:eastAsia="Times New Roman" w:hAnsi="Montserrat" w:cs="Futura Medium"/>
                <w:b/>
                <w:bCs/>
                <w:color w:val="595959"/>
                <w:sz w:val="16"/>
                <w:szCs w:val="16"/>
                <w:lang w:eastAsia="es-MX"/>
              </w:rPr>
              <w:instrText xml:space="preserve"> =SUM(ABOVE) </w:instrText>
            </w:r>
            <w:r w:rsidRPr="001244C9">
              <w:rPr>
                <w:rFonts w:ascii="Montserrat" w:eastAsia="Times New Roman" w:hAnsi="Montserrat" w:cs="Futura Medium"/>
                <w:b/>
                <w:bCs/>
                <w:color w:val="595959"/>
                <w:sz w:val="16"/>
                <w:szCs w:val="16"/>
                <w:lang w:eastAsia="es-MX"/>
              </w:rPr>
              <w:fldChar w:fldCharType="separate"/>
            </w:r>
            <w:r w:rsidRPr="001244C9">
              <w:rPr>
                <w:rFonts w:ascii="Montserrat" w:eastAsia="Times New Roman" w:hAnsi="Montserrat" w:cs="Futura Medium"/>
                <w:b/>
                <w:bCs/>
                <w:color w:val="595959"/>
                <w:sz w:val="16"/>
                <w:szCs w:val="16"/>
                <w:lang w:eastAsia="es-MX"/>
              </w:rPr>
              <w:t>212,908,628.03</w:t>
            </w:r>
            <w:r w:rsidRPr="001244C9">
              <w:rPr>
                <w:rFonts w:ascii="Montserrat" w:eastAsia="Times New Roman" w:hAnsi="Montserrat" w:cs="Futura Medium"/>
                <w:b/>
                <w:bCs/>
                <w:color w:val="595959"/>
                <w:sz w:val="16"/>
                <w:szCs w:val="16"/>
                <w:lang w:eastAsia="es-MX"/>
              </w:rPr>
              <w:fldChar w:fldCharType="end"/>
            </w:r>
          </w:p>
        </w:tc>
      </w:tr>
    </w:tbl>
    <w:p w14:paraId="7DFAEC1E" w14:textId="77777777" w:rsidR="00C779F9" w:rsidRPr="0020799F" w:rsidRDefault="00C779F9" w:rsidP="00D10F47">
      <w:pPr>
        <w:spacing w:line="276" w:lineRule="auto"/>
        <w:jc w:val="both"/>
        <w:rPr>
          <w:rFonts w:ascii="Montserrat" w:eastAsia="Times New Roman" w:hAnsi="Montserrat" w:cs="Arial"/>
          <w:b/>
          <w:iCs/>
          <w:color w:val="595959"/>
          <w:sz w:val="22"/>
        </w:rPr>
      </w:pPr>
    </w:p>
    <w:p w14:paraId="4C0E95C6" w14:textId="06570C63" w:rsidR="006A0D6D" w:rsidRPr="0020799F" w:rsidRDefault="006A0D6D" w:rsidP="00D10F47">
      <w:pPr>
        <w:spacing w:line="276" w:lineRule="auto"/>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t>Otros</w:t>
      </w:r>
      <w:r w:rsidR="0003514D" w:rsidRPr="0020799F">
        <w:rPr>
          <w:rFonts w:ascii="Montserrat" w:eastAsia="Times New Roman" w:hAnsi="Montserrat" w:cs="Arial"/>
          <w:b/>
          <w:iCs/>
          <w:color w:val="595959"/>
          <w:sz w:val="22"/>
        </w:rPr>
        <w:t xml:space="preserve"> </w:t>
      </w:r>
      <w:r w:rsidRPr="0020799F">
        <w:rPr>
          <w:rFonts w:ascii="Montserrat" w:eastAsia="Times New Roman" w:hAnsi="Montserrat" w:cs="Arial"/>
          <w:b/>
          <w:iCs/>
          <w:color w:val="595959"/>
          <w:sz w:val="22"/>
        </w:rPr>
        <w:t>Gastos y Pérdidas Extraordinarias</w:t>
      </w:r>
    </w:p>
    <w:p w14:paraId="7BBFDC9B" w14:textId="77777777" w:rsidR="0090238E" w:rsidRPr="0020799F" w:rsidRDefault="0090238E" w:rsidP="00D10F47">
      <w:pPr>
        <w:keepNext/>
        <w:keepLines/>
        <w:spacing w:line="276" w:lineRule="auto"/>
        <w:ind w:left="360"/>
        <w:jc w:val="both"/>
        <w:outlineLvl w:val="6"/>
        <w:rPr>
          <w:rFonts w:ascii="Montserrat" w:eastAsia="Times New Roman" w:hAnsi="Montserrat" w:cs="Arial"/>
          <w:color w:val="595959"/>
          <w:sz w:val="22"/>
          <w:lang w:eastAsia="en-US"/>
        </w:rPr>
      </w:pPr>
    </w:p>
    <w:p w14:paraId="3520A692" w14:textId="58BFF7CA" w:rsidR="0090238E" w:rsidRPr="0020799F" w:rsidRDefault="0090238E" w:rsidP="00D10F47">
      <w:pPr>
        <w:keepNext/>
        <w:keepLines/>
        <w:spacing w:line="276" w:lineRule="auto"/>
        <w:jc w:val="both"/>
        <w:outlineLvl w:val="6"/>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Se informa el monto de la cuenta Otros Gastos y Pérdidas Extraordinarias a</w:t>
      </w:r>
      <w:r w:rsidR="00A4586C" w:rsidRPr="0020799F">
        <w:rPr>
          <w:rFonts w:ascii="Montserrat" w:eastAsia="Times New Roman" w:hAnsi="Montserrat" w:cs="Arial"/>
          <w:color w:val="595959"/>
          <w:sz w:val="22"/>
          <w:lang w:eastAsia="en-US"/>
        </w:rPr>
        <w:t>l 3</w:t>
      </w:r>
      <w:r w:rsidR="00A567C7">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A567C7">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83770C"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w:t>
      </w:r>
    </w:p>
    <w:p w14:paraId="49EFAE16" w14:textId="77777777" w:rsidR="00280E79" w:rsidRPr="0020799F" w:rsidRDefault="00280E79" w:rsidP="00D10F47">
      <w:pPr>
        <w:keepNext/>
        <w:keepLines/>
        <w:spacing w:line="276" w:lineRule="auto"/>
        <w:jc w:val="both"/>
        <w:outlineLvl w:val="6"/>
        <w:rPr>
          <w:rFonts w:ascii="Montserrat" w:eastAsia="Times New Roman" w:hAnsi="Montserrat" w:cs="Arial"/>
          <w:color w:val="595959"/>
          <w:sz w:val="22"/>
          <w:lang w:eastAsia="en-US"/>
        </w:rPr>
      </w:pPr>
    </w:p>
    <w:tbl>
      <w:tblPr>
        <w:tblW w:w="8735" w:type="dxa"/>
        <w:jc w:val="center"/>
        <w:tblCellMar>
          <w:left w:w="70" w:type="dxa"/>
          <w:right w:w="70" w:type="dxa"/>
        </w:tblCellMar>
        <w:tblLook w:val="04A0" w:firstRow="1" w:lastRow="0" w:firstColumn="1" w:lastColumn="0" w:noHBand="0" w:noVBand="1"/>
      </w:tblPr>
      <w:tblGrid>
        <w:gridCol w:w="5617"/>
        <w:gridCol w:w="1559"/>
        <w:gridCol w:w="1559"/>
      </w:tblGrid>
      <w:tr w:rsidR="00F57FC4" w:rsidRPr="0020799F" w14:paraId="66B41B31" w14:textId="57338814" w:rsidTr="006015CD">
        <w:trPr>
          <w:trHeight w:val="270"/>
          <w:jc w:val="center"/>
        </w:trPr>
        <w:tc>
          <w:tcPr>
            <w:tcW w:w="5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0655E40" w14:textId="65A54B5A" w:rsidR="0003514D" w:rsidRPr="0020799F" w:rsidRDefault="0003514D" w:rsidP="00C66F90">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Concepto</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BDD7FB6" w14:textId="3A66F4AD" w:rsidR="0003514D" w:rsidRPr="0020799F" w:rsidRDefault="0003514D" w:rsidP="00C66F90">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Al 3</w:t>
            </w:r>
            <w:r w:rsidR="00A567C7">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A567C7">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w:t>
            </w:r>
            <w:r w:rsidR="0083770C" w:rsidRPr="0020799F">
              <w:rPr>
                <w:rFonts w:ascii="Montserrat" w:hAnsi="Montserrat" w:cs="Calibri"/>
                <w:b/>
                <w:bCs/>
                <w:color w:val="595959"/>
                <w:sz w:val="16"/>
                <w:szCs w:val="16"/>
              </w:rPr>
              <w:t>6</w:t>
            </w:r>
          </w:p>
        </w:tc>
        <w:tc>
          <w:tcPr>
            <w:tcW w:w="1559"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F85389" w14:textId="265AE495" w:rsidR="0003514D" w:rsidRPr="0020799F" w:rsidRDefault="0003514D" w:rsidP="00C66F90">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202</w:t>
            </w:r>
            <w:r w:rsidR="0083770C" w:rsidRPr="0020799F">
              <w:rPr>
                <w:rFonts w:ascii="Montserrat" w:hAnsi="Montserrat" w:cs="Calibri"/>
                <w:b/>
                <w:bCs/>
                <w:color w:val="595959"/>
                <w:sz w:val="16"/>
                <w:szCs w:val="16"/>
              </w:rPr>
              <w:t>5</w:t>
            </w:r>
          </w:p>
        </w:tc>
      </w:tr>
      <w:tr w:rsidR="00A567C7" w:rsidRPr="0020799F" w14:paraId="1E23F80B" w14:textId="47A99AAB" w:rsidTr="00DA7C64">
        <w:trPr>
          <w:trHeight w:val="270"/>
          <w:jc w:val="center"/>
        </w:trPr>
        <w:tc>
          <w:tcPr>
            <w:tcW w:w="5617" w:type="dxa"/>
            <w:tcBorders>
              <w:top w:val="single" w:sz="4" w:space="0" w:color="auto"/>
              <w:left w:val="single" w:sz="4" w:space="0" w:color="auto"/>
              <w:bottom w:val="nil"/>
              <w:right w:val="single" w:sz="4" w:space="0" w:color="auto"/>
            </w:tcBorders>
            <w:noWrap/>
            <w:vAlign w:val="bottom"/>
            <w:hideMark/>
          </w:tcPr>
          <w:p w14:paraId="26842788" w14:textId="77777777" w:rsidR="00A567C7" w:rsidRPr="0020799F" w:rsidRDefault="00A567C7" w:rsidP="00A567C7">
            <w:pPr>
              <w:spacing w:line="276" w:lineRule="auto"/>
              <w:jc w:val="both"/>
              <w:rPr>
                <w:rFonts w:ascii="Montserrat" w:eastAsia="Times New Roman" w:hAnsi="Montserrat" w:cs="Arial"/>
                <w:color w:val="595959"/>
                <w:sz w:val="16"/>
                <w:szCs w:val="16"/>
              </w:rPr>
            </w:pPr>
            <w:r w:rsidRPr="0020799F">
              <w:rPr>
                <w:rFonts w:ascii="Montserrat" w:eastAsia="Times New Roman" w:hAnsi="Montserrat" w:cs="Arial"/>
                <w:color w:val="595959"/>
                <w:sz w:val="16"/>
                <w:szCs w:val="16"/>
              </w:rPr>
              <w:t>Estimaciones, depreciaciones, deterioros, obsolescencia y amortizaciones</w:t>
            </w:r>
          </w:p>
        </w:tc>
        <w:tc>
          <w:tcPr>
            <w:tcW w:w="1559" w:type="dxa"/>
            <w:tcBorders>
              <w:top w:val="single" w:sz="4" w:space="0" w:color="auto"/>
              <w:left w:val="nil"/>
              <w:bottom w:val="nil"/>
              <w:right w:val="single" w:sz="4" w:space="0" w:color="auto"/>
            </w:tcBorders>
            <w:noWrap/>
            <w:hideMark/>
          </w:tcPr>
          <w:p w14:paraId="36ED4221" w14:textId="380B5A7F" w:rsidR="00A567C7" w:rsidRPr="0020799F" w:rsidRDefault="00A567C7" w:rsidP="00DA7C64">
            <w:pPr>
              <w:spacing w:line="276" w:lineRule="auto"/>
              <w:jc w:val="right"/>
              <w:rPr>
                <w:rFonts w:ascii="Montserrat" w:hAnsi="Montserrat" w:cs="Calibri"/>
                <w:color w:val="595959"/>
                <w:sz w:val="16"/>
                <w:szCs w:val="16"/>
              </w:rPr>
            </w:pPr>
            <w:r w:rsidRPr="00A567C7">
              <w:rPr>
                <w:rFonts w:ascii="Montserrat" w:hAnsi="Montserrat" w:cs="Calibri"/>
                <w:color w:val="595959"/>
                <w:sz w:val="16"/>
                <w:szCs w:val="16"/>
              </w:rPr>
              <w:t>74,477,136.76</w:t>
            </w:r>
          </w:p>
        </w:tc>
        <w:tc>
          <w:tcPr>
            <w:tcW w:w="1559" w:type="dxa"/>
            <w:tcBorders>
              <w:top w:val="single" w:sz="4" w:space="0" w:color="auto"/>
              <w:left w:val="nil"/>
              <w:bottom w:val="nil"/>
              <w:right w:val="single" w:sz="4" w:space="0" w:color="auto"/>
            </w:tcBorders>
          </w:tcPr>
          <w:p w14:paraId="509F5B2D" w14:textId="39E191A0" w:rsidR="00A567C7" w:rsidRPr="0020799F" w:rsidRDefault="00A567C7" w:rsidP="00DA7C64">
            <w:pPr>
              <w:spacing w:line="276" w:lineRule="auto"/>
              <w:jc w:val="right"/>
              <w:rPr>
                <w:rFonts w:ascii="Montserrat" w:eastAsia="Times New Roman" w:hAnsi="Montserrat" w:cs="Futura Medium"/>
                <w:color w:val="595959"/>
                <w:sz w:val="16"/>
                <w:szCs w:val="16"/>
                <w:lang w:eastAsia="es-MX"/>
              </w:rPr>
            </w:pPr>
            <w:r w:rsidRPr="0020799F">
              <w:rPr>
                <w:rFonts w:ascii="Montserrat" w:hAnsi="Montserrat" w:cs="Calibri"/>
                <w:color w:val="595959"/>
                <w:sz w:val="16"/>
                <w:szCs w:val="16"/>
              </w:rPr>
              <w:t>102,609,281.07</w:t>
            </w:r>
          </w:p>
        </w:tc>
      </w:tr>
      <w:tr w:rsidR="00A567C7" w:rsidRPr="0020799F" w14:paraId="00DF2B25" w14:textId="0C79AB03" w:rsidTr="00DA7C64">
        <w:trPr>
          <w:trHeight w:val="270"/>
          <w:jc w:val="center"/>
        </w:trPr>
        <w:tc>
          <w:tcPr>
            <w:tcW w:w="5617" w:type="dxa"/>
            <w:tcBorders>
              <w:top w:val="nil"/>
              <w:left w:val="single" w:sz="4" w:space="0" w:color="auto"/>
              <w:bottom w:val="single" w:sz="4" w:space="0" w:color="auto"/>
              <w:right w:val="single" w:sz="4" w:space="0" w:color="auto"/>
            </w:tcBorders>
            <w:noWrap/>
            <w:vAlign w:val="bottom"/>
            <w:hideMark/>
          </w:tcPr>
          <w:p w14:paraId="46734431" w14:textId="77777777" w:rsidR="00A567C7" w:rsidRPr="0020799F" w:rsidRDefault="00A567C7" w:rsidP="00A567C7">
            <w:pPr>
              <w:spacing w:line="276" w:lineRule="auto"/>
              <w:jc w:val="both"/>
              <w:rPr>
                <w:rFonts w:ascii="Montserrat" w:eastAsia="Times New Roman" w:hAnsi="Montserrat" w:cs="Arial"/>
                <w:color w:val="595959"/>
                <w:sz w:val="16"/>
                <w:szCs w:val="16"/>
              </w:rPr>
            </w:pPr>
            <w:r w:rsidRPr="0020799F">
              <w:rPr>
                <w:rFonts w:ascii="Montserrat" w:eastAsia="Times New Roman" w:hAnsi="Montserrat" w:cs="Arial"/>
                <w:color w:val="595959"/>
                <w:sz w:val="16"/>
                <w:szCs w:val="16"/>
              </w:rPr>
              <w:t>Otros gastos</w:t>
            </w:r>
          </w:p>
        </w:tc>
        <w:tc>
          <w:tcPr>
            <w:tcW w:w="1559" w:type="dxa"/>
            <w:tcBorders>
              <w:top w:val="nil"/>
              <w:left w:val="nil"/>
              <w:bottom w:val="single" w:sz="4" w:space="0" w:color="auto"/>
              <w:right w:val="single" w:sz="4" w:space="0" w:color="auto"/>
            </w:tcBorders>
            <w:noWrap/>
            <w:hideMark/>
          </w:tcPr>
          <w:p w14:paraId="4F0BE809" w14:textId="3A85A41D" w:rsidR="00A567C7" w:rsidRPr="0020799F" w:rsidRDefault="00A567C7" w:rsidP="00DA7C64">
            <w:pPr>
              <w:spacing w:line="276" w:lineRule="auto"/>
              <w:jc w:val="right"/>
              <w:rPr>
                <w:rFonts w:ascii="Montserrat" w:hAnsi="Montserrat" w:cs="Calibri"/>
                <w:color w:val="595959"/>
                <w:sz w:val="16"/>
                <w:szCs w:val="16"/>
              </w:rPr>
            </w:pPr>
            <w:r w:rsidRPr="00A567C7">
              <w:rPr>
                <w:rFonts w:ascii="Montserrat" w:hAnsi="Montserrat" w:cs="Calibri"/>
                <w:color w:val="595959"/>
                <w:sz w:val="16"/>
                <w:szCs w:val="16"/>
              </w:rPr>
              <w:t>7,675.00</w:t>
            </w:r>
          </w:p>
        </w:tc>
        <w:tc>
          <w:tcPr>
            <w:tcW w:w="1559" w:type="dxa"/>
            <w:tcBorders>
              <w:top w:val="nil"/>
              <w:left w:val="nil"/>
              <w:bottom w:val="single" w:sz="4" w:space="0" w:color="auto"/>
              <w:right w:val="single" w:sz="4" w:space="0" w:color="auto"/>
            </w:tcBorders>
          </w:tcPr>
          <w:p w14:paraId="32A24784" w14:textId="167CC762" w:rsidR="00A567C7" w:rsidRPr="0020799F" w:rsidRDefault="00A567C7" w:rsidP="00DA7C64">
            <w:pPr>
              <w:spacing w:line="276" w:lineRule="auto"/>
              <w:jc w:val="right"/>
              <w:rPr>
                <w:rFonts w:ascii="Montserrat" w:eastAsia="Times New Roman" w:hAnsi="Montserrat" w:cs="Futura Medium"/>
                <w:color w:val="595959"/>
                <w:sz w:val="16"/>
                <w:szCs w:val="16"/>
                <w:lang w:eastAsia="es-MX"/>
              </w:rPr>
            </w:pPr>
            <w:r w:rsidRPr="0020799F">
              <w:rPr>
                <w:rFonts w:ascii="Montserrat" w:hAnsi="Montserrat" w:cs="Calibri"/>
                <w:color w:val="595959"/>
                <w:sz w:val="16"/>
                <w:szCs w:val="16"/>
              </w:rPr>
              <w:t>4,867,907.00</w:t>
            </w:r>
          </w:p>
        </w:tc>
      </w:tr>
      <w:tr w:rsidR="00A567C7" w:rsidRPr="0020799F" w14:paraId="7116F65A" w14:textId="169E59FD" w:rsidTr="0065131A">
        <w:trPr>
          <w:trHeight w:val="270"/>
          <w:jc w:val="center"/>
        </w:trPr>
        <w:tc>
          <w:tcPr>
            <w:tcW w:w="5617" w:type="dxa"/>
            <w:tcBorders>
              <w:top w:val="single" w:sz="4" w:space="0" w:color="auto"/>
              <w:left w:val="single" w:sz="4" w:space="0" w:color="auto"/>
              <w:bottom w:val="single" w:sz="4" w:space="0" w:color="auto"/>
              <w:right w:val="single" w:sz="4" w:space="0" w:color="auto"/>
            </w:tcBorders>
            <w:noWrap/>
            <w:vAlign w:val="bottom"/>
            <w:hideMark/>
          </w:tcPr>
          <w:p w14:paraId="0C86DE4C" w14:textId="4D12C6ED" w:rsidR="00A567C7" w:rsidRPr="0020799F" w:rsidRDefault="00A567C7" w:rsidP="00A567C7">
            <w:pPr>
              <w:spacing w:line="276" w:lineRule="auto"/>
              <w:jc w:val="both"/>
              <w:rPr>
                <w:rFonts w:ascii="Montserrat" w:eastAsia="Times New Roman" w:hAnsi="Montserrat" w:cs="Arial"/>
                <w:b/>
                <w:color w:val="595959"/>
                <w:sz w:val="16"/>
                <w:szCs w:val="16"/>
              </w:rPr>
            </w:pPr>
            <w:r w:rsidRPr="0020799F">
              <w:rPr>
                <w:rFonts w:ascii="Montserrat" w:eastAsia="Times New Roman" w:hAnsi="Montserrat" w:cs="Arial"/>
                <w:b/>
                <w:color w:val="595959"/>
                <w:sz w:val="16"/>
                <w:szCs w:val="16"/>
              </w:rPr>
              <w:t>Total</w:t>
            </w:r>
          </w:p>
        </w:tc>
        <w:tc>
          <w:tcPr>
            <w:tcW w:w="1559" w:type="dxa"/>
            <w:tcBorders>
              <w:top w:val="single" w:sz="4" w:space="0" w:color="auto"/>
              <w:left w:val="nil"/>
              <w:bottom w:val="single" w:sz="4" w:space="0" w:color="auto"/>
              <w:right w:val="single" w:sz="4" w:space="0" w:color="auto"/>
            </w:tcBorders>
            <w:noWrap/>
            <w:hideMark/>
          </w:tcPr>
          <w:p w14:paraId="2D0AB166" w14:textId="741C0153" w:rsidR="00A567C7" w:rsidRPr="00A567C7" w:rsidRDefault="00A567C7" w:rsidP="00A567C7">
            <w:pPr>
              <w:spacing w:line="276" w:lineRule="auto"/>
              <w:jc w:val="right"/>
              <w:rPr>
                <w:rFonts w:ascii="Montserrat" w:hAnsi="Montserrat" w:cs="Calibri"/>
                <w:b/>
                <w:bCs/>
                <w:color w:val="595959"/>
                <w:sz w:val="16"/>
                <w:szCs w:val="16"/>
              </w:rPr>
            </w:pPr>
            <w:r w:rsidRPr="00A567C7">
              <w:rPr>
                <w:rFonts w:ascii="Montserrat" w:hAnsi="Montserrat" w:cs="Calibri"/>
                <w:b/>
                <w:bCs/>
                <w:color w:val="595959"/>
                <w:sz w:val="16"/>
                <w:szCs w:val="16"/>
              </w:rPr>
              <w:t>74,484,811.76</w:t>
            </w:r>
          </w:p>
        </w:tc>
        <w:tc>
          <w:tcPr>
            <w:tcW w:w="1559" w:type="dxa"/>
            <w:tcBorders>
              <w:top w:val="single" w:sz="4" w:space="0" w:color="auto"/>
              <w:left w:val="nil"/>
              <w:bottom w:val="single" w:sz="4" w:space="0" w:color="auto"/>
              <w:right w:val="single" w:sz="4" w:space="0" w:color="auto"/>
            </w:tcBorders>
            <w:vAlign w:val="center"/>
          </w:tcPr>
          <w:p w14:paraId="53EEF9E1" w14:textId="44222C3D" w:rsidR="00A567C7" w:rsidRPr="0020799F" w:rsidRDefault="00A567C7" w:rsidP="00A567C7">
            <w:pPr>
              <w:spacing w:line="276" w:lineRule="auto"/>
              <w:jc w:val="right"/>
              <w:rPr>
                <w:rFonts w:ascii="Montserrat" w:eastAsia="Times New Roman" w:hAnsi="Montserrat" w:cs="Futura Medium"/>
                <w:b/>
                <w:color w:val="595959"/>
                <w:sz w:val="16"/>
                <w:szCs w:val="16"/>
                <w:lang w:eastAsia="es-MX"/>
              </w:rPr>
            </w:pPr>
            <w:r w:rsidRPr="0020799F">
              <w:rPr>
                <w:rFonts w:ascii="Montserrat" w:hAnsi="Montserrat" w:cs="Calibri"/>
                <w:b/>
                <w:bCs/>
                <w:color w:val="595959"/>
                <w:sz w:val="16"/>
                <w:szCs w:val="16"/>
              </w:rPr>
              <w:t>107,477,188.07</w:t>
            </w:r>
          </w:p>
        </w:tc>
      </w:tr>
    </w:tbl>
    <w:p w14:paraId="46D14F13" w14:textId="77777777" w:rsidR="00576BC4" w:rsidRPr="0020799F" w:rsidRDefault="00576BC4" w:rsidP="00D10F47">
      <w:pPr>
        <w:keepNext/>
        <w:keepLines/>
        <w:spacing w:line="276" w:lineRule="auto"/>
        <w:jc w:val="both"/>
        <w:outlineLvl w:val="6"/>
        <w:rPr>
          <w:rFonts w:ascii="Montserrat" w:eastAsia="Times New Roman" w:hAnsi="Montserrat" w:cs="Arial"/>
          <w:b/>
          <w:i/>
          <w:iCs/>
          <w:color w:val="595959"/>
          <w:sz w:val="22"/>
        </w:rPr>
      </w:pPr>
    </w:p>
    <w:p w14:paraId="13D317C8" w14:textId="02F71C06" w:rsidR="001E3866" w:rsidRPr="0020799F" w:rsidRDefault="00412190" w:rsidP="00D10F47">
      <w:pPr>
        <w:keepNext/>
        <w:keepLines/>
        <w:spacing w:line="276" w:lineRule="auto"/>
        <w:jc w:val="both"/>
        <w:outlineLvl w:val="6"/>
        <w:rPr>
          <w:rFonts w:ascii="Montserrat" w:eastAsia="Times New Roman" w:hAnsi="Montserrat" w:cs="Arial"/>
          <w:b/>
          <w:i/>
          <w:iCs/>
          <w:color w:val="595959"/>
          <w:sz w:val="22"/>
        </w:rPr>
      </w:pPr>
      <w:r w:rsidRPr="0020799F">
        <w:rPr>
          <w:rFonts w:ascii="Montserrat" w:eastAsia="Times New Roman" w:hAnsi="Montserrat" w:cs="Arial"/>
          <w:b/>
          <w:i/>
          <w:iCs/>
          <w:color w:val="595959"/>
          <w:sz w:val="22"/>
        </w:rPr>
        <w:t>II)</w:t>
      </w:r>
      <w:r w:rsidR="001E3866" w:rsidRPr="0020799F">
        <w:rPr>
          <w:rFonts w:ascii="Montserrat" w:eastAsia="Times New Roman" w:hAnsi="Montserrat" w:cs="Arial"/>
          <w:b/>
          <w:i/>
          <w:iCs/>
          <w:color w:val="595959"/>
          <w:sz w:val="22"/>
        </w:rPr>
        <w:t xml:space="preserve"> NOTAS AL ESTADO DE SITUACIÓN FINANCIERA</w:t>
      </w:r>
    </w:p>
    <w:p w14:paraId="244407E2" w14:textId="77777777" w:rsidR="008D57E2" w:rsidRPr="0020799F" w:rsidRDefault="008D57E2" w:rsidP="00D10F47">
      <w:pPr>
        <w:keepNext/>
        <w:keepLines/>
        <w:spacing w:line="276" w:lineRule="auto"/>
        <w:jc w:val="both"/>
        <w:outlineLvl w:val="6"/>
        <w:rPr>
          <w:rFonts w:ascii="Montserrat" w:eastAsia="Times New Roman" w:hAnsi="Montserrat" w:cs="Arial"/>
          <w:b/>
          <w:i/>
          <w:iCs/>
          <w:color w:val="595959"/>
          <w:sz w:val="22"/>
        </w:rPr>
      </w:pPr>
    </w:p>
    <w:p w14:paraId="60EF33BA" w14:textId="77777777" w:rsidR="001E3866" w:rsidRPr="0020799F" w:rsidRDefault="001E3866" w:rsidP="00D10F47">
      <w:pPr>
        <w:pStyle w:val="Prrafodelista"/>
        <w:keepNext/>
        <w:keepLines/>
        <w:spacing w:line="276" w:lineRule="auto"/>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Activo</w:t>
      </w:r>
    </w:p>
    <w:p w14:paraId="53A0637A" w14:textId="77777777" w:rsidR="001E3866" w:rsidRPr="0020799F" w:rsidRDefault="008D57E2" w:rsidP="00D10F47">
      <w:pPr>
        <w:pStyle w:val="Prrafodelista"/>
        <w:keepNext/>
        <w:keepLines/>
        <w:spacing w:line="276" w:lineRule="auto"/>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1.</w:t>
      </w:r>
      <w:r w:rsidR="00F454E3" w:rsidRPr="0020799F">
        <w:rPr>
          <w:rFonts w:ascii="Montserrat" w:eastAsia="Times New Roman" w:hAnsi="Montserrat" w:cs="Arial"/>
          <w:b/>
          <w:iCs/>
          <w:color w:val="595959"/>
          <w:sz w:val="22"/>
        </w:rPr>
        <w:t xml:space="preserve"> </w:t>
      </w:r>
      <w:r w:rsidR="001E3866" w:rsidRPr="0020799F">
        <w:rPr>
          <w:rFonts w:ascii="Montserrat" w:eastAsia="Times New Roman" w:hAnsi="Montserrat" w:cs="Arial"/>
          <w:b/>
          <w:iCs/>
          <w:color w:val="595959"/>
          <w:sz w:val="22"/>
        </w:rPr>
        <w:t>Efectivo y Equivalentes</w:t>
      </w:r>
      <w:r w:rsidR="00F454E3" w:rsidRPr="0020799F">
        <w:rPr>
          <w:rFonts w:ascii="Montserrat" w:eastAsia="Times New Roman" w:hAnsi="Montserrat" w:cs="Arial"/>
          <w:b/>
          <w:iCs/>
          <w:color w:val="595959"/>
          <w:sz w:val="22"/>
        </w:rPr>
        <w:t xml:space="preserve"> </w:t>
      </w:r>
    </w:p>
    <w:p w14:paraId="4B15114B" w14:textId="77777777" w:rsidR="0067489C" w:rsidRPr="0020799F" w:rsidRDefault="0067489C" w:rsidP="00D10F47">
      <w:pPr>
        <w:keepNext/>
        <w:keepLines/>
        <w:spacing w:line="276" w:lineRule="auto"/>
        <w:jc w:val="both"/>
        <w:outlineLvl w:val="6"/>
        <w:rPr>
          <w:rFonts w:ascii="Montserrat" w:eastAsia="Times New Roman" w:hAnsi="Montserrat" w:cs="Arial"/>
          <w:color w:val="595959"/>
          <w:sz w:val="22"/>
          <w:lang w:eastAsia="en-US"/>
        </w:rPr>
      </w:pPr>
    </w:p>
    <w:p w14:paraId="02453926" w14:textId="016E6462" w:rsidR="001E3866"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El efectivo y equivalentes está representado por el disponible en las cajas, cuentas bancarias e inversiones tempora</w:t>
      </w:r>
      <w:r w:rsidR="000913CC" w:rsidRPr="0020799F">
        <w:rPr>
          <w:rFonts w:ascii="Montserrat" w:eastAsia="Times New Roman" w:hAnsi="Montserrat" w:cs="Arial"/>
          <w:color w:val="595959"/>
          <w:sz w:val="22"/>
          <w:lang w:eastAsia="en-US"/>
        </w:rPr>
        <w:t>les a plazo menor de tres meses,</w:t>
      </w:r>
      <w:r w:rsidRPr="0020799F">
        <w:rPr>
          <w:rFonts w:ascii="Montserrat" w:eastAsia="Times New Roman" w:hAnsi="Montserrat" w:cs="Arial"/>
          <w:color w:val="595959"/>
          <w:sz w:val="22"/>
          <w:lang w:eastAsia="en-US"/>
        </w:rPr>
        <w:t xml:space="preserve"> su composición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7815C6">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7815C6">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w:t>
      </w:r>
      <w:proofErr w:type="gramStart"/>
      <w:r w:rsidR="00A4586C" w:rsidRPr="0020799F">
        <w:rPr>
          <w:rFonts w:ascii="Montserrat" w:eastAsia="Times New Roman" w:hAnsi="Montserrat" w:cs="Arial"/>
          <w:color w:val="595959"/>
          <w:sz w:val="22"/>
          <w:lang w:eastAsia="en-US"/>
        </w:rPr>
        <w:t>202</w:t>
      </w:r>
      <w:r w:rsidR="00576BC4"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w:t>
      </w:r>
      <w:proofErr w:type="gramEnd"/>
      <w:r w:rsidR="00D73B96"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se muestra a continuación:</w:t>
      </w:r>
    </w:p>
    <w:tbl>
      <w:tblPr>
        <w:tblW w:w="7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4"/>
        <w:gridCol w:w="1791"/>
        <w:gridCol w:w="1781"/>
      </w:tblGrid>
      <w:tr w:rsidR="00F57FC4" w:rsidRPr="0020799F" w14:paraId="1F0C1AE7" w14:textId="77777777" w:rsidTr="00DD00CD">
        <w:trPr>
          <w:trHeight w:val="283"/>
          <w:tblHeader/>
          <w:jc w:val="center"/>
        </w:trPr>
        <w:tc>
          <w:tcPr>
            <w:tcW w:w="7766" w:type="dxa"/>
            <w:gridSpan w:val="3"/>
            <w:shd w:val="clear" w:color="auto" w:fill="BFBFBF" w:themeFill="background1" w:themeFillShade="BF"/>
            <w:noWrap/>
            <w:vAlign w:val="center"/>
          </w:tcPr>
          <w:p w14:paraId="2150424C" w14:textId="6829A041" w:rsidR="00683161" w:rsidRPr="0020799F" w:rsidRDefault="00EA0330" w:rsidP="00C66F90">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color w:val="595959"/>
                <w:sz w:val="20"/>
                <w:szCs w:val="20"/>
                <w:lang w:eastAsia="en-US"/>
              </w:rPr>
              <w:lastRenderedPageBreak/>
              <w:tab/>
            </w:r>
            <w:r w:rsidR="00683161" w:rsidRPr="0020799F">
              <w:rPr>
                <w:rFonts w:ascii="Montserrat" w:eastAsia="Times New Roman" w:hAnsi="Montserrat" w:cs="Arial"/>
                <w:b/>
                <w:color w:val="595959"/>
                <w:sz w:val="16"/>
                <w:szCs w:val="16"/>
                <w:lang w:eastAsia="en-US"/>
              </w:rPr>
              <w:t>Efectivo y Equivalentes</w:t>
            </w:r>
          </w:p>
        </w:tc>
      </w:tr>
      <w:tr w:rsidR="00F57FC4" w:rsidRPr="0020799F" w14:paraId="618C62DA" w14:textId="53884E2D" w:rsidTr="007815C6">
        <w:trPr>
          <w:trHeight w:val="283"/>
          <w:tblHeader/>
          <w:jc w:val="center"/>
        </w:trPr>
        <w:tc>
          <w:tcPr>
            <w:tcW w:w="4194" w:type="dxa"/>
            <w:tcBorders>
              <w:bottom w:val="single" w:sz="4" w:space="0" w:color="auto"/>
            </w:tcBorders>
            <w:shd w:val="clear" w:color="auto" w:fill="BFBFBF" w:themeFill="background1" w:themeFillShade="BF"/>
            <w:noWrap/>
            <w:vAlign w:val="center"/>
          </w:tcPr>
          <w:p w14:paraId="0ECCCBD1" w14:textId="77777777" w:rsidR="006127E6" w:rsidRPr="0020799F" w:rsidRDefault="006127E6" w:rsidP="00D10F47">
            <w:pPr>
              <w:spacing w:line="276" w:lineRule="auto"/>
              <w:jc w:val="both"/>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Concepto</w:t>
            </w:r>
          </w:p>
        </w:tc>
        <w:tc>
          <w:tcPr>
            <w:tcW w:w="1791" w:type="dxa"/>
            <w:tcBorders>
              <w:bottom w:val="single" w:sz="4" w:space="0" w:color="auto"/>
            </w:tcBorders>
            <w:shd w:val="clear" w:color="auto" w:fill="BFBFBF" w:themeFill="background1" w:themeFillShade="BF"/>
            <w:vAlign w:val="center"/>
          </w:tcPr>
          <w:p w14:paraId="61B3C453" w14:textId="0ACAB8D1" w:rsidR="006127E6" w:rsidRPr="0020799F" w:rsidRDefault="00B732F1" w:rsidP="00C66F90">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Al 3</w:t>
            </w:r>
            <w:r w:rsidR="007815C6">
              <w:rPr>
                <w:rFonts w:ascii="Montserrat" w:hAnsi="Montserrat" w:cs="Calibri"/>
                <w:b/>
                <w:bCs/>
                <w:color w:val="595959"/>
                <w:sz w:val="16"/>
                <w:szCs w:val="16"/>
              </w:rPr>
              <w:t>0</w:t>
            </w:r>
            <w:r w:rsidR="006127E6" w:rsidRPr="0020799F">
              <w:rPr>
                <w:rFonts w:ascii="Montserrat" w:hAnsi="Montserrat" w:cs="Calibri"/>
                <w:b/>
                <w:bCs/>
                <w:color w:val="595959"/>
                <w:sz w:val="16"/>
                <w:szCs w:val="16"/>
              </w:rPr>
              <w:t xml:space="preserve"> de </w:t>
            </w:r>
            <w:r w:rsidR="007815C6">
              <w:rPr>
                <w:rFonts w:ascii="Montserrat" w:hAnsi="Montserrat" w:cs="Calibri"/>
                <w:b/>
                <w:bCs/>
                <w:color w:val="595959"/>
                <w:sz w:val="16"/>
                <w:szCs w:val="16"/>
              </w:rPr>
              <w:t>junio</w:t>
            </w:r>
            <w:r w:rsidR="006127E6" w:rsidRPr="0020799F">
              <w:rPr>
                <w:rFonts w:ascii="Montserrat" w:hAnsi="Montserrat" w:cs="Calibri"/>
                <w:b/>
                <w:bCs/>
                <w:color w:val="595959"/>
                <w:sz w:val="16"/>
                <w:szCs w:val="16"/>
              </w:rPr>
              <w:t xml:space="preserve"> de 202</w:t>
            </w:r>
            <w:r w:rsidR="00A75DC1" w:rsidRPr="0020799F">
              <w:rPr>
                <w:rFonts w:ascii="Montserrat" w:hAnsi="Montserrat" w:cs="Calibri"/>
                <w:b/>
                <w:bCs/>
                <w:color w:val="595959"/>
                <w:sz w:val="16"/>
                <w:szCs w:val="16"/>
              </w:rPr>
              <w:t>6</w:t>
            </w:r>
          </w:p>
        </w:tc>
        <w:tc>
          <w:tcPr>
            <w:tcW w:w="1781" w:type="dxa"/>
            <w:tcBorders>
              <w:bottom w:val="single" w:sz="4" w:space="0" w:color="auto"/>
            </w:tcBorders>
            <w:shd w:val="clear" w:color="auto" w:fill="BFBFBF" w:themeFill="background1" w:themeFillShade="BF"/>
            <w:vAlign w:val="center"/>
          </w:tcPr>
          <w:p w14:paraId="2F2BF348" w14:textId="5777619C" w:rsidR="006127E6" w:rsidRPr="0020799F" w:rsidRDefault="006127E6" w:rsidP="00C66F90">
            <w:pPr>
              <w:spacing w:line="276" w:lineRule="auto"/>
              <w:jc w:val="center"/>
              <w:rPr>
                <w:rFonts w:ascii="Montserrat" w:hAnsi="Montserrat"/>
                <w:color w:val="595959"/>
                <w:sz w:val="16"/>
                <w:szCs w:val="16"/>
              </w:rPr>
            </w:pPr>
            <w:r w:rsidRPr="0020799F">
              <w:rPr>
                <w:rFonts w:ascii="Montserrat" w:hAnsi="Montserrat" w:cs="Calibri"/>
                <w:b/>
                <w:bCs/>
                <w:color w:val="595959"/>
                <w:sz w:val="16"/>
                <w:szCs w:val="16"/>
              </w:rPr>
              <w:t>202</w:t>
            </w:r>
            <w:r w:rsidR="00A75DC1" w:rsidRPr="0020799F">
              <w:rPr>
                <w:rFonts w:ascii="Montserrat" w:hAnsi="Montserrat" w:cs="Calibri"/>
                <w:b/>
                <w:bCs/>
                <w:color w:val="595959"/>
                <w:sz w:val="16"/>
                <w:szCs w:val="16"/>
              </w:rPr>
              <w:t>5</w:t>
            </w:r>
          </w:p>
        </w:tc>
      </w:tr>
      <w:tr w:rsidR="007815C6" w:rsidRPr="0020799F" w14:paraId="68632626" w14:textId="3EB02120" w:rsidTr="007815C6">
        <w:trPr>
          <w:trHeight w:val="257"/>
          <w:jc w:val="center"/>
        </w:trPr>
        <w:tc>
          <w:tcPr>
            <w:tcW w:w="4194" w:type="dxa"/>
            <w:tcBorders>
              <w:top w:val="single" w:sz="4" w:space="0" w:color="auto"/>
              <w:left w:val="single" w:sz="4" w:space="0" w:color="auto"/>
              <w:bottom w:val="nil"/>
              <w:right w:val="single" w:sz="4" w:space="0" w:color="auto"/>
            </w:tcBorders>
            <w:noWrap/>
            <w:vAlign w:val="bottom"/>
          </w:tcPr>
          <w:p w14:paraId="61B93968" w14:textId="77777777" w:rsidR="007815C6" w:rsidRPr="0020799F" w:rsidRDefault="007815C6" w:rsidP="007815C6">
            <w:pPr>
              <w:spacing w:line="276" w:lineRule="auto"/>
              <w:jc w:val="both"/>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 xml:space="preserve">Efectivo </w:t>
            </w:r>
          </w:p>
        </w:tc>
        <w:tc>
          <w:tcPr>
            <w:tcW w:w="1791" w:type="dxa"/>
            <w:tcBorders>
              <w:top w:val="single" w:sz="4" w:space="0" w:color="auto"/>
              <w:left w:val="single" w:sz="4" w:space="0" w:color="auto"/>
              <w:bottom w:val="nil"/>
              <w:right w:val="single" w:sz="4" w:space="0" w:color="auto"/>
            </w:tcBorders>
            <w:vAlign w:val="center"/>
          </w:tcPr>
          <w:p w14:paraId="19DC406C" w14:textId="16C24EB8" w:rsidR="007815C6" w:rsidRPr="007815C6" w:rsidRDefault="007815C6" w:rsidP="007815C6">
            <w:pPr>
              <w:spacing w:line="276" w:lineRule="auto"/>
              <w:ind w:left="351" w:hanging="351"/>
              <w:jc w:val="right"/>
              <w:rPr>
                <w:rFonts w:ascii="Montserrat" w:hAnsi="Montserrat" w:cs="Calibri"/>
                <w:b/>
                <w:bCs/>
                <w:color w:val="595959"/>
                <w:sz w:val="16"/>
                <w:szCs w:val="16"/>
              </w:rPr>
            </w:pPr>
            <w:r w:rsidRPr="007815C6">
              <w:rPr>
                <w:rFonts w:ascii="Montserrat" w:hAnsi="Montserrat" w:cs="Calibri"/>
                <w:b/>
                <w:bCs/>
                <w:color w:val="595959"/>
                <w:sz w:val="16"/>
                <w:szCs w:val="16"/>
              </w:rPr>
              <w:t>2,225,733.95</w:t>
            </w:r>
          </w:p>
        </w:tc>
        <w:tc>
          <w:tcPr>
            <w:tcW w:w="1781" w:type="dxa"/>
            <w:tcBorders>
              <w:top w:val="single" w:sz="4" w:space="0" w:color="auto"/>
              <w:left w:val="single" w:sz="4" w:space="0" w:color="auto"/>
              <w:bottom w:val="nil"/>
              <w:right w:val="single" w:sz="4" w:space="0" w:color="auto"/>
            </w:tcBorders>
          </w:tcPr>
          <w:p w14:paraId="05F3B054" w14:textId="13BFD75D" w:rsidR="007815C6" w:rsidRPr="0020799F" w:rsidRDefault="007815C6" w:rsidP="007815C6">
            <w:pPr>
              <w:spacing w:line="276" w:lineRule="auto"/>
              <w:ind w:left="351" w:hanging="351"/>
              <w:jc w:val="right"/>
              <w:rPr>
                <w:rFonts w:ascii="Montserrat" w:hAnsi="Montserrat" w:cs="Calibri"/>
                <w:b/>
                <w:bCs/>
                <w:color w:val="595959"/>
                <w:sz w:val="16"/>
                <w:szCs w:val="16"/>
              </w:rPr>
            </w:pPr>
            <w:r w:rsidRPr="0020799F">
              <w:rPr>
                <w:rFonts w:ascii="Montserrat" w:hAnsi="Montserrat" w:cs="Calibri"/>
                <w:b/>
                <w:bCs/>
                <w:color w:val="595959"/>
                <w:sz w:val="16"/>
                <w:szCs w:val="16"/>
              </w:rPr>
              <w:t>0.00</w:t>
            </w:r>
          </w:p>
        </w:tc>
      </w:tr>
      <w:tr w:rsidR="007815C6" w:rsidRPr="0020799F" w14:paraId="2588FA13" w14:textId="1D8DEEA6" w:rsidTr="001C7283">
        <w:trPr>
          <w:trHeight w:val="257"/>
          <w:jc w:val="center"/>
        </w:trPr>
        <w:tc>
          <w:tcPr>
            <w:tcW w:w="4194" w:type="dxa"/>
            <w:tcBorders>
              <w:top w:val="nil"/>
              <w:left w:val="single" w:sz="4" w:space="0" w:color="auto"/>
              <w:bottom w:val="nil"/>
              <w:right w:val="single" w:sz="4" w:space="0" w:color="auto"/>
            </w:tcBorders>
            <w:noWrap/>
            <w:vAlign w:val="bottom"/>
          </w:tcPr>
          <w:p w14:paraId="7683D9EB" w14:textId="77777777"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Fondo Fijo de Caja</w:t>
            </w:r>
          </w:p>
        </w:tc>
        <w:tc>
          <w:tcPr>
            <w:tcW w:w="1791" w:type="dxa"/>
            <w:tcBorders>
              <w:top w:val="nil"/>
              <w:left w:val="single" w:sz="4" w:space="0" w:color="auto"/>
              <w:bottom w:val="nil"/>
              <w:right w:val="single" w:sz="4" w:space="0" w:color="auto"/>
            </w:tcBorders>
            <w:vAlign w:val="center"/>
          </w:tcPr>
          <w:p w14:paraId="3B4BFB6A" w14:textId="7B4BB908"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431,760.00</w:t>
            </w:r>
          </w:p>
        </w:tc>
        <w:tc>
          <w:tcPr>
            <w:tcW w:w="1781" w:type="dxa"/>
            <w:tcBorders>
              <w:top w:val="nil"/>
              <w:left w:val="single" w:sz="4" w:space="0" w:color="auto"/>
              <w:bottom w:val="nil"/>
              <w:right w:val="single" w:sz="4" w:space="0" w:color="auto"/>
            </w:tcBorders>
          </w:tcPr>
          <w:p w14:paraId="690912EB" w14:textId="15309954"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0.00</w:t>
            </w:r>
          </w:p>
        </w:tc>
      </w:tr>
      <w:tr w:rsidR="007815C6" w:rsidRPr="0020799F" w14:paraId="6AABF572" w14:textId="3BEC5991" w:rsidTr="001C7283">
        <w:trPr>
          <w:trHeight w:val="257"/>
          <w:jc w:val="center"/>
        </w:trPr>
        <w:tc>
          <w:tcPr>
            <w:tcW w:w="4194" w:type="dxa"/>
            <w:tcBorders>
              <w:top w:val="nil"/>
              <w:left w:val="single" w:sz="4" w:space="0" w:color="auto"/>
              <w:bottom w:val="nil"/>
              <w:right w:val="single" w:sz="4" w:space="0" w:color="auto"/>
            </w:tcBorders>
            <w:noWrap/>
            <w:vAlign w:val="bottom"/>
          </w:tcPr>
          <w:p w14:paraId="12EE67F9" w14:textId="77777777"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Fondo Revolvente</w:t>
            </w:r>
          </w:p>
        </w:tc>
        <w:tc>
          <w:tcPr>
            <w:tcW w:w="1791" w:type="dxa"/>
            <w:tcBorders>
              <w:top w:val="nil"/>
              <w:left w:val="single" w:sz="4" w:space="0" w:color="auto"/>
              <w:bottom w:val="nil"/>
              <w:right w:val="single" w:sz="4" w:space="0" w:color="auto"/>
            </w:tcBorders>
            <w:vAlign w:val="center"/>
          </w:tcPr>
          <w:p w14:paraId="5F17705B" w14:textId="4484D1FF"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884,546.29</w:t>
            </w:r>
          </w:p>
        </w:tc>
        <w:tc>
          <w:tcPr>
            <w:tcW w:w="1781" w:type="dxa"/>
            <w:tcBorders>
              <w:top w:val="nil"/>
              <w:left w:val="single" w:sz="4" w:space="0" w:color="auto"/>
              <w:bottom w:val="nil"/>
              <w:right w:val="single" w:sz="4" w:space="0" w:color="auto"/>
            </w:tcBorders>
          </w:tcPr>
          <w:p w14:paraId="7534E53E" w14:textId="5ECB8E27"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0.00</w:t>
            </w:r>
          </w:p>
        </w:tc>
      </w:tr>
      <w:tr w:rsidR="007815C6" w:rsidRPr="0020799F" w14:paraId="41E51A5A" w14:textId="5B147EBE" w:rsidTr="001C7283">
        <w:trPr>
          <w:trHeight w:val="257"/>
          <w:jc w:val="center"/>
        </w:trPr>
        <w:tc>
          <w:tcPr>
            <w:tcW w:w="4194" w:type="dxa"/>
            <w:tcBorders>
              <w:top w:val="nil"/>
              <w:left w:val="single" w:sz="4" w:space="0" w:color="auto"/>
              <w:bottom w:val="nil"/>
              <w:right w:val="single" w:sz="4" w:space="0" w:color="auto"/>
            </w:tcBorders>
            <w:noWrap/>
            <w:vAlign w:val="bottom"/>
          </w:tcPr>
          <w:p w14:paraId="32C4BD6C" w14:textId="77777777"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Fondo Fijo para Hospedaje y Pasajes</w:t>
            </w:r>
          </w:p>
        </w:tc>
        <w:tc>
          <w:tcPr>
            <w:tcW w:w="1791" w:type="dxa"/>
            <w:tcBorders>
              <w:top w:val="nil"/>
              <w:left w:val="single" w:sz="4" w:space="0" w:color="auto"/>
              <w:bottom w:val="nil"/>
              <w:right w:val="single" w:sz="4" w:space="0" w:color="auto"/>
            </w:tcBorders>
            <w:vAlign w:val="center"/>
          </w:tcPr>
          <w:p w14:paraId="40A3A8C8" w14:textId="58C6B854"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909,427.66</w:t>
            </w:r>
          </w:p>
        </w:tc>
        <w:tc>
          <w:tcPr>
            <w:tcW w:w="1781" w:type="dxa"/>
            <w:tcBorders>
              <w:top w:val="nil"/>
              <w:left w:val="single" w:sz="4" w:space="0" w:color="auto"/>
              <w:bottom w:val="nil"/>
              <w:right w:val="single" w:sz="4" w:space="0" w:color="auto"/>
            </w:tcBorders>
          </w:tcPr>
          <w:p w14:paraId="3C4F24B4" w14:textId="5FC0FCD4"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0.00</w:t>
            </w:r>
          </w:p>
        </w:tc>
      </w:tr>
      <w:tr w:rsidR="007815C6" w:rsidRPr="0020799F" w14:paraId="153840DF" w14:textId="7B2BA7D2" w:rsidTr="007815C6">
        <w:trPr>
          <w:trHeight w:val="257"/>
          <w:jc w:val="center"/>
        </w:trPr>
        <w:tc>
          <w:tcPr>
            <w:tcW w:w="4194" w:type="dxa"/>
            <w:tcBorders>
              <w:top w:val="nil"/>
              <w:left w:val="single" w:sz="4" w:space="0" w:color="auto"/>
              <w:bottom w:val="nil"/>
              <w:right w:val="single" w:sz="4" w:space="0" w:color="auto"/>
            </w:tcBorders>
            <w:noWrap/>
            <w:vAlign w:val="bottom"/>
          </w:tcPr>
          <w:p w14:paraId="6439E37F" w14:textId="77777777" w:rsidR="007815C6" w:rsidRPr="0020799F" w:rsidRDefault="007815C6" w:rsidP="007815C6">
            <w:pPr>
              <w:spacing w:line="276" w:lineRule="auto"/>
              <w:jc w:val="both"/>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 xml:space="preserve">Bancos/Tesorería </w:t>
            </w:r>
          </w:p>
        </w:tc>
        <w:tc>
          <w:tcPr>
            <w:tcW w:w="1791" w:type="dxa"/>
            <w:tcBorders>
              <w:top w:val="nil"/>
              <w:left w:val="single" w:sz="4" w:space="0" w:color="auto"/>
              <w:bottom w:val="nil"/>
              <w:right w:val="single" w:sz="4" w:space="0" w:color="auto"/>
            </w:tcBorders>
            <w:vAlign w:val="center"/>
          </w:tcPr>
          <w:p w14:paraId="1BD97B72" w14:textId="6FEFCD86" w:rsidR="007815C6" w:rsidRPr="007815C6" w:rsidRDefault="007815C6" w:rsidP="007815C6">
            <w:pPr>
              <w:spacing w:line="276" w:lineRule="auto"/>
              <w:ind w:left="351" w:hanging="351"/>
              <w:jc w:val="right"/>
              <w:rPr>
                <w:rFonts w:ascii="Montserrat" w:hAnsi="Montserrat" w:cs="Calibri"/>
                <w:b/>
                <w:bCs/>
                <w:color w:val="595959"/>
                <w:sz w:val="16"/>
                <w:szCs w:val="16"/>
              </w:rPr>
            </w:pPr>
            <w:r w:rsidRPr="007815C6">
              <w:rPr>
                <w:rFonts w:ascii="Montserrat" w:hAnsi="Montserrat" w:cs="Calibri"/>
                <w:b/>
                <w:bCs/>
                <w:color w:val="595959"/>
                <w:sz w:val="16"/>
                <w:szCs w:val="16"/>
              </w:rPr>
              <w:t>4,934,521,660.87</w:t>
            </w:r>
          </w:p>
        </w:tc>
        <w:tc>
          <w:tcPr>
            <w:tcW w:w="1781" w:type="dxa"/>
            <w:tcBorders>
              <w:top w:val="nil"/>
              <w:left w:val="single" w:sz="4" w:space="0" w:color="auto"/>
              <w:bottom w:val="nil"/>
              <w:right w:val="single" w:sz="4" w:space="0" w:color="auto"/>
            </w:tcBorders>
          </w:tcPr>
          <w:p w14:paraId="54D21687" w14:textId="31B0A6E2" w:rsidR="007815C6" w:rsidRPr="0020799F" w:rsidRDefault="007815C6" w:rsidP="007815C6">
            <w:pPr>
              <w:spacing w:line="276" w:lineRule="auto"/>
              <w:ind w:left="351" w:hanging="351"/>
              <w:jc w:val="right"/>
              <w:rPr>
                <w:rFonts w:ascii="Montserrat" w:hAnsi="Montserrat" w:cs="Calibri"/>
                <w:b/>
                <w:bCs/>
                <w:color w:val="595959"/>
                <w:sz w:val="16"/>
                <w:szCs w:val="16"/>
              </w:rPr>
            </w:pPr>
            <w:r w:rsidRPr="0020799F">
              <w:rPr>
                <w:rFonts w:ascii="Montserrat" w:hAnsi="Montserrat" w:cs="Calibri"/>
                <w:b/>
                <w:bCs/>
                <w:color w:val="595959"/>
                <w:sz w:val="16"/>
                <w:szCs w:val="16"/>
              </w:rPr>
              <w:t>3,392,039,656.73</w:t>
            </w:r>
          </w:p>
        </w:tc>
      </w:tr>
      <w:tr w:rsidR="007815C6" w:rsidRPr="0020799F" w14:paraId="36BB9DE4" w14:textId="7E78A175" w:rsidTr="007815C6">
        <w:trPr>
          <w:trHeight w:val="257"/>
          <w:jc w:val="center"/>
        </w:trPr>
        <w:tc>
          <w:tcPr>
            <w:tcW w:w="4194" w:type="dxa"/>
            <w:tcBorders>
              <w:top w:val="nil"/>
              <w:left w:val="single" w:sz="4" w:space="0" w:color="auto"/>
              <w:bottom w:val="nil"/>
              <w:right w:val="single" w:sz="4" w:space="0" w:color="auto"/>
            </w:tcBorders>
            <w:noWrap/>
            <w:vAlign w:val="bottom"/>
          </w:tcPr>
          <w:p w14:paraId="2A1D65C2" w14:textId="24749415"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Cuentas Concentradoras No Restringidas</w:t>
            </w:r>
          </w:p>
        </w:tc>
        <w:tc>
          <w:tcPr>
            <w:tcW w:w="1791" w:type="dxa"/>
            <w:tcBorders>
              <w:top w:val="nil"/>
              <w:left w:val="single" w:sz="4" w:space="0" w:color="auto"/>
              <w:bottom w:val="nil"/>
              <w:right w:val="single" w:sz="4" w:space="0" w:color="auto"/>
            </w:tcBorders>
            <w:vAlign w:val="center"/>
          </w:tcPr>
          <w:p w14:paraId="44D5920A" w14:textId="3E87178A"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52,197,511.57</w:t>
            </w:r>
          </w:p>
        </w:tc>
        <w:tc>
          <w:tcPr>
            <w:tcW w:w="1781" w:type="dxa"/>
            <w:tcBorders>
              <w:top w:val="nil"/>
              <w:left w:val="single" w:sz="4" w:space="0" w:color="auto"/>
              <w:bottom w:val="nil"/>
              <w:right w:val="single" w:sz="4" w:space="0" w:color="auto"/>
            </w:tcBorders>
          </w:tcPr>
          <w:p w14:paraId="74D6FDC3" w14:textId="45F86D6E"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243,056,117.55</w:t>
            </w:r>
          </w:p>
        </w:tc>
      </w:tr>
      <w:tr w:rsidR="007815C6" w:rsidRPr="0020799F" w14:paraId="5C92D239" w14:textId="73C4B085" w:rsidTr="007815C6">
        <w:trPr>
          <w:trHeight w:val="257"/>
          <w:jc w:val="center"/>
        </w:trPr>
        <w:tc>
          <w:tcPr>
            <w:tcW w:w="4194" w:type="dxa"/>
            <w:tcBorders>
              <w:top w:val="nil"/>
              <w:left w:val="single" w:sz="4" w:space="0" w:color="auto"/>
              <w:bottom w:val="nil"/>
              <w:right w:val="single" w:sz="4" w:space="0" w:color="auto"/>
            </w:tcBorders>
            <w:noWrap/>
            <w:vAlign w:val="bottom"/>
          </w:tcPr>
          <w:p w14:paraId="56A4FFBB" w14:textId="77777777"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Cuentas Concentradoras Restringidas</w:t>
            </w:r>
          </w:p>
        </w:tc>
        <w:tc>
          <w:tcPr>
            <w:tcW w:w="1791" w:type="dxa"/>
            <w:tcBorders>
              <w:top w:val="nil"/>
              <w:left w:val="single" w:sz="4" w:space="0" w:color="auto"/>
              <w:bottom w:val="nil"/>
              <w:right w:val="single" w:sz="4" w:space="0" w:color="auto"/>
            </w:tcBorders>
            <w:vAlign w:val="center"/>
          </w:tcPr>
          <w:p w14:paraId="12F382DA" w14:textId="6A87FDE1"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3,214,988,627.76</w:t>
            </w:r>
          </w:p>
        </w:tc>
        <w:tc>
          <w:tcPr>
            <w:tcW w:w="1781" w:type="dxa"/>
            <w:tcBorders>
              <w:top w:val="nil"/>
              <w:left w:val="single" w:sz="4" w:space="0" w:color="auto"/>
              <w:bottom w:val="nil"/>
              <w:right w:val="single" w:sz="4" w:space="0" w:color="auto"/>
            </w:tcBorders>
          </w:tcPr>
          <w:p w14:paraId="5BB4D47A" w14:textId="78BED9BF"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340,924,587.51</w:t>
            </w:r>
          </w:p>
        </w:tc>
      </w:tr>
      <w:tr w:rsidR="007815C6" w:rsidRPr="0020799F" w14:paraId="13CE6DBD" w14:textId="4481E6D2" w:rsidTr="007815C6">
        <w:trPr>
          <w:trHeight w:val="257"/>
          <w:jc w:val="center"/>
        </w:trPr>
        <w:tc>
          <w:tcPr>
            <w:tcW w:w="4194" w:type="dxa"/>
            <w:tcBorders>
              <w:top w:val="nil"/>
              <w:left w:val="single" w:sz="4" w:space="0" w:color="auto"/>
              <w:bottom w:val="nil"/>
              <w:right w:val="single" w:sz="4" w:space="0" w:color="auto"/>
            </w:tcBorders>
            <w:noWrap/>
            <w:vAlign w:val="bottom"/>
          </w:tcPr>
          <w:p w14:paraId="0797C9AD" w14:textId="77777777"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Cajas Recaudadoras No Restringido</w:t>
            </w:r>
          </w:p>
        </w:tc>
        <w:tc>
          <w:tcPr>
            <w:tcW w:w="1791" w:type="dxa"/>
            <w:tcBorders>
              <w:top w:val="nil"/>
              <w:left w:val="single" w:sz="4" w:space="0" w:color="auto"/>
              <w:bottom w:val="nil"/>
              <w:right w:val="single" w:sz="4" w:space="0" w:color="auto"/>
            </w:tcBorders>
            <w:vAlign w:val="bottom"/>
          </w:tcPr>
          <w:p w14:paraId="652093B7" w14:textId="38076D8B"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31,667,479.00</w:t>
            </w:r>
          </w:p>
        </w:tc>
        <w:tc>
          <w:tcPr>
            <w:tcW w:w="1781" w:type="dxa"/>
            <w:tcBorders>
              <w:top w:val="nil"/>
              <w:left w:val="single" w:sz="4" w:space="0" w:color="auto"/>
              <w:bottom w:val="nil"/>
              <w:right w:val="single" w:sz="4" w:space="0" w:color="auto"/>
            </w:tcBorders>
          </w:tcPr>
          <w:p w14:paraId="4680EAEB" w14:textId="43650588"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16,796,740.00</w:t>
            </w:r>
          </w:p>
        </w:tc>
      </w:tr>
      <w:tr w:rsidR="007815C6" w:rsidRPr="0020799F" w14:paraId="6E955E9E" w14:textId="77777777" w:rsidTr="007815C6">
        <w:trPr>
          <w:trHeight w:val="257"/>
          <w:jc w:val="center"/>
        </w:trPr>
        <w:tc>
          <w:tcPr>
            <w:tcW w:w="4194" w:type="dxa"/>
            <w:tcBorders>
              <w:top w:val="nil"/>
              <w:left w:val="single" w:sz="4" w:space="0" w:color="auto"/>
              <w:bottom w:val="nil"/>
              <w:right w:val="single" w:sz="4" w:space="0" w:color="auto"/>
            </w:tcBorders>
            <w:noWrap/>
            <w:vAlign w:val="bottom"/>
          </w:tcPr>
          <w:p w14:paraId="0C4159C6" w14:textId="35013EE1"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Ejercicio Fiscal 2025</w:t>
            </w:r>
          </w:p>
        </w:tc>
        <w:tc>
          <w:tcPr>
            <w:tcW w:w="1791" w:type="dxa"/>
            <w:tcBorders>
              <w:top w:val="nil"/>
              <w:left w:val="single" w:sz="4" w:space="0" w:color="auto"/>
              <w:bottom w:val="nil"/>
              <w:right w:val="single" w:sz="4" w:space="0" w:color="auto"/>
            </w:tcBorders>
            <w:vAlign w:val="center"/>
          </w:tcPr>
          <w:p w14:paraId="421DAEDC" w14:textId="40219AD0"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1,635,668,042.54</w:t>
            </w:r>
          </w:p>
        </w:tc>
        <w:tc>
          <w:tcPr>
            <w:tcW w:w="1781" w:type="dxa"/>
            <w:tcBorders>
              <w:top w:val="nil"/>
              <w:left w:val="single" w:sz="4" w:space="0" w:color="auto"/>
              <w:bottom w:val="nil"/>
              <w:right w:val="single" w:sz="4" w:space="0" w:color="auto"/>
            </w:tcBorders>
          </w:tcPr>
          <w:p w14:paraId="07CA1507" w14:textId="1EDE3F35"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2,791,262,211.67</w:t>
            </w:r>
          </w:p>
        </w:tc>
      </w:tr>
      <w:tr w:rsidR="007815C6" w:rsidRPr="0020799F" w14:paraId="1E69390E" w14:textId="3BB7740A" w:rsidTr="007815C6">
        <w:trPr>
          <w:trHeight w:val="257"/>
          <w:jc w:val="center"/>
        </w:trPr>
        <w:tc>
          <w:tcPr>
            <w:tcW w:w="4194" w:type="dxa"/>
            <w:tcBorders>
              <w:top w:val="nil"/>
              <w:left w:val="single" w:sz="4" w:space="0" w:color="auto"/>
              <w:bottom w:val="nil"/>
              <w:right w:val="single" w:sz="4" w:space="0" w:color="auto"/>
            </w:tcBorders>
            <w:noWrap/>
            <w:vAlign w:val="bottom"/>
          </w:tcPr>
          <w:p w14:paraId="7154AE92" w14:textId="77777777" w:rsidR="007815C6" w:rsidRPr="0020799F" w:rsidRDefault="007815C6" w:rsidP="007815C6">
            <w:pPr>
              <w:spacing w:line="276" w:lineRule="auto"/>
              <w:jc w:val="both"/>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Inversiones temporales (hasta 3 meses)</w:t>
            </w:r>
          </w:p>
        </w:tc>
        <w:tc>
          <w:tcPr>
            <w:tcW w:w="1791" w:type="dxa"/>
            <w:tcBorders>
              <w:top w:val="nil"/>
              <w:left w:val="single" w:sz="4" w:space="0" w:color="auto"/>
              <w:bottom w:val="nil"/>
              <w:right w:val="single" w:sz="4" w:space="0" w:color="auto"/>
            </w:tcBorders>
            <w:vAlign w:val="center"/>
          </w:tcPr>
          <w:p w14:paraId="58B9F8BF" w14:textId="13D4A61C" w:rsidR="007815C6" w:rsidRPr="007815C6" w:rsidRDefault="007815C6" w:rsidP="007815C6">
            <w:pPr>
              <w:spacing w:line="276" w:lineRule="auto"/>
              <w:ind w:left="351" w:hanging="351"/>
              <w:jc w:val="right"/>
              <w:rPr>
                <w:rFonts w:ascii="Montserrat" w:hAnsi="Montserrat" w:cs="Calibri"/>
                <w:b/>
                <w:bCs/>
                <w:color w:val="595959"/>
                <w:sz w:val="16"/>
                <w:szCs w:val="16"/>
              </w:rPr>
            </w:pPr>
            <w:r w:rsidRPr="007815C6">
              <w:rPr>
                <w:rFonts w:ascii="Montserrat" w:hAnsi="Montserrat" w:cs="Calibri"/>
                <w:b/>
                <w:bCs/>
                <w:color w:val="595959"/>
                <w:sz w:val="16"/>
                <w:szCs w:val="16"/>
              </w:rPr>
              <w:t>1,000,000,000.00</w:t>
            </w:r>
          </w:p>
        </w:tc>
        <w:tc>
          <w:tcPr>
            <w:tcW w:w="1781" w:type="dxa"/>
            <w:tcBorders>
              <w:top w:val="nil"/>
              <w:left w:val="single" w:sz="4" w:space="0" w:color="auto"/>
              <w:bottom w:val="nil"/>
              <w:right w:val="single" w:sz="4" w:space="0" w:color="auto"/>
            </w:tcBorders>
          </w:tcPr>
          <w:p w14:paraId="07EB8172" w14:textId="57081FD1" w:rsidR="007815C6" w:rsidRPr="0020799F" w:rsidRDefault="007815C6" w:rsidP="007815C6">
            <w:pPr>
              <w:spacing w:line="276" w:lineRule="auto"/>
              <w:ind w:left="351" w:hanging="351"/>
              <w:jc w:val="right"/>
              <w:rPr>
                <w:rFonts w:ascii="Montserrat" w:hAnsi="Montserrat" w:cs="Calibri"/>
                <w:b/>
                <w:bCs/>
                <w:color w:val="595959"/>
                <w:sz w:val="16"/>
                <w:szCs w:val="16"/>
              </w:rPr>
            </w:pPr>
            <w:r w:rsidRPr="0020799F">
              <w:rPr>
                <w:rFonts w:ascii="Montserrat" w:hAnsi="Montserrat" w:cs="Calibri"/>
                <w:b/>
                <w:bCs/>
                <w:color w:val="595959"/>
                <w:sz w:val="16"/>
                <w:szCs w:val="16"/>
              </w:rPr>
              <w:t>186,254.35</w:t>
            </w:r>
          </w:p>
        </w:tc>
      </w:tr>
      <w:tr w:rsidR="007815C6" w:rsidRPr="0020799F" w14:paraId="5CB2CED7" w14:textId="38375215" w:rsidTr="007815C6">
        <w:trPr>
          <w:trHeight w:val="257"/>
          <w:jc w:val="center"/>
        </w:trPr>
        <w:tc>
          <w:tcPr>
            <w:tcW w:w="4194" w:type="dxa"/>
            <w:tcBorders>
              <w:top w:val="nil"/>
              <w:left w:val="single" w:sz="4" w:space="0" w:color="auto"/>
              <w:bottom w:val="nil"/>
              <w:right w:val="single" w:sz="4" w:space="0" w:color="auto"/>
            </w:tcBorders>
            <w:noWrap/>
            <w:vAlign w:val="bottom"/>
          </w:tcPr>
          <w:p w14:paraId="45BE9D6F" w14:textId="155D3D7E"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Fondo de Inversión</w:t>
            </w:r>
          </w:p>
        </w:tc>
        <w:tc>
          <w:tcPr>
            <w:tcW w:w="1791" w:type="dxa"/>
            <w:tcBorders>
              <w:top w:val="nil"/>
              <w:left w:val="single" w:sz="4" w:space="0" w:color="auto"/>
              <w:bottom w:val="nil"/>
              <w:right w:val="single" w:sz="4" w:space="0" w:color="auto"/>
            </w:tcBorders>
            <w:vAlign w:val="bottom"/>
          </w:tcPr>
          <w:p w14:paraId="3CAA92E0" w14:textId="5B38CB15"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1,000,000,000.00</w:t>
            </w:r>
          </w:p>
        </w:tc>
        <w:tc>
          <w:tcPr>
            <w:tcW w:w="1781" w:type="dxa"/>
            <w:tcBorders>
              <w:top w:val="nil"/>
              <w:left w:val="single" w:sz="4" w:space="0" w:color="auto"/>
              <w:bottom w:val="nil"/>
              <w:right w:val="single" w:sz="4" w:space="0" w:color="auto"/>
            </w:tcBorders>
          </w:tcPr>
          <w:p w14:paraId="3D54D1DC" w14:textId="7E6240CB"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186,254.35</w:t>
            </w:r>
          </w:p>
        </w:tc>
      </w:tr>
      <w:tr w:rsidR="007815C6" w:rsidRPr="0020799F" w14:paraId="4753859D" w14:textId="7D7AA7D8" w:rsidTr="007815C6">
        <w:trPr>
          <w:trHeight w:val="257"/>
          <w:jc w:val="center"/>
        </w:trPr>
        <w:tc>
          <w:tcPr>
            <w:tcW w:w="4194" w:type="dxa"/>
            <w:tcBorders>
              <w:top w:val="nil"/>
              <w:left w:val="single" w:sz="4" w:space="0" w:color="auto"/>
              <w:bottom w:val="single" w:sz="4" w:space="0" w:color="auto"/>
              <w:right w:val="single" w:sz="4" w:space="0" w:color="auto"/>
            </w:tcBorders>
            <w:noWrap/>
            <w:vAlign w:val="bottom"/>
          </w:tcPr>
          <w:p w14:paraId="52B5FA87" w14:textId="77777777" w:rsidR="007815C6" w:rsidRPr="0020799F" w:rsidRDefault="007815C6" w:rsidP="007815C6">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Inversiones en Fideicomisos</w:t>
            </w:r>
          </w:p>
        </w:tc>
        <w:tc>
          <w:tcPr>
            <w:tcW w:w="1791" w:type="dxa"/>
            <w:tcBorders>
              <w:top w:val="nil"/>
              <w:left w:val="single" w:sz="4" w:space="0" w:color="auto"/>
              <w:bottom w:val="single" w:sz="4" w:space="0" w:color="auto"/>
              <w:right w:val="single" w:sz="4" w:space="0" w:color="auto"/>
            </w:tcBorders>
            <w:vAlign w:val="bottom"/>
          </w:tcPr>
          <w:p w14:paraId="2A58E084" w14:textId="52671174" w:rsidR="007815C6" w:rsidRPr="007815C6" w:rsidRDefault="007815C6" w:rsidP="007815C6">
            <w:pPr>
              <w:spacing w:line="276" w:lineRule="auto"/>
              <w:ind w:left="351" w:hanging="351"/>
              <w:jc w:val="right"/>
              <w:rPr>
                <w:rFonts w:ascii="Montserrat" w:hAnsi="Montserrat" w:cs="Calibri"/>
                <w:color w:val="595959"/>
                <w:sz w:val="16"/>
                <w:szCs w:val="16"/>
              </w:rPr>
            </w:pPr>
            <w:r w:rsidRPr="007815C6">
              <w:rPr>
                <w:rFonts w:ascii="Montserrat" w:hAnsi="Montserrat" w:cs="Calibri"/>
                <w:color w:val="595959"/>
                <w:sz w:val="16"/>
                <w:szCs w:val="16"/>
              </w:rPr>
              <w:t>0.00</w:t>
            </w:r>
          </w:p>
        </w:tc>
        <w:tc>
          <w:tcPr>
            <w:tcW w:w="1781" w:type="dxa"/>
            <w:tcBorders>
              <w:top w:val="nil"/>
              <w:left w:val="single" w:sz="4" w:space="0" w:color="auto"/>
              <w:bottom w:val="single" w:sz="4" w:space="0" w:color="auto"/>
              <w:right w:val="single" w:sz="4" w:space="0" w:color="auto"/>
            </w:tcBorders>
          </w:tcPr>
          <w:p w14:paraId="658601BA" w14:textId="6FE71EE7" w:rsidR="007815C6" w:rsidRPr="0020799F" w:rsidRDefault="007815C6" w:rsidP="007815C6">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0.00</w:t>
            </w:r>
          </w:p>
        </w:tc>
      </w:tr>
      <w:tr w:rsidR="007815C6" w:rsidRPr="0020799F" w14:paraId="379F6730" w14:textId="6B652861" w:rsidTr="007815C6">
        <w:trPr>
          <w:trHeight w:val="257"/>
          <w:jc w:val="center"/>
        </w:trPr>
        <w:tc>
          <w:tcPr>
            <w:tcW w:w="4194" w:type="dxa"/>
            <w:tcBorders>
              <w:top w:val="single" w:sz="4" w:space="0" w:color="auto"/>
            </w:tcBorders>
            <w:noWrap/>
            <w:vAlign w:val="bottom"/>
          </w:tcPr>
          <w:p w14:paraId="6A39ACC7" w14:textId="77777777" w:rsidR="007815C6" w:rsidRPr="0020799F" w:rsidRDefault="007815C6" w:rsidP="007815C6">
            <w:pPr>
              <w:spacing w:line="276" w:lineRule="auto"/>
              <w:jc w:val="both"/>
              <w:rPr>
                <w:rFonts w:ascii="Montserrat" w:eastAsia="Times New Roman" w:hAnsi="Montserrat" w:cs="Tahoma"/>
                <w:b/>
                <w:bCs/>
                <w:color w:val="595959"/>
                <w:sz w:val="16"/>
                <w:szCs w:val="16"/>
                <w:lang w:eastAsia="en-US"/>
              </w:rPr>
            </w:pPr>
            <w:r w:rsidRPr="0020799F">
              <w:rPr>
                <w:rFonts w:ascii="Montserrat" w:eastAsia="Times New Roman" w:hAnsi="Montserrat" w:cs="Tahoma"/>
                <w:b/>
                <w:bCs/>
                <w:color w:val="595959"/>
                <w:sz w:val="16"/>
                <w:szCs w:val="16"/>
                <w:lang w:eastAsia="en-US"/>
              </w:rPr>
              <w:t>Total</w:t>
            </w:r>
          </w:p>
        </w:tc>
        <w:tc>
          <w:tcPr>
            <w:tcW w:w="1791" w:type="dxa"/>
            <w:tcBorders>
              <w:top w:val="single" w:sz="4" w:space="0" w:color="auto"/>
            </w:tcBorders>
            <w:vAlign w:val="center"/>
          </w:tcPr>
          <w:p w14:paraId="41A638D7" w14:textId="6E3216C8" w:rsidR="007815C6" w:rsidRPr="007815C6" w:rsidRDefault="007815C6" w:rsidP="007815C6">
            <w:pPr>
              <w:spacing w:line="276" w:lineRule="auto"/>
              <w:ind w:left="351" w:hanging="351"/>
              <w:jc w:val="right"/>
              <w:rPr>
                <w:rFonts w:ascii="Montserrat" w:hAnsi="Montserrat" w:cs="Calibri"/>
                <w:b/>
                <w:bCs/>
                <w:color w:val="595959"/>
                <w:sz w:val="16"/>
                <w:szCs w:val="16"/>
              </w:rPr>
            </w:pPr>
            <w:r w:rsidRPr="007815C6">
              <w:rPr>
                <w:rFonts w:ascii="Montserrat" w:hAnsi="Montserrat" w:cs="Calibri"/>
                <w:b/>
                <w:bCs/>
                <w:color w:val="595959"/>
                <w:sz w:val="16"/>
                <w:szCs w:val="16"/>
              </w:rPr>
              <w:t>5,936,747,394.82</w:t>
            </w:r>
          </w:p>
        </w:tc>
        <w:tc>
          <w:tcPr>
            <w:tcW w:w="1781" w:type="dxa"/>
            <w:tcBorders>
              <w:top w:val="single" w:sz="4" w:space="0" w:color="auto"/>
            </w:tcBorders>
          </w:tcPr>
          <w:p w14:paraId="22CB005C" w14:textId="68F07327" w:rsidR="007815C6" w:rsidRPr="007815C6" w:rsidRDefault="007815C6" w:rsidP="007815C6">
            <w:pPr>
              <w:spacing w:line="276" w:lineRule="auto"/>
              <w:ind w:left="351" w:hanging="351"/>
              <w:jc w:val="right"/>
              <w:rPr>
                <w:rFonts w:ascii="Montserrat" w:hAnsi="Montserrat" w:cs="Calibri"/>
                <w:b/>
                <w:bCs/>
                <w:color w:val="595959"/>
                <w:sz w:val="16"/>
                <w:szCs w:val="16"/>
              </w:rPr>
            </w:pPr>
            <w:r w:rsidRPr="007815C6">
              <w:rPr>
                <w:rFonts w:ascii="Montserrat" w:hAnsi="Montserrat" w:cs="Calibri"/>
                <w:b/>
                <w:bCs/>
                <w:color w:val="595959"/>
                <w:sz w:val="16"/>
                <w:szCs w:val="16"/>
              </w:rPr>
              <w:t>3,392,225,911.08</w:t>
            </w:r>
          </w:p>
        </w:tc>
      </w:tr>
    </w:tbl>
    <w:p w14:paraId="679E1890" w14:textId="176FBE5E" w:rsidR="00CD282A" w:rsidRPr="0020799F" w:rsidRDefault="00CD282A" w:rsidP="00D10F47">
      <w:pPr>
        <w:spacing w:line="276" w:lineRule="auto"/>
        <w:jc w:val="both"/>
        <w:rPr>
          <w:rFonts w:ascii="Montserrat" w:eastAsia="Times New Roman" w:hAnsi="Montserrat" w:cs="Arial"/>
          <w:color w:val="595959"/>
          <w:sz w:val="20"/>
          <w:szCs w:val="20"/>
          <w:lang w:eastAsia="en-US"/>
        </w:rPr>
      </w:pPr>
    </w:p>
    <w:p w14:paraId="5A6148EC" w14:textId="56787B4A" w:rsidR="003E39D8" w:rsidRPr="0020799F" w:rsidRDefault="003E39D8"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De los saldos en bancos a</w:t>
      </w:r>
      <w:r w:rsidR="00A4586C" w:rsidRPr="0020799F">
        <w:rPr>
          <w:rFonts w:ascii="Montserrat" w:eastAsia="Times New Roman" w:hAnsi="Montserrat" w:cs="Arial"/>
          <w:color w:val="595959"/>
          <w:sz w:val="22"/>
          <w:lang w:eastAsia="en-US"/>
        </w:rPr>
        <w:t>l 3</w:t>
      </w:r>
      <w:r w:rsidR="005F6F21">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5F6F21">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A75DC1"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w:t>
      </w:r>
      <w:r w:rsidR="005F6F21">
        <w:rPr>
          <w:rFonts w:ascii="Montserrat" w:eastAsia="Times New Roman" w:hAnsi="Montserrat" w:cs="Arial"/>
          <w:color w:val="595959"/>
          <w:sz w:val="22"/>
          <w:lang w:eastAsia="en-US"/>
        </w:rPr>
        <w:t>4,850,656,670.30</w:t>
      </w:r>
      <w:r w:rsidR="008C7967" w:rsidRPr="0020799F">
        <w:rPr>
          <w:rFonts w:ascii="Montserrat" w:eastAsia="Times New Roman" w:hAnsi="Montserrat" w:cs="Arial"/>
          <w:color w:val="595959"/>
          <w:sz w:val="22"/>
          <w:lang w:eastAsia="en-US"/>
        </w:rPr>
        <w:t xml:space="preserve"> </w:t>
      </w:r>
      <w:r w:rsidR="00683161" w:rsidRPr="0020799F">
        <w:rPr>
          <w:rFonts w:ascii="Montserrat" w:eastAsia="Times New Roman" w:hAnsi="Montserrat" w:cs="Arial"/>
          <w:color w:val="595959"/>
          <w:sz w:val="22"/>
          <w:lang w:eastAsia="en-US"/>
        </w:rPr>
        <w:t xml:space="preserve">y </w:t>
      </w:r>
      <w:r w:rsidR="008B6DCE" w:rsidRPr="0020799F">
        <w:rPr>
          <w:rFonts w:ascii="Montserrat" w:eastAsia="Times New Roman" w:hAnsi="Montserrat" w:cs="Arial"/>
          <w:color w:val="595959"/>
          <w:sz w:val="22"/>
          <w:lang w:eastAsia="en-US"/>
        </w:rPr>
        <w:t>3,132,186,799.18</w:t>
      </w:r>
      <w:r w:rsidR="000E5EAD" w:rsidRPr="0020799F">
        <w:rPr>
          <w:rFonts w:ascii="Montserrat" w:eastAsia="Times New Roman" w:hAnsi="Montserrat" w:cs="Arial"/>
          <w:color w:val="595959"/>
          <w:sz w:val="22"/>
          <w:lang w:eastAsia="en-US"/>
        </w:rPr>
        <w:t xml:space="preserve"> del ejercicio fiscal 202</w:t>
      </w:r>
      <w:r w:rsidR="00C442CB" w:rsidRPr="0020799F">
        <w:rPr>
          <w:rFonts w:ascii="Montserrat" w:eastAsia="Times New Roman" w:hAnsi="Montserrat" w:cs="Arial"/>
          <w:color w:val="595959"/>
          <w:sz w:val="22"/>
          <w:lang w:eastAsia="en-US"/>
        </w:rPr>
        <w:t>5</w:t>
      </w:r>
      <w:r w:rsidR="00683161"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representando</w:t>
      </w:r>
      <w:r w:rsidR="000F1DEC" w:rsidRPr="0020799F">
        <w:rPr>
          <w:rFonts w:ascii="Montserrat" w:eastAsia="Times New Roman" w:hAnsi="Montserrat" w:cs="Arial"/>
          <w:color w:val="595959"/>
          <w:sz w:val="22"/>
          <w:lang w:eastAsia="en-US"/>
        </w:rPr>
        <w:t xml:space="preserve"> </w:t>
      </w:r>
      <w:r w:rsidR="00C00037" w:rsidRPr="0020799F">
        <w:rPr>
          <w:rFonts w:ascii="Montserrat" w:eastAsia="Times New Roman" w:hAnsi="Montserrat" w:cs="Arial"/>
          <w:color w:val="595959"/>
          <w:sz w:val="22"/>
          <w:lang w:eastAsia="en-US"/>
        </w:rPr>
        <w:t xml:space="preserve">el </w:t>
      </w:r>
      <w:r w:rsidR="00C442CB" w:rsidRPr="0020799F">
        <w:rPr>
          <w:rFonts w:ascii="Montserrat" w:eastAsia="Times New Roman" w:hAnsi="Montserrat" w:cs="Arial"/>
          <w:color w:val="595959"/>
          <w:sz w:val="22"/>
          <w:lang w:eastAsia="en-US"/>
        </w:rPr>
        <w:t>97</w:t>
      </w:r>
      <w:r w:rsidR="000F1DEC" w:rsidRPr="0020799F">
        <w:rPr>
          <w:rFonts w:ascii="Montserrat" w:eastAsia="Times New Roman" w:hAnsi="Montserrat" w:cs="Arial"/>
          <w:color w:val="595959"/>
          <w:sz w:val="22"/>
          <w:lang w:eastAsia="en-US"/>
        </w:rPr>
        <w:t xml:space="preserve">% </w:t>
      </w:r>
      <w:r w:rsidR="00683161" w:rsidRPr="0020799F">
        <w:rPr>
          <w:rFonts w:ascii="Montserrat" w:eastAsia="Times New Roman" w:hAnsi="Montserrat" w:cs="Arial"/>
          <w:color w:val="595959"/>
          <w:sz w:val="22"/>
          <w:lang w:eastAsia="en-US"/>
        </w:rPr>
        <w:t xml:space="preserve">y </w:t>
      </w:r>
      <w:r w:rsidR="008B6DCE" w:rsidRPr="0020799F">
        <w:rPr>
          <w:rFonts w:ascii="Montserrat" w:eastAsia="Times New Roman" w:hAnsi="Montserrat" w:cs="Arial"/>
          <w:color w:val="595959"/>
          <w:sz w:val="22"/>
          <w:lang w:eastAsia="en-US"/>
        </w:rPr>
        <w:t>92</w:t>
      </w:r>
      <w:r w:rsidR="000F1DEC" w:rsidRPr="0020799F">
        <w:rPr>
          <w:rFonts w:ascii="Montserrat" w:eastAsia="Times New Roman" w:hAnsi="Montserrat" w:cs="Arial"/>
          <w:color w:val="595959"/>
          <w:sz w:val="22"/>
          <w:lang w:eastAsia="en-US"/>
        </w:rPr>
        <w:t>%</w:t>
      </w:r>
      <w:r w:rsidR="00683161" w:rsidRPr="0020799F">
        <w:rPr>
          <w:rFonts w:ascii="Montserrat" w:eastAsia="Times New Roman" w:hAnsi="Montserrat" w:cs="Arial"/>
          <w:color w:val="595959"/>
          <w:sz w:val="22"/>
          <w:lang w:eastAsia="en-US"/>
        </w:rPr>
        <w:t>, respectivamente,</w:t>
      </w:r>
      <w:r w:rsidRPr="0020799F">
        <w:rPr>
          <w:rFonts w:ascii="Montserrat" w:eastAsia="Times New Roman" w:hAnsi="Montserrat" w:cs="Arial"/>
          <w:color w:val="595959"/>
          <w:sz w:val="22"/>
          <w:lang w:eastAsia="en-US"/>
        </w:rPr>
        <w:t xml:space="preserve"> son recursos destinados principalmente para su aplicación en inversión pública.</w:t>
      </w:r>
    </w:p>
    <w:p w14:paraId="01C5920A" w14:textId="77777777" w:rsidR="00683161" w:rsidRPr="0020799F" w:rsidRDefault="00683161" w:rsidP="00D10F47">
      <w:pPr>
        <w:spacing w:line="276" w:lineRule="auto"/>
        <w:jc w:val="both"/>
        <w:rPr>
          <w:rFonts w:ascii="Montserrat" w:eastAsia="Times New Roman" w:hAnsi="Montserrat" w:cs="Arial"/>
          <w:color w:val="595959"/>
          <w:sz w:val="22"/>
          <w:lang w:eastAsia="en-US"/>
        </w:rPr>
      </w:pPr>
    </w:p>
    <w:p w14:paraId="5DAA6408" w14:textId="1BD9C180" w:rsidR="00683161" w:rsidRPr="0020799F" w:rsidRDefault="00683161"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5F6F21">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5F6F21">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C442CB"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y ejercicio fiscal 202</w:t>
      </w:r>
      <w:r w:rsidR="00C442CB"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 xml:space="preserve">, de los saldos de las inversiones temporales por </w:t>
      </w:r>
      <w:r w:rsidR="00C442CB" w:rsidRPr="0020799F">
        <w:rPr>
          <w:rFonts w:ascii="Montserrat" w:eastAsia="Times New Roman" w:hAnsi="Montserrat" w:cs="Arial"/>
          <w:color w:val="595959"/>
          <w:sz w:val="22"/>
          <w:lang w:eastAsia="en-US"/>
        </w:rPr>
        <w:t>1,000,</w:t>
      </w:r>
      <w:r w:rsidR="005F6F21">
        <w:rPr>
          <w:rFonts w:ascii="Montserrat" w:eastAsia="Times New Roman" w:hAnsi="Montserrat" w:cs="Arial"/>
          <w:color w:val="595959"/>
          <w:sz w:val="22"/>
          <w:lang w:eastAsia="en-US"/>
        </w:rPr>
        <w:t>000,000.00</w:t>
      </w:r>
      <w:r w:rsidR="00C442CB" w:rsidRPr="0020799F">
        <w:rPr>
          <w:rFonts w:ascii="Montserrat" w:eastAsia="Times New Roman" w:hAnsi="Montserrat" w:cs="Arial"/>
          <w:color w:val="595959"/>
          <w:sz w:val="22"/>
          <w:lang w:eastAsia="en-US"/>
        </w:rPr>
        <w:t xml:space="preserve"> </w:t>
      </w:r>
      <w:r w:rsidR="007C3362" w:rsidRPr="0020799F">
        <w:rPr>
          <w:rFonts w:ascii="Montserrat" w:eastAsia="Times New Roman" w:hAnsi="Montserrat" w:cs="Arial"/>
          <w:color w:val="595959"/>
          <w:sz w:val="22"/>
          <w:lang w:eastAsia="en-US"/>
        </w:rPr>
        <w:t>y 186,235.50</w:t>
      </w:r>
      <w:r w:rsidRPr="0020799F">
        <w:rPr>
          <w:rFonts w:ascii="Montserrat" w:eastAsia="Times New Roman" w:hAnsi="Montserrat" w:cs="Arial"/>
          <w:color w:val="595959"/>
          <w:sz w:val="22"/>
          <w:lang w:eastAsia="en-US"/>
        </w:rPr>
        <w:t>, forman parte las inversiones en el Fondo Quintana Roo, las cuales corresponden a los organismos descentralizados y a las empresas de participación estatal mayoritaria</w:t>
      </w:r>
      <w:r w:rsidR="00A64EC7" w:rsidRPr="0020799F">
        <w:rPr>
          <w:rFonts w:ascii="Montserrat" w:eastAsia="Times New Roman" w:hAnsi="Montserrat" w:cs="Arial"/>
          <w:color w:val="595959"/>
          <w:sz w:val="22"/>
          <w:lang w:eastAsia="en-US"/>
        </w:rPr>
        <w:t>.</w:t>
      </w:r>
    </w:p>
    <w:p w14:paraId="650DEB53" w14:textId="77777777" w:rsidR="00D075ED" w:rsidRPr="0020799F" w:rsidRDefault="00D075ED" w:rsidP="00D10F47">
      <w:pPr>
        <w:spacing w:line="276" w:lineRule="auto"/>
        <w:jc w:val="both"/>
        <w:rPr>
          <w:rFonts w:ascii="Montserrat" w:eastAsia="Times New Roman" w:hAnsi="Montserrat" w:cs="Arial"/>
          <w:color w:val="595959"/>
          <w:sz w:val="22"/>
          <w:lang w:eastAsia="en-US"/>
        </w:rPr>
      </w:pPr>
    </w:p>
    <w:p w14:paraId="6214DC5C" w14:textId="6A5B77F9" w:rsidR="004D27FD" w:rsidRPr="0020799F" w:rsidRDefault="00604589" w:rsidP="00DC3331">
      <w:pPr>
        <w:keepNext/>
        <w:keepLines/>
        <w:spacing w:line="276" w:lineRule="auto"/>
        <w:ind w:left="709"/>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2.</w:t>
      </w:r>
      <w:r w:rsidR="0067489C" w:rsidRPr="0020799F">
        <w:rPr>
          <w:rFonts w:ascii="Montserrat" w:eastAsia="Times New Roman" w:hAnsi="Montserrat" w:cs="Arial"/>
          <w:b/>
          <w:iCs/>
          <w:color w:val="595959"/>
          <w:sz w:val="22"/>
        </w:rPr>
        <w:t xml:space="preserve"> </w:t>
      </w:r>
      <w:r w:rsidR="001E3866" w:rsidRPr="0020799F">
        <w:rPr>
          <w:rFonts w:ascii="Montserrat" w:eastAsia="Times New Roman" w:hAnsi="Montserrat" w:cs="Arial"/>
          <w:b/>
          <w:iCs/>
          <w:color w:val="595959"/>
          <w:sz w:val="22"/>
        </w:rPr>
        <w:t xml:space="preserve">Derechos a Recibir Efectivo </w:t>
      </w:r>
      <w:r w:rsidR="00DC3331" w:rsidRPr="0020799F">
        <w:rPr>
          <w:rFonts w:ascii="Montserrat" w:eastAsia="Times New Roman" w:hAnsi="Montserrat" w:cs="Arial"/>
          <w:b/>
          <w:iCs/>
          <w:color w:val="595959"/>
          <w:sz w:val="22"/>
        </w:rPr>
        <w:t>o</w:t>
      </w:r>
      <w:r w:rsidR="001E3866" w:rsidRPr="0020799F">
        <w:rPr>
          <w:rFonts w:ascii="Montserrat" w:eastAsia="Times New Roman" w:hAnsi="Montserrat" w:cs="Arial"/>
          <w:b/>
          <w:iCs/>
          <w:color w:val="595959"/>
          <w:sz w:val="22"/>
        </w:rPr>
        <w:t xml:space="preserve"> Equivalentes</w:t>
      </w:r>
      <w:r w:rsidR="00981403" w:rsidRPr="0020799F">
        <w:rPr>
          <w:rFonts w:ascii="Montserrat" w:eastAsia="Times New Roman" w:hAnsi="Montserrat" w:cs="Arial"/>
          <w:b/>
          <w:iCs/>
          <w:color w:val="595959"/>
          <w:sz w:val="22"/>
        </w:rPr>
        <w:t xml:space="preserve"> </w:t>
      </w:r>
    </w:p>
    <w:p w14:paraId="6AF51F41" w14:textId="77777777" w:rsidR="00B552D2" w:rsidRPr="0020799F" w:rsidRDefault="00B552D2" w:rsidP="00D10F47">
      <w:pPr>
        <w:spacing w:line="276" w:lineRule="auto"/>
        <w:jc w:val="both"/>
        <w:rPr>
          <w:rFonts w:ascii="Montserrat" w:eastAsia="Times New Roman" w:hAnsi="Montserrat" w:cs="Arial"/>
          <w:color w:val="595959"/>
          <w:sz w:val="22"/>
          <w:lang w:eastAsia="en-US"/>
        </w:rPr>
      </w:pPr>
    </w:p>
    <w:p w14:paraId="7591C5B3" w14:textId="3900D616" w:rsidR="001E3866"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Representan los derechos de cobro originados en el desarrollo de las actividades del ente público, de los cuales se espera recibir una contraprestación representada en recursos, bienes o servicios, </w:t>
      </w:r>
      <w:r w:rsidR="000901FA" w:rsidRPr="0020799F">
        <w:rPr>
          <w:rFonts w:ascii="Montserrat" w:eastAsia="Times New Roman" w:hAnsi="Montserrat" w:cs="Arial"/>
          <w:color w:val="595959"/>
          <w:sz w:val="22"/>
          <w:lang w:eastAsia="en-US"/>
        </w:rPr>
        <w:t>a</w:t>
      </w:r>
      <w:r w:rsidR="00A37276" w:rsidRPr="0020799F">
        <w:rPr>
          <w:rFonts w:ascii="Montserrat" w:eastAsia="Times New Roman" w:hAnsi="Montserrat" w:cs="Arial"/>
          <w:color w:val="595959"/>
          <w:sz w:val="22"/>
          <w:lang w:eastAsia="en-US"/>
        </w:rPr>
        <w:t>l 3</w:t>
      </w:r>
      <w:r w:rsidR="005F6F21">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5F6F21">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C442CB"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este rubro se integra como sigue:</w:t>
      </w:r>
      <w:r w:rsidR="005C3761" w:rsidRPr="0020799F">
        <w:rPr>
          <w:rFonts w:ascii="Montserrat" w:eastAsia="Times New Roman" w:hAnsi="Montserrat" w:cs="Arial"/>
          <w:color w:val="595959"/>
          <w:sz w:val="22"/>
          <w:lang w:eastAsia="en-US"/>
        </w:rPr>
        <w:t xml:space="preserve"> </w:t>
      </w:r>
    </w:p>
    <w:p w14:paraId="6B61D412" w14:textId="77777777" w:rsidR="007B6DA4" w:rsidRPr="0020799F" w:rsidRDefault="007B6DA4" w:rsidP="00D10F47">
      <w:pPr>
        <w:spacing w:line="276" w:lineRule="auto"/>
        <w:jc w:val="both"/>
        <w:rPr>
          <w:rFonts w:ascii="Montserrat" w:eastAsia="Times New Roman" w:hAnsi="Montserrat" w:cs="Arial"/>
          <w:color w:val="595959"/>
          <w:sz w:val="22"/>
          <w:highlight w:val="green"/>
          <w:lang w:eastAsia="en-US"/>
        </w:rPr>
      </w:pPr>
    </w:p>
    <w:tbl>
      <w:tblPr>
        <w:tblW w:w="4906" w:type="pct"/>
        <w:tblInd w:w="354" w:type="dxa"/>
        <w:tblLayout w:type="fixed"/>
        <w:tblCellMar>
          <w:left w:w="70" w:type="dxa"/>
          <w:right w:w="70" w:type="dxa"/>
        </w:tblCellMar>
        <w:tblLook w:val="04A0" w:firstRow="1" w:lastRow="0" w:firstColumn="1" w:lastColumn="0" w:noHBand="0" w:noVBand="1"/>
      </w:tblPr>
      <w:tblGrid>
        <w:gridCol w:w="2793"/>
        <w:gridCol w:w="1101"/>
        <w:gridCol w:w="1417"/>
        <w:gridCol w:w="1535"/>
        <w:gridCol w:w="1394"/>
        <w:gridCol w:w="1535"/>
      </w:tblGrid>
      <w:tr w:rsidR="00F57FC4" w:rsidRPr="0020799F" w14:paraId="68BBBE2F" w14:textId="77777777" w:rsidTr="001C7283">
        <w:trPr>
          <w:trHeight w:val="525"/>
        </w:trPr>
        <w:tc>
          <w:tcPr>
            <w:tcW w:w="1429"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1BAD231" w14:textId="77777777" w:rsidR="00C81E74" w:rsidRPr="0020799F" w:rsidRDefault="00C81E74"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Concepto</w:t>
            </w:r>
          </w:p>
        </w:tc>
        <w:tc>
          <w:tcPr>
            <w:tcW w:w="563"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71E8B61" w14:textId="77777777" w:rsidR="00C81E74" w:rsidRPr="0020799F" w:rsidRDefault="00C81E74"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90 días</w:t>
            </w:r>
          </w:p>
        </w:tc>
        <w:tc>
          <w:tcPr>
            <w:tcW w:w="72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39D5B918" w14:textId="77777777" w:rsidR="00C81E74" w:rsidRPr="0020799F" w:rsidRDefault="00C81E74"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180 días</w:t>
            </w:r>
          </w:p>
        </w:tc>
        <w:tc>
          <w:tcPr>
            <w:tcW w:w="785"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72A91AD" w14:textId="77777777" w:rsidR="00C81E74" w:rsidRPr="0020799F" w:rsidRDefault="00C81E74"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Menor o igual a 365 días</w:t>
            </w:r>
          </w:p>
        </w:tc>
        <w:tc>
          <w:tcPr>
            <w:tcW w:w="713"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7239063" w14:textId="77777777" w:rsidR="00C81E74" w:rsidRPr="0020799F" w:rsidRDefault="00C81E74"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Mayor a 365 días</w:t>
            </w:r>
          </w:p>
        </w:tc>
        <w:tc>
          <w:tcPr>
            <w:tcW w:w="785"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A66E714" w14:textId="3F581C73" w:rsidR="00C81E74" w:rsidRPr="0020799F" w:rsidRDefault="00C81E74" w:rsidP="00C66F90">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Al 3</w:t>
            </w:r>
            <w:r w:rsidR="005F6F21">
              <w:rPr>
                <w:rFonts w:ascii="Montserrat" w:eastAsia="Times New Roman" w:hAnsi="Montserrat" w:cs="Calibri"/>
                <w:b/>
                <w:bCs/>
                <w:color w:val="595959"/>
                <w:sz w:val="16"/>
                <w:szCs w:val="16"/>
                <w:lang w:eastAsia="es-MX"/>
              </w:rPr>
              <w:t>0</w:t>
            </w:r>
            <w:r w:rsidRPr="0020799F">
              <w:rPr>
                <w:rFonts w:ascii="Montserrat" w:eastAsia="Times New Roman" w:hAnsi="Montserrat" w:cs="Calibri"/>
                <w:b/>
                <w:bCs/>
                <w:color w:val="595959"/>
                <w:sz w:val="16"/>
                <w:szCs w:val="16"/>
                <w:lang w:eastAsia="es-MX"/>
              </w:rPr>
              <w:t xml:space="preserve"> de </w:t>
            </w:r>
            <w:r w:rsidR="005F6F21">
              <w:rPr>
                <w:rFonts w:ascii="Montserrat" w:eastAsia="Times New Roman" w:hAnsi="Montserrat" w:cs="Calibri"/>
                <w:b/>
                <w:bCs/>
                <w:color w:val="595959"/>
                <w:sz w:val="16"/>
                <w:szCs w:val="16"/>
                <w:lang w:eastAsia="es-MX"/>
              </w:rPr>
              <w:t>junio</w:t>
            </w:r>
            <w:r w:rsidRPr="0020799F">
              <w:rPr>
                <w:rFonts w:ascii="Montserrat" w:eastAsia="Times New Roman" w:hAnsi="Montserrat" w:cs="Calibri"/>
                <w:b/>
                <w:bCs/>
                <w:color w:val="595959"/>
                <w:sz w:val="16"/>
                <w:szCs w:val="16"/>
                <w:lang w:eastAsia="es-MX"/>
              </w:rPr>
              <w:t xml:space="preserve"> de 202</w:t>
            </w:r>
            <w:r w:rsidR="00C442CB" w:rsidRPr="0020799F">
              <w:rPr>
                <w:rFonts w:ascii="Montserrat" w:eastAsia="Times New Roman" w:hAnsi="Montserrat" w:cs="Calibri"/>
                <w:b/>
                <w:bCs/>
                <w:color w:val="595959"/>
                <w:sz w:val="16"/>
                <w:szCs w:val="16"/>
                <w:lang w:eastAsia="es-MX"/>
              </w:rPr>
              <w:t>6</w:t>
            </w:r>
          </w:p>
        </w:tc>
      </w:tr>
      <w:tr w:rsidR="005F6F21" w:rsidRPr="0020799F" w14:paraId="6FE0EEDB" w14:textId="77777777" w:rsidTr="001C7283">
        <w:trPr>
          <w:trHeight w:val="360"/>
        </w:trPr>
        <w:tc>
          <w:tcPr>
            <w:tcW w:w="1429" w:type="pct"/>
            <w:tcBorders>
              <w:top w:val="single" w:sz="4" w:space="0" w:color="auto"/>
              <w:left w:val="single" w:sz="4" w:space="0" w:color="auto"/>
              <w:bottom w:val="nil"/>
              <w:right w:val="single" w:sz="4" w:space="0" w:color="auto"/>
            </w:tcBorders>
            <w:noWrap/>
            <w:vAlign w:val="center"/>
            <w:hideMark/>
          </w:tcPr>
          <w:p w14:paraId="057BFBB3" w14:textId="77777777" w:rsidR="005F6F21" w:rsidRPr="0020799F" w:rsidRDefault="005F6F21" w:rsidP="005F6F21">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 xml:space="preserve">Deudores diversos por cobrar a corto plazo </w:t>
            </w:r>
          </w:p>
        </w:tc>
        <w:tc>
          <w:tcPr>
            <w:tcW w:w="563" w:type="pct"/>
            <w:tcBorders>
              <w:top w:val="single" w:sz="4" w:space="0" w:color="auto"/>
              <w:left w:val="single" w:sz="4" w:space="0" w:color="auto"/>
              <w:bottom w:val="nil"/>
              <w:right w:val="single" w:sz="4" w:space="0" w:color="auto"/>
            </w:tcBorders>
            <w:noWrap/>
            <w:hideMark/>
          </w:tcPr>
          <w:p w14:paraId="0073C7B7" w14:textId="01D1DD39"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25" w:type="pct"/>
            <w:tcBorders>
              <w:top w:val="single" w:sz="4" w:space="0" w:color="auto"/>
              <w:left w:val="single" w:sz="4" w:space="0" w:color="auto"/>
              <w:bottom w:val="nil"/>
              <w:right w:val="single" w:sz="4" w:space="0" w:color="auto"/>
            </w:tcBorders>
            <w:noWrap/>
            <w:hideMark/>
          </w:tcPr>
          <w:p w14:paraId="74C1681B" w14:textId="5AF47BFA"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7,095,352.37</w:t>
            </w:r>
          </w:p>
        </w:tc>
        <w:tc>
          <w:tcPr>
            <w:tcW w:w="785" w:type="pct"/>
            <w:tcBorders>
              <w:top w:val="single" w:sz="4" w:space="0" w:color="auto"/>
              <w:left w:val="single" w:sz="4" w:space="0" w:color="auto"/>
              <w:bottom w:val="nil"/>
              <w:right w:val="single" w:sz="4" w:space="0" w:color="auto"/>
            </w:tcBorders>
            <w:noWrap/>
            <w:hideMark/>
          </w:tcPr>
          <w:p w14:paraId="3AC3CF98" w14:textId="26BC9245"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20,898,362.20</w:t>
            </w:r>
          </w:p>
        </w:tc>
        <w:tc>
          <w:tcPr>
            <w:tcW w:w="713" w:type="pct"/>
            <w:tcBorders>
              <w:top w:val="single" w:sz="4" w:space="0" w:color="auto"/>
              <w:left w:val="single" w:sz="4" w:space="0" w:color="auto"/>
              <w:bottom w:val="nil"/>
              <w:right w:val="single" w:sz="4" w:space="0" w:color="auto"/>
            </w:tcBorders>
            <w:noWrap/>
            <w:hideMark/>
          </w:tcPr>
          <w:p w14:paraId="04FFBBEF" w14:textId="6F9555FE"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7,679.06</w:t>
            </w:r>
          </w:p>
        </w:tc>
        <w:tc>
          <w:tcPr>
            <w:tcW w:w="785" w:type="pct"/>
            <w:tcBorders>
              <w:top w:val="single" w:sz="4" w:space="0" w:color="auto"/>
              <w:left w:val="single" w:sz="4" w:space="0" w:color="auto"/>
              <w:bottom w:val="nil"/>
              <w:right w:val="single" w:sz="4" w:space="0" w:color="auto"/>
            </w:tcBorders>
            <w:noWrap/>
            <w:hideMark/>
          </w:tcPr>
          <w:p w14:paraId="61D97EC3" w14:textId="53A01A05" w:rsidR="005F6F21" w:rsidRPr="0020799F"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28,001,393.63</w:t>
            </w:r>
          </w:p>
        </w:tc>
      </w:tr>
      <w:tr w:rsidR="005F6F21" w:rsidRPr="0020799F" w14:paraId="7A2C1CBA" w14:textId="77777777" w:rsidTr="001C7283">
        <w:trPr>
          <w:trHeight w:val="307"/>
        </w:trPr>
        <w:tc>
          <w:tcPr>
            <w:tcW w:w="1429" w:type="pct"/>
            <w:tcBorders>
              <w:top w:val="nil"/>
              <w:left w:val="single" w:sz="4" w:space="0" w:color="auto"/>
              <w:bottom w:val="nil"/>
              <w:right w:val="single" w:sz="4" w:space="0" w:color="auto"/>
            </w:tcBorders>
            <w:noWrap/>
            <w:vAlign w:val="center"/>
            <w:hideMark/>
          </w:tcPr>
          <w:p w14:paraId="2338369B" w14:textId="4B0D0CD7" w:rsidR="005F6F21" w:rsidRPr="0020799F" w:rsidRDefault="005F6F21" w:rsidP="005F6F21">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Ingresos por recuperar corto plazo</w:t>
            </w:r>
          </w:p>
        </w:tc>
        <w:tc>
          <w:tcPr>
            <w:tcW w:w="563" w:type="pct"/>
            <w:tcBorders>
              <w:top w:val="nil"/>
              <w:left w:val="single" w:sz="4" w:space="0" w:color="auto"/>
              <w:bottom w:val="nil"/>
              <w:right w:val="single" w:sz="4" w:space="0" w:color="auto"/>
            </w:tcBorders>
            <w:noWrap/>
            <w:hideMark/>
          </w:tcPr>
          <w:p w14:paraId="3E939347" w14:textId="388A3CFC"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25" w:type="pct"/>
            <w:tcBorders>
              <w:top w:val="nil"/>
              <w:left w:val="single" w:sz="4" w:space="0" w:color="auto"/>
              <w:bottom w:val="nil"/>
              <w:right w:val="single" w:sz="4" w:space="0" w:color="auto"/>
            </w:tcBorders>
            <w:noWrap/>
            <w:hideMark/>
          </w:tcPr>
          <w:p w14:paraId="3E85E2C2" w14:textId="358AF92F"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85" w:type="pct"/>
            <w:tcBorders>
              <w:top w:val="nil"/>
              <w:left w:val="single" w:sz="4" w:space="0" w:color="auto"/>
              <w:bottom w:val="nil"/>
              <w:right w:val="single" w:sz="4" w:space="0" w:color="auto"/>
            </w:tcBorders>
            <w:noWrap/>
            <w:hideMark/>
          </w:tcPr>
          <w:p w14:paraId="31590FC2" w14:textId="4CCD3EDD"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13" w:type="pct"/>
            <w:tcBorders>
              <w:top w:val="nil"/>
              <w:left w:val="single" w:sz="4" w:space="0" w:color="auto"/>
              <w:bottom w:val="nil"/>
              <w:right w:val="single" w:sz="4" w:space="0" w:color="auto"/>
            </w:tcBorders>
            <w:noWrap/>
            <w:hideMark/>
          </w:tcPr>
          <w:p w14:paraId="40BE52CE" w14:textId="6696DFBB"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85" w:type="pct"/>
            <w:tcBorders>
              <w:top w:val="nil"/>
              <w:left w:val="single" w:sz="4" w:space="0" w:color="auto"/>
              <w:bottom w:val="nil"/>
              <w:right w:val="single" w:sz="4" w:space="0" w:color="auto"/>
            </w:tcBorders>
            <w:noWrap/>
            <w:hideMark/>
          </w:tcPr>
          <w:p w14:paraId="607B6DB2" w14:textId="5CCAB9DB" w:rsidR="005F6F21" w:rsidRPr="0020799F"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r>
      <w:tr w:rsidR="005F6F21" w:rsidRPr="0020799F" w14:paraId="55E9D6BD" w14:textId="77777777" w:rsidTr="001C7283">
        <w:trPr>
          <w:trHeight w:val="360"/>
        </w:trPr>
        <w:tc>
          <w:tcPr>
            <w:tcW w:w="1429" w:type="pct"/>
            <w:tcBorders>
              <w:top w:val="nil"/>
              <w:left w:val="single" w:sz="4" w:space="0" w:color="auto"/>
              <w:bottom w:val="nil"/>
              <w:right w:val="single" w:sz="4" w:space="0" w:color="auto"/>
            </w:tcBorders>
            <w:noWrap/>
            <w:vAlign w:val="center"/>
            <w:hideMark/>
          </w:tcPr>
          <w:p w14:paraId="09570E53" w14:textId="77777777" w:rsidR="005F6F21" w:rsidRPr="0020799F" w:rsidRDefault="005F6F21" w:rsidP="005F6F21">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Deudores por Anticipos de la Tesorería a corto plazo</w:t>
            </w:r>
          </w:p>
        </w:tc>
        <w:tc>
          <w:tcPr>
            <w:tcW w:w="563" w:type="pct"/>
            <w:tcBorders>
              <w:top w:val="nil"/>
              <w:left w:val="single" w:sz="4" w:space="0" w:color="auto"/>
              <w:bottom w:val="nil"/>
              <w:right w:val="single" w:sz="4" w:space="0" w:color="auto"/>
            </w:tcBorders>
            <w:noWrap/>
            <w:hideMark/>
          </w:tcPr>
          <w:p w14:paraId="6BCD3847" w14:textId="5073681A"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25" w:type="pct"/>
            <w:tcBorders>
              <w:top w:val="nil"/>
              <w:left w:val="single" w:sz="4" w:space="0" w:color="auto"/>
              <w:bottom w:val="nil"/>
              <w:right w:val="single" w:sz="4" w:space="0" w:color="auto"/>
            </w:tcBorders>
            <w:noWrap/>
            <w:hideMark/>
          </w:tcPr>
          <w:p w14:paraId="3AF4E97D" w14:textId="766D9B36" w:rsidR="005F6F21" w:rsidRPr="005F6F21" w:rsidRDefault="005F6F21" w:rsidP="005F6F21">
            <w:pPr>
              <w:spacing w:line="276" w:lineRule="auto"/>
              <w:jc w:val="right"/>
              <w:rPr>
                <w:rFonts w:ascii="Montserrat" w:hAnsi="Montserrat" w:cs="Calibri"/>
                <w:color w:val="595959"/>
                <w:sz w:val="16"/>
                <w:szCs w:val="16"/>
              </w:rPr>
            </w:pPr>
          </w:p>
        </w:tc>
        <w:tc>
          <w:tcPr>
            <w:tcW w:w="785" w:type="pct"/>
            <w:tcBorders>
              <w:top w:val="nil"/>
              <w:left w:val="single" w:sz="4" w:space="0" w:color="auto"/>
              <w:bottom w:val="nil"/>
              <w:right w:val="single" w:sz="4" w:space="0" w:color="auto"/>
            </w:tcBorders>
            <w:noWrap/>
            <w:hideMark/>
          </w:tcPr>
          <w:p w14:paraId="60AE3740" w14:textId="2055B11C"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60,272,449.44</w:t>
            </w:r>
          </w:p>
        </w:tc>
        <w:tc>
          <w:tcPr>
            <w:tcW w:w="713" w:type="pct"/>
            <w:tcBorders>
              <w:top w:val="nil"/>
              <w:left w:val="single" w:sz="4" w:space="0" w:color="auto"/>
              <w:bottom w:val="nil"/>
              <w:right w:val="single" w:sz="4" w:space="0" w:color="auto"/>
            </w:tcBorders>
            <w:noWrap/>
            <w:hideMark/>
          </w:tcPr>
          <w:p w14:paraId="168A8019" w14:textId="29EDE873"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33,140.83</w:t>
            </w:r>
          </w:p>
        </w:tc>
        <w:tc>
          <w:tcPr>
            <w:tcW w:w="785" w:type="pct"/>
            <w:tcBorders>
              <w:top w:val="nil"/>
              <w:left w:val="single" w:sz="4" w:space="0" w:color="auto"/>
              <w:bottom w:val="nil"/>
              <w:right w:val="single" w:sz="4" w:space="0" w:color="auto"/>
            </w:tcBorders>
            <w:noWrap/>
            <w:hideMark/>
          </w:tcPr>
          <w:p w14:paraId="5A60FD7F" w14:textId="12ED3777" w:rsidR="005F6F21" w:rsidRPr="0020799F"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60,305,590.27</w:t>
            </w:r>
          </w:p>
        </w:tc>
      </w:tr>
      <w:tr w:rsidR="005F6F21" w:rsidRPr="0020799F" w14:paraId="1B5E06FE" w14:textId="77777777" w:rsidTr="001C7283">
        <w:trPr>
          <w:trHeight w:val="175"/>
        </w:trPr>
        <w:tc>
          <w:tcPr>
            <w:tcW w:w="1429" w:type="pct"/>
            <w:tcBorders>
              <w:top w:val="nil"/>
              <w:left w:val="single" w:sz="4" w:space="0" w:color="auto"/>
              <w:bottom w:val="nil"/>
              <w:right w:val="single" w:sz="4" w:space="0" w:color="auto"/>
            </w:tcBorders>
            <w:noWrap/>
            <w:vAlign w:val="center"/>
            <w:hideMark/>
          </w:tcPr>
          <w:p w14:paraId="06DFF631" w14:textId="77777777" w:rsidR="005F6F21" w:rsidRPr="0020799F" w:rsidRDefault="005F6F21" w:rsidP="005F6F21">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Préstamos otorgados a corto plazo</w:t>
            </w:r>
          </w:p>
        </w:tc>
        <w:tc>
          <w:tcPr>
            <w:tcW w:w="563" w:type="pct"/>
            <w:tcBorders>
              <w:top w:val="nil"/>
              <w:left w:val="single" w:sz="4" w:space="0" w:color="auto"/>
              <w:bottom w:val="nil"/>
              <w:right w:val="single" w:sz="4" w:space="0" w:color="auto"/>
            </w:tcBorders>
            <w:noWrap/>
            <w:hideMark/>
          </w:tcPr>
          <w:p w14:paraId="58F46DFF" w14:textId="02FA3790"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25" w:type="pct"/>
            <w:tcBorders>
              <w:top w:val="nil"/>
              <w:left w:val="single" w:sz="4" w:space="0" w:color="auto"/>
              <w:bottom w:val="nil"/>
              <w:right w:val="single" w:sz="4" w:space="0" w:color="auto"/>
            </w:tcBorders>
            <w:noWrap/>
            <w:hideMark/>
          </w:tcPr>
          <w:p w14:paraId="342CB251" w14:textId="24AC8E6A"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85" w:type="pct"/>
            <w:tcBorders>
              <w:top w:val="nil"/>
              <w:left w:val="single" w:sz="4" w:space="0" w:color="auto"/>
              <w:bottom w:val="nil"/>
              <w:right w:val="single" w:sz="4" w:space="0" w:color="auto"/>
            </w:tcBorders>
            <w:noWrap/>
            <w:hideMark/>
          </w:tcPr>
          <w:p w14:paraId="31C1AFBC" w14:textId="5A9BB3D0"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13" w:type="pct"/>
            <w:tcBorders>
              <w:top w:val="nil"/>
              <w:left w:val="single" w:sz="4" w:space="0" w:color="auto"/>
              <w:bottom w:val="nil"/>
              <w:right w:val="single" w:sz="4" w:space="0" w:color="auto"/>
            </w:tcBorders>
            <w:noWrap/>
            <w:hideMark/>
          </w:tcPr>
          <w:p w14:paraId="6E7F7EC2" w14:textId="2A12FC80"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1,898,917.00</w:t>
            </w:r>
          </w:p>
        </w:tc>
        <w:tc>
          <w:tcPr>
            <w:tcW w:w="785" w:type="pct"/>
            <w:tcBorders>
              <w:top w:val="nil"/>
              <w:left w:val="single" w:sz="4" w:space="0" w:color="auto"/>
              <w:bottom w:val="nil"/>
              <w:right w:val="single" w:sz="4" w:space="0" w:color="auto"/>
            </w:tcBorders>
            <w:noWrap/>
            <w:hideMark/>
          </w:tcPr>
          <w:p w14:paraId="2C2ED2E9" w14:textId="4767E4B5" w:rsidR="005F6F21" w:rsidRPr="0020799F"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1,898,917.00</w:t>
            </w:r>
          </w:p>
        </w:tc>
      </w:tr>
      <w:tr w:rsidR="005F6F21" w:rsidRPr="0020799F" w14:paraId="5F9C044A" w14:textId="77777777" w:rsidTr="001C7283">
        <w:trPr>
          <w:trHeight w:val="511"/>
        </w:trPr>
        <w:tc>
          <w:tcPr>
            <w:tcW w:w="1429" w:type="pct"/>
            <w:tcBorders>
              <w:top w:val="nil"/>
              <w:left w:val="single" w:sz="4" w:space="0" w:color="auto"/>
              <w:bottom w:val="single" w:sz="4" w:space="0" w:color="auto"/>
              <w:right w:val="single" w:sz="4" w:space="0" w:color="auto"/>
            </w:tcBorders>
            <w:noWrap/>
            <w:vAlign w:val="center"/>
            <w:hideMark/>
          </w:tcPr>
          <w:p w14:paraId="013F09A8" w14:textId="77777777" w:rsidR="005F6F21" w:rsidRPr="0020799F" w:rsidRDefault="005F6F21" w:rsidP="005F6F21">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 xml:space="preserve">Otros derechos a recibir efectivo o equivalentes a corto plazo </w:t>
            </w:r>
          </w:p>
        </w:tc>
        <w:tc>
          <w:tcPr>
            <w:tcW w:w="563" w:type="pct"/>
            <w:tcBorders>
              <w:top w:val="nil"/>
              <w:left w:val="single" w:sz="4" w:space="0" w:color="auto"/>
              <w:bottom w:val="single" w:sz="4" w:space="0" w:color="auto"/>
              <w:right w:val="single" w:sz="4" w:space="0" w:color="auto"/>
            </w:tcBorders>
            <w:noWrap/>
            <w:hideMark/>
          </w:tcPr>
          <w:p w14:paraId="6A621B2A" w14:textId="4A64F0C8"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0.00</w:t>
            </w:r>
          </w:p>
        </w:tc>
        <w:tc>
          <w:tcPr>
            <w:tcW w:w="725" w:type="pct"/>
            <w:tcBorders>
              <w:top w:val="nil"/>
              <w:left w:val="single" w:sz="4" w:space="0" w:color="auto"/>
              <w:bottom w:val="single" w:sz="4" w:space="0" w:color="auto"/>
              <w:right w:val="single" w:sz="4" w:space="0" w:color="auto"/>
            </w:tcBorders>
            <w:noWrap/>
            <w:hideMark/>
          </w:tcPr>
          <w:p w14:paraId="50B90FBF" w14:textId="561EF338"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50,532,322.97</w:t>
            </w:r>
          </w:p>
        </w:tc>
        <w:tc>
          <w:tcPr>
            <w:tcW w:w="785" w:type="pct"/>
            <w:tcBorders>
              <w:top w:val="nil"/>
              <w:left w:val="single" w:sz="4" w:space="0" w:color="auto"/>
              <w:bottom w:val="single" w:sz="4" w:space="0" w:color="auto"/>
              <w:right w:val="single" w:sz="4" w:space="0" w:color="auto"/>
            </w:tcBorders>
            <w:noWrap/>
            <w:hideMark/>
          </w:tcPr>
          <w:p w14:paraId="669DF07F" w14:textId="5D3A732D"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16,321,010.60</w:t>
            </w:r>
          </w:p>
        </w:tc>
        <w:tc>
          <w:tcPr>
            <w:tcW w:w="713" w:type="pct"/>
            <w:tcBorders>
              <w:top w:val="nil"/>
              <w:left w:val="single" w:sz="4" w:space="0" w:color="auto"/>
              <w:bottom w:val="single" w:sz="4" w:space="0" w:color="auto"/>
              <w:right w:val="single" w:sz="4" w:space="0" w:color="auto"/>
            </w:tcBorders>
            <w:noWrap/>
            <w:hideMark/>
          </w:tcPr>
          <w:p w14:paraId="5420175F" w14:textId="036D6502" w:rsidR="005F6F21" w:rsidRPr="005F6F21"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36,806,950.76</w:t>
            </w:r>
          </w:p>
        </w:tc>
        <w:tc>
          <w:tcPr>
            <w:tcW w:w="785" w:type="pct"/>
            <w:tcBorders>
              <w:top w:val="nil"/>
              <w:left w:val="single" w:sz="4" w:space="0" w:color="auto"/>
              <w:bottom w:val="single" w:sz="4" w:space="0" w:color="auto"/>
              <w:right w:val="single" w:sz="4" w:space="0" w:color="auto"/>
            </w:tcBorders>
            <w:noWrap/>
            <w:hideMark/>
          </w:tcPr>
          <w:p w14:paraId="6E2D6C2E" w14:textId="2951CB73" w:rsidR="005F6F21" w:rsidRPr="0020799F" w:rsidRDefault="005F6F21" w:rsidP="005F6F21">
            <w:pPr>
              <w:spacing w:line="276" w:lineRule="auto"/>
              <w:jc w:val="right"/>
              <w:rPr>
                <w:rFonts w:ascii="Montserrat" w:hAnsi="Montserrat" w:cs="Calibri"/>
                <w:color w:val="595959"/>
                <w:sz w:val="16"/>
                <w:szCs w:val="16"/>
              </w:rPr>
            </w:pPr>
            <w:r w:rsidRPr="005F6F21">
              <w:rPr>
                <w:rFonts w:ascii="Montserrat" w:hAnsi="Montserrat" w:cs="Calibri"/>
                <w:color w:val="595959"/>
                <w:sz w:val="16"/>
                <w:szCs w:val="16"/>
              </w:rPr>
              <w:t>103,660,284.33</w:t>
            </w:r>
          </w:p>
        </w:tc>
      </w:tr>
      <w:tr w:rsidR="005F6F21" w:rsidRPr="0020799F" w14:paraId="4897CE21" w14:textId="77777777" w:rsidTr="001C7283">
        <w:trPr>
          <w:trHeight w:val="189"/>
        </w:trPr>
        <w:tc>
          <w:tcPr>
            <w:tcW w:w="1429" w:type="pct"/>
            <w:tcBorders>
              <w:top w:val="single" w:sz="4" w:space="0" w:color="auto"/>
              <w:left w:val="single" w:sz="4" w:space="0" w:color="auto"/>
              <w:bottom w:val="single" w:sz="4" w:space="0" w:color="auto"/>
              <w:right w:val="single" w:sz="4" w:space="0" w:color="auto"/>
            </w:tcBorders>
            <w:noWrap/>
            <w:vAlign w:val="center"/>
            <w:hideMark/>
          </w:tcPr>
          <w:p w14:paraId="7F5D7427" w14:textId="77777777" w:rsidR="005F6F21" w:rsidRPr="0020799F" w:rsidRDefault="005F6F21" w:rsidP="005F6F21">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Total</w:t>
            </w:r>
          </w:p>
        </w:tc>
        <w:tc>
          <w:tcPr>
            <w:tcW w:w="563" w:type="pct"/>
            <w:tcBorders>
              <w:top w:val="single" w:sz="4" w:space="0" w:color="auto"/>
              <w:left w:val="single" w:sz="4" w:space="0" w:color="auto"/>
              <w:bottom w:val="single" w:sz="4" w:space="0" w:color="auto"/>
              <w:right w:val="single" w:sz="4" w:space="0" w:color="auto"/>
            </w:tcBorders>
            <w:noWrap/>
            <w:hideMark/>
          </w:tcPr>
          <w:p w14:paraId="3F3E043D" w14:textId="304B3C7E" w:rsidR="005F6F21" w:rsidRPr="005F6F21" w:rsidRDefault="005F6F21" w:rsidP="005F6F21">
            <w:pPr>
              <w:spacing w:line="276" w:lineRule="auto"/>
              <w:jc w:val="right"/>
              <w:rPr>
                <w:rFonts w:ascii="Montserrat" w:hAnsi="Montserrat" w:cs="Calibri"/>
                <w:b/>
                <w:bCs/>
                <w:color w:val="595959"/>
                <w:sz w:val="16"/>
                <w:szCs w:val="16"/>
              </w:rPr>
            </w:pPr>
            <w:r w:rsidRPr="005F6F21">
              <w:rPr>
                <w:rFonts w:ascii="Montserrat" w:hAnsi="Montserrat" w:cs="Calibri"/>
                <w:b/>
                <w:bCs/>
                <w:color w:val="595959"/>
                <w:sz w:val="16"/>
                <w:szCs w:val="16"/>
              </w:rPr>
              <w:t>0.00</w:t>
            </w:r>
          </w:p>
        </w:tc>
        <w:tc>
          <w:tcPr>
            <w:tcW w:w="725" w:type="pct"/>
            <w:tcBorders>
              <w:top w:val="single" w:sz="4" w:space="0" w:color="auto"/>
              <w:left w:val="single" w:sz="4" w:space="0" w:color="auto"/>
              <w:bottom w:val="single" w:sz="4" w:space="0" w:color="auto"/>
              <w:right w:val="single" w:sz="4" w:space="0" w:color="auto"/>
            </w:tcBorders>
            <w:noWrap/>
            <w:hideMark/>
          </w:tcPr>
          <w:p w14:paraId="49356C9B" w14:textId="63F9B8A8" w:rsidR="005F6F21" w:rsidRPr="005F6F21" w:rsidRDefault="005F6F21" w:rsidP="005F6F21">
            <w:pPr>
              <w:spacing w:line="276" w:lineRule="auto"/>
              <w:jc w:val="right"/>
              <w:rPr>
                <w:rFonts w:ascii="Montserrat" w:hAnsi="Montserrat" w:cs="Calibri"/>
                <w:b/>
                <w:bCs/>
                <w:color w:val="595959"/>
                <w:sz w:val="16"/>
                <w:szCs w:val="16"/>
              </w:rPr>
            </w:pPr>
            <w:r w:rsidRPr="005F6F21">
              <w:rPr>
                <w:rFonts w:ascii="Montserrat" w:hAnsi="Montserrat" w:cs="Calibri"/>
                <w:b/>
                <w:bCs/>
                <w:color w:val="595959"/>
                <w:sz w:val="16"/>
                <w:szCs w:val="16"/>
              </w:rPr>
              <w:t>57,627,675.34</w:t>
            </w:r>
          </w:p>
        </w:tc>
        <w:tc>
          <w:tcPr>
            <w:tcW w:w="785" w:type="pct"/>
            <w:tcBorders>
              <w:top w:val="single" w:sz="4" w:space="0" w:color="auto"/>
              <w:left w:val="single" w:sz="4" w:space="0" w:color="auto"/>
              <w:bottom w:val="single" w:sz="4" w:space="0" w:color="auto"/>
              <w:right w:val="single" w:sz="4" w:space="0" w:color="auto"/>
            </w:tcBorders>
            <w:noWrap/>
            <w:hideMark/>
          </w:tcPr>
          <w:p w14:paraId="219444FC" w14:textId="430AC8D2" w:rsidR="005F6F21" w:rsidRPr="005F6F21" w:rsidRDefault="005F6F21" w:rsidP="005F6F21">
            <w:pPr>
              <w:spacing w:line="276" w:lineRule="auto"/>
              <w:jc w:val="right"/>
              <w:rPr>
                <w:rFonts w:ascii="Montserrat" w:hAnsi="Montserrat" w:cs="Calibri"/>
                <w:b/>
                <w:bCs/>
                <w:color w:val="595959"/>
                <w:sz w:val="16"/>
                <w:szCs w:val="16"/>
              </w:rPr>
            </w:pPr>
            <w:r w:rsidRPr="005F6F21">
              <w:rPr>
                <w:rFonts w:ascii="Montserrat" w:hAnsi="Montserrat" w:cs="Calibri"/>
                <w:b/>
                <w:bCs/>
                <w:color w:val="595959"/>
                <w:sz w:val="16"/>
                <w:szCs w:val="16"/>
              </w:rPr>
              <w:t>97,491,822.24</w:t>
            </w:r>
          </w:p>
        </w:tc>
        <w:tc>
          <w:tcPr>
            <w:tcW w:w="713" w:type="pct"/>
            <w:tcBorders>
              <w:top w:val="single" w:sz="4" w:space="0" w:color="auto"/>
              <w:left w:val="single" w:sz="4" w:space="0" w:color="auto"/>
              <w:bottom w:val="single" w:sz="4" w:space="0" w:color="auto"/>
              <w:right w:val="single" w:sz="4" w:space="0" w:color="auto"/>
            </w:tcBorders>
            <w:noWrap/>
            <w:hideMark/>
          </w:tcPr>
          <w:p w14:paraId="502746BF" w14:textId="5CA23640" w:rsidR="005F6F21" w:rsidRPr="005F6F21" w:rsidRDefault="005F6F21" w:rsidP="005F6F21">
            <w:pPr>
              <w:spacing w:line="276" w:lineRule="auto"/>
              <w:jc w:val="right"/>
              <w:rPr>
                <w:rFonts w:ascii="Montserrat" w:hAnsi="Montserrat" w:cs="Calibri"/>
                <w:b/>
                <w:bCs/>
                <w:color w:val="595959"/>
                <w:sz w:val="16"/>
                <w:szCs w:val="16"/>
              </w:rPr>
            </w:pPr>
            <w:r w:rsidRPr="005F6F21">
              <w:rPr>
                <w:rFonts w:ascii="Montserrat" w:hAnsi="Montserrat" w:cs="Calibri"/>
                <w:b/>
                <w:bCs/>
                <w:color w:val="595959"/>
                <w:sz w:val="16"/>
                <w:szCs w:val="16"/>
              </w:rPr>
              <w:t>38,746,687.65</w:t>
            </w:r>
          </w:p>
        </w:tc>
        <w:tc>
          <w:tcPr>
            <w:tcW w:w="785" w:type="pct"/>
            <w:tcBorders>
              <w:top w:val="single" w:sz="4" w:space="0" w:color="auto"/>
              <w:left w:val="single" w:sz="4" w:space="0" w:color="auto"/>
              <w:bottom w:val="single" w:sz="4" w:space="0" w:color="auto"/>
              <w:right w:val="single" w:sz="4" w:space="0" w:color="auto"/>
            </w:tcBorders>
            <w:noWrap/>
            <w:hideMark/>
          </w:tcPr>
          <w:p w14:paraId="0DD1E701" w14:textId="0E8DF327" w:rsidR="005F6F21" w:rsidRPr="005F6F21" w:rsidRDefault="005F6F21" w:rsidP="005F6F21">
            <w:pPr>
              <w:spacing w:line="276" w:lineRule="auto"/>
              <w:jc w:val="right"/>
              <w:rPr>
                <w:rFonts w:ascii="Montserrat" w:hAnsi="Montserrat" w:cs="Calibri"/>
                <w:b/>
                <w:bCs/>
                <w:color w:val="595959"/>
                <w:sz w:val="16"/>
                <w:szCs w:val="16"/>
              </w:rPr>
            </w:pPr>
            <w:r w:rsidRPr="005F6F21">
              <w:rPr>
                <w:rFonts w:ascii="Montserrat" w:hAnsi="Montserrat" w:cs="Calibri"/>
                <w:b/>
                <w:bCs/>
                <w:color w:val="595959"/>
                <w:sz w:val="16"/>
                <w:szCs w:val="16"/>
              </w:rPr>
              <w:t>193,866,185.23</w:t>
            </w:r>
          </w:p>
        </w:tc>
      </w:tr>
    </w:tbl>
    <w:p w14:paraId="32D12E26" w14:textId="6025D409" w:rsidR="004D27FD" w:rsidRPr="0020799F" w:rsidRDefault="004D27FD"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lastRenderedPageBreak/>
        <w:t>Deudores diversos</w:t>
      </w:r>
      <w:r w:rsidR="003F1832" w:rsidRPr="0020799F">
        <w:rPr>
          <w:rFonts w:ascii="Montserrat" w:eastAsia="Times New Roman" w:hAnsi="Montserrat" w:cs="Arial"/>
          <w:b/>
          <w:color w:val="595959"/>
          <w:sz w:val="22"/>
          <w:lang w:eastAsia="en-US"/>
        </w:rPr>
        <w:t xml:space="preserve"> </w:t>
      </w:r>
      <w:r w:rsidR="00E13F90" w:rsidRPr="0020799F">
        <w:rPr>
          <w:rFonts w:ascii="Montserrat" w:eastAsia="Times New Roman" w:hAnsi="Montserrat" w:cs="Arial"/>
          <w:b/>
          <w:color w:val="595959"/>
          <w:sz w:val="22"/>
          <w:lang w:eastAsia="en-US"/>
        </w:rPr>
        <w:t>por cobrar a corto plazo</w:t>
      </w:r>
    </w:p>
    <w:p w14:paraId="1DE43D13" w14:textId="77777777" w:rsidR="004D27FD" w:rsidRPr="0020799F" w:rsidRDefault="004D27FD" w:rsidP="00D10F47">
      <w:pPr>
        <w:spacing w:line="276" w:lineRule="auto"/>
        <w:ind w:firstLine="567"/>
        <w:jc w:val="both"/>
        <w:rPr>
          <w:rFonts w:ascii="Montserrat" w:eastAsia="Times New Roman" w:hAnsi="Montserrat" w:cs="Arial"/>
          <w:color w:val="595959"/>
          <w:sz w:val="22"/>
          <w:lang w:eastAsia="en-US"/>
        </w:rPr>
      </w:pPr>
    </w:p>
    <w:p w14:paraId="5807D080" w14:textId="77777777" w:rsidR="004D27FD" w:rsidRPr="0020799F" w:rsidRDefault="004D27FD" w:rsidP="00D10F47">
      <w:pPr>
        <w:spacing w:line="276" w:lineRule="auto"/>
        <w:jc w:val="both"/>
        <w:rPr>
          <w:rFonts w:ascii="Montserrat" w:eastAsia="Times New Roman" w:hAnsi="Montserrat" w:cs="Arial"/>
          <w:color w:val="595959"/>
          <w:sz w:val="22"/>
          <w:highlight w:val="green"/>
          <w:lang w:eastAsia="en-US"/>
        </w:rPr>
      </w:pPr>
      <w:r w:rsidRPr="0020799F">
        <w:rPr>
          <w:rFonts w:ascii="Montserrat" w:eastAsia="Times New Roman" w:hAnsi="Montserrat" w:cs="Arial"/>
          <w:color w:val="595959"/>
          <w:sz w:val="22"/>
          <w:lang w:eastAsia="en-US"/>
        </w:rPr>
        <w:t xml:space="preserve">La cuenta de deudores diversos se integra principalmente de gastos por comprobar que se refieren a ministraciones de efectivo hechas a diversos funcionarios de las dependencias de la Administración Pública Central, para atender necesidades o actividades de carácter prioritario. La afectación al presupuesto está sujeta a la comprobación que realizan los funcionarios responsables del ejercicio del gasto. </w:t>
      </w:r>
    </w:p>
    <w:p w14:paraId="3ED6AD18" w14:textId="77777777" w:rsidR="004D717E" w:rsidRPr="0020799F" w:rsidRDefault="004D717E" w:rsidP="00D10F47">
      <w:pPr>
        <w:spacing w:line="276" w:lineRule="auto"/>
        <w:jc w:val="both"/>
        <w:rPr>
          <w:rFonts w:ascii="Montserrat" w:eastAsia="Times New Roman" w:hAnsi="Montserrat" w:cs="Arial"/>
          <w:color w:val="595959"/>
          <w:sz w:val="22"/>
          <w:highlight w:val="green"/>
          <w:lang w:eastAsia="en-US"/>
        </w:rPr>
      </w:pPr>
    </w:p>
    <w:p w14:paraId="4CBB4F74" w14:textId="77777777" w:rsidR="004D27FD" w:rsidRPr="0020799F" w:rsidRDefault="004D27FD"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Préstamos otorgados</w:t>
      </w:r>
      <w:r w:rsidR="00E13F90" w:rsidRPr="0020799F">
        <w:rPr>
          <w:rFonts w:ascii="Montserrat" w:eastAsia="Times New Roman" w:hAnsi="Montserrat" w:cs="Arial"/>
          <w:b/>
          <w:color w:val="595959"/>
          <w:sz w:val="22"/>
          <w:lang w:eastAsia="en-US"/>
        </w:rPr>
        <w:t xml:space="preserve"> a corto plazo</w:t>
      </w:r>
    </w:p>
    <w:p w14:paraId="48E3F7E5" w14:textId="77777777" w:rsidR="004D27FD" w:rsidRPr="0020799F" w:rsidRDefault="004D27FD" w:rsidP="00D10F47">
      <w:pPr>
        <w:spacing w:line="276" w:lineRule="auto"/>
        <w:jc w:val="both"/>
        <w:rPr>
          <w:rFonts w:ascii="Montserrat" w:eastAsia="Times New Roman" w:hAnsi="Montserrat" w:cs="Tahoma"/>
          <w:color w:val="595959"/>
          <w:sz w:val="22"/>
          <w:lang w:eastAsia="en-US"/>
        </w:rPr>
      </w:pPr>
    </w:p>
    <w:p w14:paraId="6CA9F577" w14:textId="14F3495E" w:rsidR="004D27FD" w:rsidRPr="0020799F" w:rsidRDefault="004D27FD"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5F6F21">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5F6F21">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7960DE"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esta cuenta se encuentra integrada principalmente por el saldo de créditos </w:t>
      </w:r>
      <w:r w:rsidR="0067489C" w:rsidRPr="0020799F">
        <w:rPr>
          <w:rFonts w:ascii="Montserrat" w:eastAsia="Times New Roman" w:hAnsi="Montserrat" w:cs="Arial"/>
          <w:color w:val="595959"/>
          <w:sz w:val="22"/>
          <w:lang w:eastAsia="en-US"/>
        </w:rPr>
        <w:t xml:space="preserve">educativos </w:t>
      </w:r>
      <w:r w:rsidRPr="0020799F">
        <w:rPr>
          <w:rFonts w:ascii="Montserrat" w:eastAsia="Times New Roman" w:hAnsi="Montserrat" w:cs="Arial"/>
          <w:color w:val="595959"/>
          <w:sz w:val="22"/>
          <w:lang w:eastAsia="en-US"/>
        </w:rPr>
        <w:t>otorgados a organismos.</w:t>
      </w:r>
    </w:p>
    <w:p w14:paraId="4F3AB7F0" w14:textId="4AE5D7BD" w:rsidR="002A6721" w:rsidRPr="0020799F" w:rsidRDefault="002A6721" w:rsidP="00D10F47">
      <w:pPr>
        <w:spacing w:line="276" w:lineRule="auto"/>
        <w:jc w:val="both"/>
        <w:rPr>
          <w:rFonts w:ascii="Montserrat" w:eastAsia="Times New Roman" w:hAnsi="Montserrat" w:cs="Arial"/>
          <w:color w:val="595959"/>
          <w:sz w:val="22"/>
          <w:highlight w:val="green"/>
          <w:lang w:eastAsia="en-US"/>
        </w:rPr>
      </w:pPr>
    </w:p>
    <w:p w14:paraId="1AAF46A2" w14:textId="77777777" w:rsidR="001E3866" w:rsidRPr="0020799F" w:rsidRDefault="001E3866"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Otr</w:t>
      </w:r>
      <w:r w:rsidR="00E13F90" w:rsidRPr="0020799F">
        <w:rPr>
          <w:rFonts w:ascii="Montserrat" w:eastAsia="Times New Roman" w:hAnsi="Montserrat" w:cs="Arial"/>
          <w:b/>
          <w:color w:val="595959"/>
          <w:sz w:val="22"/>
          <w:lang w:eastAsia="en-US"/>
        </w:rPr>
        <w:t xml:space="preserve">os derechos a recibir efectivo o </w:t>
      </w:r>
      <w:r w:rsidRPr="0020799F">
        <w:rPr>
          <w:rFonts w:ascii="Montserrat" w:eastAsia="Times New Roman" w:hAnsi="Montserrat" w:cs="Arial"/>
          <w:b/>
          <w:color w:val="595959"/>
          <w:sz w:val="22"/>
          <w:lang w:eastAsia="en-US"/>
        </w:rPr>
        <w:t>equivalentes</w:t>
      </w:r>
      <w:r w:rsidR="00E13F90" w:rsidRPr="0020799F">
        <w:rPr>
          <w:rFonts w:ascii="Montserrat" w:eastAsia="Times New Roman" w:hAnsi="Montserrat" w:cs="Arial"/>
          <w:b/>
          <w:color w:val="595959"/>
          <w:sz w:val="22"/>
          <w:lang w:eastAsia="en-US"/>
        </w:rPr>
        <w:t xml:space="preserve"> a corto plazo</w:t>
      </w:r>
    </w:p>
    <w:p w14:paraId="51358387" w14:textId="77777777" w:rsidR="001E3866" w:rsidRPr="0020799F" w:rsidRDefault="001E3866" w:rsidP="00D10F47">
      <w:pPr>
        <w:spacing w:line="276" w:lineRule="auto"/>
        <w:ind w:firstLine="567"/>
        <w:jc w:val="both"/>
        <w:rPr>
          <w:rFonts w:ascii="Montserrat" w:eastAsia="Times New Roman" w:hAnsi="Montserrat" w:cs="Arial"/>
          <w:color w:val="595959"/>
          <w:sz w:val="22"/>
          <w:lang w:eastAsia="en-US"/>
        </w:rPr>
      </w:pPr>
    </w:p>
    <w:p w14:paraId="0D03A13F" w14:textId="0F13739D" w:rsidR="001E3866"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La cuenta de otr</w:t>
      </w:r>
      <w:r w:rsidR="00E13F90" w:rsidRPr="0020799F">
        <w:rPr>
          <w:rFonts w:ascii="Montserrat" w:eastAsia="Times New Roman" w:hAnsi="Montserrat" w:cs="Arial"/>
          <w:color w:val="595959"/>
          <w:sz w:val="22"/>
          <w:lang w:eastAsia="en-US"/>
        </w:rPr>
        <w:t>os derechos a recibir efectivo o</w:t>
      </w:r>
      <w:r w:rsidRPr="0020799F">
        <w:rPr>
          <w:rFonts w:ascii="Montserrat" w:eastAsia="Times New Roman" w:hAnsi="Montserrat" w:cs="Arial"/>
          <w:color w:val="595959"/>
          <w:sz w:val="22"/>
          <w:lang w:eastAsia="en-US"/>
        </w:rPr>
        <w:t xml:space="preserve"> equivalentes se integra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5F6F21">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5F6F21">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7960DE" w:rsidRPr="0020799F">
        <w:rPr>
          <w:rFonts w:ascii="Montserrat" w:eastAsia="Times New Roman" w:hAnsi="Montserrat" w:cs="Arial"/>
          <w:color w:val="595959"/>
          <w:sz w:val="22"/>
          <w:lang w:eastAsia="en-US"/>
        </w:rPr>
        <w:t>6</w:t>
      </w:r>
      <w:r w:rsidR="00D73B96"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como sigue:</w:t>
      </w:r>
    </w:p>
    <w:tbl>
      <w:tblPr>
        <w:tblW w:w="8400" w:type="dxa"/>
        <w:jc w:val="center"/>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4A0" w:firstRow="1" w:lastRow="0" w:firstColumn="1" w:lastColumn="0" w:noHBand="0" w:noVBand="1"/>
      </w:tblPr>
      <w:tblGrid>
        <w:gridCol w:w="4536"/>
        <w:gridCol w:w="2205"/>
        <w:gridCol w:w="1659"/>
      </w:tblGrid>
      <w:tr w:rsidR="00F57FC4" w:rsidRPr="0020799F" w14:paraId="4EFEB87A" w14:textId="77777777" w:rsidTr="001C7283">
        <w:trPr>
          <w:trHeight w:hRule="exact" w:val="199"/>
          <w:tblHeader/>
          <w:jc w:val="center"/>
        </w:trPr>
        <w:tc>
          <w:tcPr>
            <w:tcW w:w="4536" w:type="dxa"/>
            <w:tcBorders>
              <w:top w:val="single" w:sz="4" w:space="0" w:color="auto"/>
              <w:bottom w:val="single" w:sz="4" w:space="0" w:color="auto"/>
            </w:tcBorders>
            <w:shd w:val="clear" w:color="auto" w:fill="BFBFBF" w:themeFill="background1" w:themeFillShade="BF"/>
            <w:noWrap/>
            <w:vAlign w:val="center"/>
            <w:hideMark/>
          </w:tcPr>
          <w:p w14:paraId="5C79E5B5" w14:textId="77777777" w:rsidR="00CE3169" w:rsidRPr="0020799F" w:rsidRDefault="00CE3169" w:rsidP="007561B0">
            <w:pPr>
              <w:spacing w:line="276" w:lineRule="auto"/>
              <w:jc w:val="center"/>
              <w:rPr>
                <w:rFonts w:ascii="Montserrat" w:eastAsia="Times New Roman" w:hAnsi="Montserrat" w:cs="Tahoma"/>
                <w:b/>
                <w:bCs/>
                <w:color w:val="595959"/>
                <w:sz w:val="16"/>
                <w:szCs w:val="16"/>
                <w:lang w:eastAsia="en-US"/>
              </w:rPr>
            </w:pPr>
            <w:r w:rsidRPr="0020799F">
              <w:rPr>
                <w:rFonts w:ascii="Montserrat" w:eastAsia="Times New Roman" w:hAnsi="Montserrat" w:cs="Tahoma"/>
                <w:b/>
                <w:bCs/>
                <w:color w:val="595959"/>
                <w:sz w:val="16"/>
                <w:szCs w:val="16"/>
                <w:lang w:eastAsia="en-US"/>
              </w:rPr>
              <w:t>Concepto</w:t>
            </w:r>
          </w:p>
        </w:tc>
        <w:tc>
          <w:tcPr>
            <w:tcW w:w="2205" w:type="dxa"/>
            <w:tcBorders>
              <w:top w:val="single" w:sz="4" w:space="0" w:color="auto"/>
              <w:bottom w:val="single" w:sz="4" w:space="0" w:color="auto"/>
            </w:tcBorders>
            <w:shd w:val="clear" w:color="auto" w:fill="BFBFBF" w:themeFill="background1" w:themeFillShade="BF"/>
            <w:vAlign w:val="center"/>
          </w:tcPr>
          <w:p w14:paraId="4B6E3EF9" w14:textId="4CDCFEE7" w:rsidR="00CE3169" w:rsidRPr="0020799F" w:rsidRDefault="00CE3169" w:rsidP="007561B0">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Al 3</w:t>
            </w:r>
            <w:r w:rsidR="005F6F21">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5F6F21">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w:t>
            </w:r>
            <w:r w:rsidR="007960DE" w:rsidRPr="0020799F">
              <w:rPr>
                <w:rFonts w:ascii="Montserrat" w:hAnsi="Montserrat" w:cs="Calibri"/>
                <w:b/>
                <w:bCs/>
                <w:color w:val="595959"/>
                <w:sz w:val="16"/>
                <w:szCs w:val="16"/>
              </w:rPr>
              <w:t>6</w:t>
            </w:r>
          </w:p>
        </w:tc>
        <w:tc>
          <w:tcPr>
            <w:tcW w:w="1659" w:type="dxa"/>
            <w:tcBorders>
              <w:top w:val="single" w:sz="4" w:space="0" w:color="auto"/>
              <w:bottom w:val="single" w:sz="4" w:space="0" w:color="auto"/>
            </w:tcBorders>
            <w:shd w:val="clear" w:color="auto" w:fill="BFBFBF" w:themeFill="background1" w:themeFillShade="BF"/>
            <w:vAlign w:val="center"/>
          </w:tcPr>
          <w:p w14:paraId="5F72B7B6" w14:textId="1340D25A" w:rsidR="007960DE" w:rsidRPr="0020799F" w:rsidRDefault="00CE3169" w:rsidP="007960DE">
            <w:pPr>
              <w:spacing w:line="276" w:lineRule="auto"/>
              <w:jc w:val="center"/>
              <w:rPr>
                <w:rFonts w:ascii="Montserrat" w:hAnsi="Montserrat" w:cs="Calibri"/>
                <w:b/>
                <w:bCs/>
                <w:color w:val="595959"/>
                <w:sz w:val="16"/>
                <w:szCs w:val="16"/>
              </w:rPr>
            </w:pPr>
            <w:r w:rsidRPr="0020799F">
              <w:rPr>
                <w:rFonts w:ascii="Montserrat" w:hAnsi="Montserrat" w:cs="Calibri"/>
                <w:b/>
                <w:bCs/>
                <w:color w:val="595959"/>
                <w:sz w:val="16"/>
                <w:szCs w:val="16"/>
              </w:rPr>
              <w:t>202</w:t>
            </w:r>
            <w:r w:rsidR="007960DE" w:rsidRPr="0020799F">
              <w:rPr>
                <w:rFonts w:ascii="Montserrat" w:hAnsi="Montserrat" w:cs="Calibri"/>
                <w:b/>
                <w:bCs/>
                <w:color w:val="595959"/>
                <w:sz w:val="16"/>
                <w:szCs w:val="16"/>
              </w:rPr>
              <w:t>5</w:t>
            </w:r>
          </w:p>
        </w:tc>
      </w:tr>
      <w:tr w:rsidR="00AA6E0F" w:rsidRPr="0020799F" w14:paraId="6DCC0EB3" w14:textId="77777777" w:rsidTr="00181DC6">
        <w:trPr>
          <w:trHeight w:hRule="exact" w:val="227"/>
          <w:jc w:val="center"/>
        </w:trPr>
        <w:tc>
          <w:tcPr>
            <w:tcW w:w="4536" w:type="dxa"/>
            <w:tcBorders>
              <w:top w:val="single" w:sz="4" w:space="0" w:color="auto"/>
            </w:tcBorders>
            <w:noWrap/>
            <w:vAlign w:val="bottom"/>
            <w:hideMark/>
          </w:tcPr>
          <w:p w14:paraId="1CF807B9" w14:textId="77777777" w:rsidR="00AA6E0F" w:rsidRPr="0020799F" w:rsidRDefault="00AA6E0F" w:rsidP="00AA6E0F">
            <w:pPr>
              <w:spacing w:line="276" w:lineRule="auto"/>
              <w:jc w:val="both"/>
              <w:rPr>
                <w:rFonts w:ascii="Montserrat" w:eastAsia="Times New Roman" w:hAnsi="Montserrat" w:cs="Tahoma"/>
                <w:color w:val="595959"/>
                <w:sz w:val="16"/>
                <w:szCs w:val="16"/>
                <w:lang w:eastAsia="en-US"/>
              </w:rPr>
            </w:pPr>
            <w:r w:rsidRPr="0020799F">
              <w:rPr>
                <w:rFonts w:ascii="Montserrat" w:eastAsia="Times New Roman" w:hAnsi="Montserrat" w:cs="Tahoma"/>
                <w:color w:val="595959"/>
                <w:sz w:val="16"/>
                <w:szCs w:val="16"/>
                <w:lang w:eastAsia="en-US"/>
              </w:rPr>
              <w:t>Otros deudores</w:t>
            </w:r>
          </w:p>
        </w:tc>
        <w:tc>
          <w:tcPr>
            <w:tcW w:w="2205" w:type="dxa"/>
            <w:tcBorders>
              <w:top w:val="single" w:sz="4" w:space="0" w:color="auto"/>
            </w:tcBorders>
          </w:tcPr>
          <w:p w14:paraId="11981A47" w14:textId="7EA3F160"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25,762,972.63</w:t>
            </w:r>
          </w:p>
        </w:tc>
        <w:tc>
          <w:tcPr>
            <w:tcW w:w="1659" w:type="dxa"/>
            <w:tcBorders>
              <w:top w:val="single" w:sz="4" w:space="0" w:color="auto"/>
            </w:tcBorders>
            <w:vAlign w:val="center"/>
          </w:tcPr>
          <w:p w14:paraId="1334DB41" w14:textId="6EB9CEFA" w:rsidR="00AA6E0F" w:rsidRPr="0020799F" w:rsidRDefault="00AA6E0F" w:rsidP="00AA6E0F">
            <w:pPr>
              <w:spacing w:line="276" w:lineRule="auto"/>
              <w:jc w:val="right"/>
              <w:rPr>
                <w:rFonts w:ascii="Montserrat" w:eastAsia="Times New Roman" w:hAnsi="Montserrat" w:cs="Tahoma"/>
                <w:color w:val="595959"/>
                <w:sz w:val="16"/>
                <w:szCs w:val="16"/>
                <w:lang w:eastAsia="en-US"/>
              </w:rPr>
            </w:pPr>
            <w:r w:rsidRPr="0020799F">
              <w:rPr>
                <w:rFonts w:ascii="Montserrat" w:hAnsi="Montserrat" w:cs="Calibri"/>
                <w:color w:val="595959"/>
                <w:sz w:val="16"/>
                <w:szCs w:val="16"/>
              </w:rPr>
              <w:t>25,762,972.63</w:t>
            </w:r>
          </w:p>
        </w:tc>
      </w:tr>
      <w:tr w:rsidR="00AA6E0F" w:rsidRPr="0020799F" w14:paraId="09141953" w14:textId="77777777" w:rsidTr="00181DC6">
        <w:trPr>
          <w:trHeight w:hRule="exact" w:val="227"/>
          <w:jc w:val="center"/>
        </w:trPr>
        <w:tc>
          <w:tcPr>
            <w:tcW w:w="4536" w:type="dxa"/>
            <w:noWrap/>
            <w:vAlign w:val="bottom"/>
            <w:hideMark/>
          </w:tcPr>
          <w:p w14:paraId="485CCACF" w14:textId="77777777" w:rsidR="00AA6E0F" w:rsidRPr="0020799F" w:rsidRDefault="00AA6E0F" w:rsidP="00AA6E0F">
            <w:pPr>
              <w:spacing w:line="276" w:lineRule="auto"/>
              <w:jc w:val="both"/>
              <w:rPr>
                <w:rFonts w:ascii="Montserrat" w:eastAsia="Times New Roman" w:hAnsi="Montserrat" w:cs="Tahoma"/>
                <w:color w:val="595959"/>
                <w:sz w:val="16"/>
                <w:szCs w:val="16"/>
                <w:lang w:eastAsia="en-US"/>
              </w:rPr>
            </w:pPr>
            <w:r w:rsidRPr="0020799F">
              <w:rPr>
                <w:rFonts w:ascii="Montserrat" w:eastAsia="Times New Roman" w:hAnsi="Montserrat" w:cs="Tahoma"/>
                <w:color w:val="595959"/>
                <w:sz w:val="16"/>
                <w:szCs w:val="16"/>
                <w:lang w:eastAsia="en-US"/>
              </w:rPr>
              <w:t>Anticipos de participaciones a municipios</w:t>
            </w:r>
          </w:p>
        </w:tc>
        <w:tc>
          <w:tcPr>
            <w:tcW w:w="2205" w:type="dxa"/>
          </w:tcPr>
          <w:p w14:paraId="2ADD42B0" w14:textId="4D0C0D8F"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65,909,092.00</w:t>
            </w:r>
          </w:p>
        </w:tc>
        <w:tc>
          <w:tcPr>
            <w:tcW w:w="1659" w:type="dxa"/>
            <w:vAlign w:val="center"/>
          </w:tcPr>
          <w:p w14:paraId="05542B77" w14:textId="41566E9A" w:rsidR="00AA6E0F" w:rsidRPr="0020799F" w:rsidRDefault="00AA6E0F" w:rsidP="00AA6E0F">
            <w:pPr>
              <w:spacing w:line="276" w:lineRule="auto"/>
              <w:jc w:val="right"/>
              <w:rPr>
                <w:rFonts w:ascii="Montserrat" w:eastAsia="Times New Roman" w:hAnsi="Montserrat" w:cs="Tahoma"/>
                <w:color w:val="595959"/>
                <w:sz w:val="16"/>
                <w:szCs w:val="16"/>
                <w:lang w:eastAsia="en-US"/>
              </w:rPr>
            </w:pPr>
            <w:r w:rsidRPr="0020799F">
              <w:rPr>
                <w:rFonts w:ascii="Montserrat" w:hAnsi="Montserrat" w:cs="Calibri"/>
                <w:color w:val="595959"/>
                <w:sz w:val="16"/>
                <w:szCs w:val="16"/>
              </w:rPr>
              <w:t>44,000,000.00</w:t>
            </w:r>
          </w:p>
        </w:tc>
      </w:tr>
      <w:tr w:rsidR="00AA6E0F" w:rsidRPr="0020799F" w14:paraId="7641059E" w14:textId="77777777" w:rsidTr="00181DC6">
        <w:trPr>
          <w:trHeight w:hRule="exact" w:val="227"/>
          <w:jc w:val="center"/>
        </w:trPr>
        <w:tc>
          <w:tcPr>
            <w:tcW w:w="4536" w:type="dxa"/>
            <w:noWrap/>
            <w:vAlign w:val="bottom"/>
          </w:tcPr>
          <w:p w14:paraId="631C3541" w14:textId="56E7CE63" w:rsidR="00AA6E0F" w:rsidRPr="0020799F" w:rsidRDefault="00AA6E0F" w:rsidP="00AA6E0F">
            <w:pPr>
              <w:spacing w:line="276" w:lineRule="auto"/>
              <w:jc w:val="both"/>
              <w:rPr>
                <w:rFonts w:ascii="Montserrat" w:eastAsia="Times New Roman" w:hAnsi="Montserrat" w:cs="Tahoma"/>
                <w:color w:val="595959"/>
                <w:sz w:val="16"/>
                <w:szCs w:val="16"/>
                <w:lang w:eastAsia="en-US"/>
              </w:rPr>
            </w:pPr>
            <w:r w:rsidRPr="0020799F">
              <w:rPr>
                <w:rFonts w:ascii="Montserrat" w:eastAsia="Times New Roman" w:hAnsi="Montserrat" w:cs="Tahoma"/>
                <w:color w:val="595959"/>
                <w:sz w:val="16"/>
                <w:szCs w:val="16"/>
                <w:lang w:eastAsia="en-US"/>
              </w:rPr>
              <w:t>Viáticos a reserva de comprobar (Anticipados)</w:t>
            </w:r>
          </w:p>
        </w:tc>
        <w:tc>
          <w:tcPr>
            <w:tcW w:w="2205" w:type="dxa"/>
          </w:tcPr>
          <w:p w14:paraId="4C33EFFB" w14:textId="24FB8E43"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529,525.97</w:t>
            </w:r>
          </w:p>
        </w:tc>
        <w:tc>
          <w:tcPr>
            <w:tcW w:w="1659" w:type="dxa"/>
            <w:vAlign w:val="center"/>
          </w:tcPr>
          <w:p w14:paraId="7F8A4333" w14:textId="5608A17A" w:rsidR="00AA6E0F" w:rsidRPr="0020799F" w:rsidRDefault="00AA6E0F" w:rsidP="00AA6E0F">
            <w:pPr>
              <w:spacing w:line="276" w:lineRule="auto"/>
              <w:jc w:val="right"/>
              <w:rPr>
                <w:rFonts w:ascii="Montserrat" w:eastAsia="Times New Roman" w:hAnsi="Montserrat" w:cs="Tahoma"/>
                <w:color w:val="595959"/>
                <w:sz w:val="16"/>
                <w:szCs w:val="16"/>
                <w:lang w:eastAsia="en-US"/>
              </w:rPr>
            </w:pPr>
            <w:r w:rsidRPr="0020799F">
              <w:rPr>
                <w:rFonts w:ascii="Montserrat" w:hAnsi="Montserrat" w:cs="Calibri"/>
                <w:color w:val="595959"/>
                <w:sz w:val="16"/>
                <w:szCs w:val="16"/>
              </w:rPr>
              <w:t>0.00</w:t>
            </w:r>
          </w:p>
        </w:tc>
      </w:tr>
      <w:tr w:rsidR="00AA6E0F" w:rsidRPr="0020799F" w14:paraId="0A0BD652" w14:textId="77777777" w:rsidTr="00181DC6">
        <w:trPr>
          <w:trHeight w:hRule="exact" w:val="187"/>
          <w:jc w:val="center"/>
        </w:trPr>
        <w:tc>
          <w:tcPr>
            <w:tcW w:w="4536" w:type="dxa"/>
            <w:tcBorders>
              <w:bottom w:val="nil"/>
            </w:tcBorders>
            <w:noWrap/>
            <w:vAlign w:val="bottom"/>
            <w:hideMark/>
          </w:tcPr>
          <w:p w14:paraId="3781759C" w14:textId="77777777" w:rsidR="00AA6E0F" w:rsidRPr="0020799F" w:rsidRDefault="00AA6E0F" w:rsidP="00AA6E0F">
            <w:pPr>
              <w:spacing w:line="276" w:lineRule="auto"/>
              <w:jc w:val="both"/>
              <w:rPr>
                <w:rFonts w:ascii="Montserrat" w:eastAsia="Times New Roman" w:hAnsi="Montserrat" w:cs="Tahoma"/>
                <w:color w:val="595959"/>
                <w:sz w:val="16"/>
                <w:szCs w:val="16"/>
                <w:lang w:eastAsia="en-US"/>
              </w:rPr>
            </w:pPr>
            <w:r w:rsidRPr="0020799F">
              <w:rPr>
                <w:rFonts w:ascii="Montserrat" w:eastAsia="Times New Roman" w:hAnsi="Montserrat" w:cs="Tahoma"/>
                <w:color w:val="595959"/>
                <w:sz w:val="16"/>
                <w:szCs w:val="16"/>
                <w:lang w:eastAsia="en-US"/>
              </w:rPr>
              <w:t>Adeudos de dependencias y unidades administrativas</w:t>
            </w:r>
          </w:p>
        </w:tc>
        <w:tc>
          <w:tcPr>
            <w:tcW w:w="2205" w:type="dxa"/>
            <w:tcBorders>
              <w:bottom w:val="nil"/>
            </w:tcBorders>
          </w:tcPr>
          <w:p w14:paraId="7C89BB35" w14:textId="09C35D56"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16,044.99</w:t>
            </w:r>
          </w:p>
        </w:tc>
        <w:tc>
          <w:tcPr>
            <w:tcW w:w="1659" w:type="dxa"/>
            <w:tcBorders>
              <w:bottom w:val="nil"/>
            </w:tcBorders>
            <w:vAlign w:val="center"/>
          </w:tcPr>
          <w:p w14:paraId="4ADFE2C7" w14:textId="3684C169" w:rsidR="00AA6E0F" w:rsidRPr="0020799F" w:rsidRDefault="00AA6E0F" w:rsidP="00AA6E0F">
            <w:pPr>
              <w:spacing w:line="276" w:lineRule="auto"/>
              <w:jc w:val="right"/>
              <w:rPr>
                <w:rFonts w:ascii="Montserrat" w:eastAsia="Times New Roman" w:hAnsi="Montserrat" w:cs="Tahoma"/>
                <w:color w:val="595959"/>
                <w:sz w:val="16"/>
                <w:szCs w:val="16"/>
                <w:lang w:eastAsia="en-US"/>
              </w:rPr>
            </w:pPr>
            <w:r w:rsidRPr="0020799F">
              <w:rPr>
                <w:rFonts w:ascii="Montserrat" w:hAnsi="Montserrat" w:cs="Calibri"/>
                <w:color w:val="595959"/>
                <w:sz w:val="16"/>
                <w:szCs w:val="16"/>
              </w:rPr>
              <w:t>16,044.99</w:t>
            </w:r>
          </w:p>
        </w:tc>
      </w:tr>
      <w:tr w:rsidR="00AA6E0F" w:rsidRPr="0020799F" w14:paraId="369D2671" w14:textId="77777777" w:rsidTr="00181DC6">
        <w:trPr>
          <w:trHeight w:hRule="exact" w:val="227"/>
          <w:jc w:val="center"/>
        </w:trPr>
        <w:tc>
          <w:tcPr>
            <w:tcW w:w="4536" w:type="dxa"/>
            <w:tcBorders>
              <w:top w:val="nil"/>
              <w:bottom w:val="nil"/>
            </w:tcBorders>
            <w:noWrap/>
            <w:vAlign w:val="bottom"/>
            <w:hideMark/>
          </w:tcPr>
          <w:p w14:paraId="0329BC18" w14:textId="77777777" w:rsidR="00AA6E0F" w:rsidRPr="0020799F" w:rsidRDefault="00AA6E0F" w:rsidP="00AA6E0F">
            <w:pPr>
              <w:spacing w:line="276" w:lineRule="auto"/>
              <w:jc w:val="both"/>
              <w:rPr>
                <w:rFonts w:ascii="Montserrat" w:eastAsia="Times New Roman" w:hAnsi="Montserrat" w:cs="Tahoma"/>
                <w:color w:val="595959"/>
                <w:sz w:val="16"/>
                <w:szCs w:val="16"/>
                <w:lang w:eastAsia="en-US"/>
              </w:rPr>
            </w:pPr>
            <w:r w:rsidRPr="0020799F">
              <w:rPr>
                <w:rFonts w:ascii="Montserrat" w:eastAsia="Times New Roman" w:hAnsi="Montserrat" w:cs="Tahoma"/>
                <w:color w:val="595959"/>
                <w:sz w:val="16"/>
                <w:szCs w:val="16"/>
                <w:lang w:eastAsia="en-US"/>
              </w:rPr>
              <w:t>Depósitos en garantía</w:t>
            </w:r>
          </w:p>
        </w:tc>
        <w:tc>
          <w:tcPr>
            <w:tcW w:w="2205" w:type="dxa"/>
            <w:tcBorders>
              <w:top w:val="nil"/>
              <w:bottom w:val="nil"/>
            </w:tcBorders>
          </w:tcPr>
          <w:p w14:paraId="73218FF3" w14:textId="0B03CDA7"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11,475,277.90</w:t>
            </w:r>
          </w:p>
        </w:tc>
        <w:tc>
          <w:tcPr>
            <w:tcW w:w="1659" w:type="dxa"/>
            <w:tcBorders>
              <w:top w:val="nil"/>
              <w:bottom w:val="nil"/>
            </w:tcBorders>
            <w:vAlign w:val="center"/>
          </w:tcPr>
          <w:p w14:paraId="2D9E8D3D" w14:textId="75944713" w:rsidR="00AA6E0F" w:rsidRPr="0020799F" w:rsidRDefault="00AA6E0F" w:rsidP="00AA6E0F">
            <w:pPr>
              <w:spacing w:line="276" w:lineRule="auto"/>
              <w:jc w:val="right"/>
              <w:rPr>
                <w:rFonts w:ascii="Montserrat" w:eastAsia="Times New Roman" w:hAnsi="Montserrat" w:cs="Tahoma"/>
                <w:color w:val="595959"/>
                <w:sz w:val="16"/>
                <w:szCs w:val="16"/>
                <w:lang w:eastAsia="en-US"/>
              </w:rPr>
            </w:pPr>
            <w:r w:rsidRPr="0020799F">
              <w:rPr>
                <w:rFonts w:ascii="Montserrat" w:hAnsi="Montserrat" w:cs="Calibri"/>
                <w:color w:val="595959"/>
                <w:sz w:val="16"/>
                <w:szCs w:val="16"/>
              </w:rPr>
              <w:t>11,472,480.90</w:t>
            </w:r>
          </w:p>
        </w:tc>
      </w:tr>
      <w:tr w:rsidR="00AA6E0F" w:rsidRPr="0020799F" w14:paraId="1EF54927" w14:textId="77777777" w:rsidTr="00181DC6">
        <w:trPr>
          <w:trHeight w:hRule="exact" w:val="227"/>
          <w:jc w:val="center"/>
        </w:trPr>
        <w:tc>
          <w:tcPr>
            <w:tcW w:w="4536" w:type="dxa"/>
            <w:tcBorders>
              <w:top w:val="nil"/>
              <w:bottom w:val="nil"/>
            </w:tcBorders>
            <w:noWrap/>
            <w:vAlign w:val="bottom"/>
            <w:hideMark/>
          </w:tcPr>
          <w:p w14:paraId="45D88941" w14:textId="77777777" w:rsidR="00AA6E0F" w:rsidRPr="0020799F" w:rsidRDefault="00AA6E0F" w:rsidP="00AA6E0F">
            <w:pPr>
              <w:spacing w:line="276" w:lineRule="auto"/>
              <w:jc w:val="both"/>
              <w:rPr>
                <w:rFonts w:ascii="Montserrat" w:eastAsia="Times New Roman" w:hAnsi="Montserrat" w:cs="Tahoma"/>
                <w:color w:val="595959"/>
                <w:sz w:val="16"/>
                <w:szCs w:val="16"/>
                <w:lang w:eastAsia="en-US"/>
              </w:rPr>
            </w:pPr>
            <w:r w:rsidRPr="0020799F">
              <w:rPr>
                <w:rFonts w:ascii="Montserrat" w:eastAsia="Times New Roman" w:hAnsi="Montserrat" w:cs="Tahoma"/>
                <w:color w:val="595959"/>
                <w:sz w:val="16"/>
                <w:szCs w:val="16"/>
                <w:lang w:eastAsia="en-US"/>
              </w:rPr>
              <w:t>Subsidio al empleo</w:t>
            </w:r>
          </w:p>
        </w:tc>
        <w:tc>
          <w:tcPr>
            <w:tcW w:w="2205" w:type="dxa"/>
            <w:tcBorders>
              <w:top w:val="nil"/>
              <w:bottom w:val="nil"/>
            </w:tcBorders>
          </w:tcPr>
          <w:p w14:paraId="1F16520A" w14:textId="7B9D82BE"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-32,629.16</w:t>
            </w:r>
          </w:p>
        </w:tc>
        <w:tc>
          <w:tcPr>
            <w:tcW w:w="1659" w:type="dxa"/>
            <w:tcBorders>
              <w:top w:val="nil"/>
              <w:bottom w:val="nil"/>
            </w:tcBorders>
            <w:vAlign w:val="center"/>
          </w:tcPr>
          <w:p w14:paraId="365611CA" w14:textId="0BA6BC87" w:rsidR="00AA6E0F" w:rsidRPr="0020799F" w:rsidRDefault="00AA6E0F" w:rsidP="00AA6E0F">
            <w:pPr>
              <w:spacing w:line="276" w:lineRule="auto"/>
              <w:jc w:val="right"/>
              <w:rPr>
                <w:rFonts w:ascii="Montserrat" w:eastAsia="Times New Roman" w:hAnsi="Montserrat" w:cs="Tahoma"/>
                <w:color w:val="595959"/>
                <w:sz w:val="16"/>
                <w:szCs w:val="16"/>
                <w:lang w:eastAsia="en-US"/>
              </w:rPr>
            </w:pPr>
            <w:r w:rsidRPr="0020799F">
              <w:rPr>
                <w:rFonts w:ascii="Montserrat" w:hAnsi="Montserrat" w:cs="Calibri"/>
                <w:color w:val="595959"/>
                <w:sz w:val="16"/>
                <w:szCs w:val="16"/>
              </w:rPr>
              <w:t>-32,629.16</w:t>
            </w:r>
          </w:p>
        </w:tc>
      </w:tr>
      <w:tr w:rsidR="00AA6E0F" w:rsidRPr="0020799F" w14:paraId="041FFA1C" w14:textId="77777777" w:rsidTr="00181DC6">
        <w:trPr>
          <w:trHeight w:hRule="exact" w:val="227"/>
          <w:jc w:val="center"/>
        </w:trPr>
        <w:tc>
          <w:tcPr>
            <w:tcW w:w="4536" w:type="dxa"/>
            <w:tcBorders>
              <w:top w:val="single" w:sz="4" w:space="0" w:color="auto"/>
              <w:bottom w:val="single" w:sz="4" w:space="0" w:color="auto"/>
            </w:tcBorders>
            <w:noWrap/>
            <w:vAlign w:val="bottom"/>
            <w:hideMark/>
          </w:tcPr>
          <w:p w14:paraId="43041DAE" w14:textId="77777777" w:rsidR="00AA6E0F" w:rsidRPr="0020799F" w:rsidRDefault="00AA6E0F" w:rsidP="00AA6E0F">
            <w:pPr>
              <w:spacing w:line="276" w:lineRule="auto"/>
              <w:jc w:val="both"/>
              <w:rPr>
                <w:rFonts w:ascii="Montserrat" w:eastAsia="Times New Roman" w:hAnsi="Montserrat" w:cs="Tahoma"/>
                <w:b/>
                <w:bCs/>
                <w:color w:val="595959"/>
                <w:sz w:val="16"/>
                <w:szCs w:val="16"/>
                <w:lang w:eastAsia="en-US"/>
              </w:rPr>
            </w:pPr>
            <w:r w:rsidRPr="0020799F">
              <w:rPr>
                <w:rFonts w:ascii="Montserrat" w:eastAsia="Times New Roman" w:hAnsi="Montserrat" w:cs="Tahoma"/>
                <w:b/>
                <w:bCs/>
                <w:color w:val="595959"/>
                <w:sz w:val="16"/>
                <w:szCs w:val="16"/>
                <w:lang w:eastAsia="en-US"/>
              </w:rPr>
              <w:t>Total</w:t>
            </w:r>
          </w:p>
        </w:tc>
        <w:tc>
          <w:tcPr>
            <w:tcW w:w="2205" w:type="dxa"/>
            <w:tcBorders>
              <w:top w:val="single" w:sz="4" w:space="0" w:color="auto"/>
              <w:bottom w:val="single" w:sz="4" w:space="0" w:color="auto"/>
            </w:tcBorders>
          </w:tcPr>
          <w:p w14:paraId="0FF3851D" w14:textId="7853F7B5" w:rsidR="00AA6E0F" w:rsidRPr="00AA6E0F" w:rsidRDefault="00AA6E0F" w:rsidP="00AA6E0F">
            <w:pPr>
              <w:spacing w:line="276" w:lineRule="auto"/>
              <w:jc w:val="right"/>
              <w:rPr>
                <w:rFonts w:ascii="Montserrat" w:hAnsi="Montserrat" w:cs="Calibri"/>
                <w:b/>
                <w:bCs/>
                <w:color w:val="595959"/>
                <w:sz w:val="16"/>
                <w:szCs w:val="16"/>
              </w:rPr>
            </w:pPr>
            <w:r w:rsidRPr="00AA6E0F">
              <w:rPr>
                <w:rFonts w:ascii="Montserrat" w:hAnsi="Montserrat" w:cs="Calibri"/>
                <w:b/>
                <w:bCs/>
                <w:color w:val="595959"/>
                <w:sz w:val="16"/>
                <w:szCs w:val="16"/>
              </w:rPr>
              <w:t>103,660,284.33</w:t>
            </w:r>
          </w:p>
        </w:tc>
        <w:tc>
          <w:tcPr>
            <w:tcW w:w="1659" w:type="dxa"/>
            <w:tcBorders>
              <w:top w:val="single" w:sz="4" w:space="0" w:color="auto"/>
              <w:bottom w:val="single" w:sz="4" w:space="0" w:color="auto"/>
            </w:tcBorders>
            <w:vAlign w:val="center"/>
          </w:tcPr>
          <w:p w14:paraId="0C466867" w14:textId="7A7C1EEC" w:rsidR="00AA6E0F" w:rsidRPr="0020799F" w:rsidRDefault="00AA6E0F" w:rsidP="00AA6E0F">
            <w:pPr>
              <w:spacing w:line="276" w:lineRule="auto"/>
              <w:jc w:val="right"/>
              <w:rPr>
                <w:rFonts w:ascii="Montserrat" w:eastAsia="Times New Roman" w:hAnsi="Montserrat" w:cs="Tahoma"/>
                <w:b/>
                <w:color w:val="595959"/>
                <w:sz w:val="16"/>
                <w:szCs w:val="16"/>
                <w:lang w:eastAsia="en-US"/>
              </w:rPr>
            </w:pPr>
            <w:r w:rsidRPr="0020799F">
              <w:rPr>
                <w:rFonts w:ascii="Montserrat" w:hAnsi="Montserrat" w:cs="Calibri"/>
                <w:b/>
                <w:bCs/>
                <w:color w:val="595959"/>
                <w:sz w:val="16"/>
                <w:szCs w:val="16"/>
              </w:rPr>
              <w:t>81,218,869.36</w:t>
            </w:r>
          </w:p>
        </w:tc>
      </w:tr>
    </w:tbl>
    <w:p w14:paraId="7E249520" w14:textId="77777777" w:rsidR="00BE5091" w:rsidRPr="0020799F" w:rsidRDefault="00BE5091" w:rsidP="00D10F47">
      <w:pPr>
        <w:spacing w:line="276" w:lineRule="auto"/>
        <w:jc w:val="both"/>
        <w:rPr>
          <w:rFonts w:ascii="Montserrat" w:eastAsia="Times New Roman" w:hAnsi="Montserrat" w:cs="Arial"/>
          <w:color w:val="595959"/>
          <w:sz w:val="22"/>
          <w:lang w:eastAsia="en-US"/>
        </w:rPr>
      </w:pPr>
    </w:p>
    <w:p w14:paraId="08B671BE" w14:textId="2D369FD4" w:rsidR="001E3866" w:rsidRPr="0020799F" w:rsidRDefault="00D97982" w:rsidP="00DC3331">
      <w:pPr>
        <w:spacing w:line="276" w:lineRule="auto"/>
        <w:ind w:left="709"/>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t>3</w:t>
      </w:r>
      <w:r w:rsidR="00604589" w:rsidRPr="0020799F">
        <w:rPr>
          <w:rFonts w:ascii="Montserrat" w:eastAsia="Times New Roman" w:hAnsi="Montserrat" w:cs="Arial"/>
          <w:b/>
          <w:iCs/>
          <w:color w:val="595959"/>
          <w:sz w:val="22"/>
        </w:rPr>
        <w:t>.</w:t>
      </w:r>
      <w:r w:rsidR="00317E55" w:rsidRPr="0020799F">
        <w:rPr>
          <w:rFonts w:ascii="Montserrat" w:eastAsia="Times New Roman" w:hAnsi="Montserrat" w:cs="Arial"/>
          <w:b/>
          <w:iCs/>
          <w:color w:val="595959"/>
          <w:sz w:val="22"/>
        </w:rPr>
        <w:t xml:space="preserve"> </w:t>
      </w:r>
      <w:r w:rsidR="00466D7E" w:rsidRPr="0020799F">
        <w:rPr>
          <w:rFonts w:ascii="Montserrat" w:eastAsia="Times New Roman" w:hAnsi="Montserrat" w:cs="Arial"/>
          <w:b/>
          <w:iCs/>
          <w:color w:val="595959"/>
          <w:sz w:val="22"/>
        </w:rPr>
        <w:t>Derechos</w:t>
      </w:r>
      <w:r w:rsidR="001E3866" w:rsidRPr="0020799F">
        <w:rPr>
          <w:rFonts w:ascii="Montserrat" w:eastAsia="Times New Roman" w:hAnsi="Montserrat" w:cs="Arial"/>
          <w:b/>
          <w:iCs/>
          <w:color w:val="595959"/>
          <w:sz w:val="22"/>
        </w:rPr>
        <w:t xml:space="preserve"> a Recibir Bienes o Servicios </w:t>
      </w:r>
    </w:p>
    <w:p w14:paraId="5A362B09" w14:textId="77777777" w:rsidR="001E3866" w:rsidRPr="0020799F" w:rsidRDefault="001E3866" w:rsidP="00D10F47">
      <w:pPr>
        <w:spacing w:line="276" w:lineRule="auto"/>
        <w:jc w:val="both"/>
        <w:rPr>
          <w:rFonts w:ascii="Montserrat" w:eastAsia="Times New Roman" w:hAnsi="Montserrat" w:cs="Tahoma"/>
          <w:color w:val="595959"/>
          <w:sz w:val="22"/>
          <w:lang w:eastAsia="en-US"/>
        </w:rPr>
      </w:pPr>
    </w:p>
    <w:p w14:paraId="6B1DEE21" w14:textId="77777777" w:rsidR="001E3866"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Representa los anticipos entregados previos a la recepción parcial o total de bienes o prestación de servicios, que serán exigibles en un plazo menor o igual a doce meses. </w:t>
      </w:r>
    </w:p>
    <w:p w14:paraId="76455D79" w14:textId="77777777" w:rsidR="000C3F27" w:rsidRPr="0020799F" w:rsidRDefault="000C3F27" w:rsidP="00D10F47">
      <w:pPr>
        <w:spacing w:line="276" w:lineRule="auto"/>
        <w:jc w:val="both"/>
        <w:rPr>
          <w:rFonts w:ascii="Montserrat" w:eastAsia="Times New Roman" w:hAnsi="Montserrat" w:cs="Arial"/>
          <w:color w:val="595959"/>
          <w:sz w:val="22"/>
          <w:lang w:eastAsia="en-US"/>
        </w:rPr>
      </w:pPr>
    </w:p>
    <w:p w14:paraId="5E1FE3F7" w14:textId="1F04EFE7" w:rsidR="00FF0C2E"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Su composición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AA6E0F">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AA6E0F">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w:t>
      </w:r>
      <w:proofErr w:type="gramStart"/>
      <w:r w:rsidR="00A4586C" w:rsidRPr="0020799F">
        <w:rPr>
          <w:rFonts w:ascii="Montserrat" w:eastAsia="Times New Roman" w:hAnsi="Montserrat" w:cs="Arial"/>
          <w:color w:val="595959"/>
          <w:sz w:val="22"/>
          <w:lang w:eastAsia="en-US"/>
        </w:rPr>
        <w:t>202</w:t>
      </w:r>
      <w:r w:rsidR="007960DE" w:rsidRPr="0020799F">
        <w:rPr>
          <w:rFonts w:ascii="Montserrat" w:eastAsia="Times New Roman" w:hAnsi="Montserrat" w:cs="Arial"/>
          <w:color w:val="595959"/>
          <w:sz w:val="22"/>
          <w:lang w:eastAsia="en-US"/>
        </w:rPr>
        <w:t>6</w:t>
      </w:r>
      <w:r w:rsidR="00D73B96" w:rsidRPr="0020799F">
        <w:rPr>
          <w:rFonts w:ascii="Montserrat" w:eastAsia="Times New Roman" w:hAnsi="Montserrat" w:cs="Arial"/>
          <w:color w:val="595959"/>
          <w:sz w:val="22"/>
          <w:lang w:eastAsia="en-US"/>
        </w:rPr>
        <w:t>,</w:t>
      </w:r>
      <w:proofErr w:type="gramEnd"/>
      <w:r w:rsidR="00D73B96"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 xml:space="preserve">corresponde a anticipos a proveedores de bienes y prestación de servicios, así como a contratistas de obras públicas como sigue: </w:t>
      </w:r>
    </w:p>
    <w:p w14:paraId="4B009C43" w14:textId="77777777" w:rsidR="006015CD" w:rsidRPr="0020799F" w:rsidRDefault="006015CD" w:rsidP="00D10F47">
      <w:pPr>
        <w:spacing w:line="276" w:lineRule="auto"/>
        <w:jc w:val="both"/>
        <w:rPr>
          <w:rFonts w:ascii="Montserrat" w:eastAsia="Times New Roman" w:hAnsi="Montserrat" w:cs="Arial"/>
          <w:color w:val="595959"/>
          <w:sz w:val="22"/>
          <w:lang w:eastAsia="en-US"/>
        </w:rPr>
      </w:pPr>
    </w:p>
    <w:tbl>
      <w:tblPr>
        <w:tblpPr w:leftFromText="141" w:rightFromText="141" w:vertAnchor="text" w:horzAnchor="margin" w:tblpXSpec="center" w:tblpY="86"/>
        <w:tblW w:w="9851"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27"/>
        <w:gridCol w:w="921"/>
        <w:gridCol w:w="1212"/>
        <w:gridCol w:w="1414"/>
        <w:gridCol w:w="1276"/>
        <w:gridCol w:w="1701"/>
      </w:tblGrid>
      <w:tr w:rsidR="00F57FC4" w:rsidRPr="0020799F" w14:paraId="12AC50FD" w14:textId="77777777" w:rsidTr="001C7283">
        <w:trPr>
          <w:trHeight w:hRule="exact" w:val="431"/>
          <w:tblHeader/>
        </w:trPr>
        <w:tc>
          <w:tcPr>
            <w:tcW w:w="3327" w:type="dxa"/>
            <w:tcBorders>
              <w:bottom w:val="single" w:sz="4" w:space="0" w:color="auto"/>
            </w:tcBorders>
            <w:shd w:val="clear" w:color="auto" w:fill="BFBFBF" w:themeFill="background1" w:themeFillShade="BF"/>
            <w:vAlign w:val="center"/>
            <w:hideMark/>
          </w:tcPr>
          <w:p w14:paraId="25FA5538" w14:textId="77777777" w:rsidR="000A66EE" w:rsidRPr="0020799F" w:rsidRDefault="000A66EE" w:rsidP="007561B0">
            <w:pPr>
              <w:spacing w:line="276" w:lineRule="auto"/>
              <w:jc w:val="center"/>
              <w:rPr>
                <w:rFonts w:ascii="Montserrat" w:hAnsi="Montserrat" w:cs="Calibri"/>
                <w:b/>
                <w:bCs/>
                <w:color w:val="595959"/>
                <w:sz w:val="16"/>
                <w:szCs w:val="18"/>
                <w:lang w:eastAsia="es-MX"/>
              </w:rPr>
            </w:pPr>
            <w:r w:rsidRPr="0020799F">
              <w:rPr>
                <w:rFonts w:ascii="Montserrat" w:hAnsi="Montserrat" w:cs="Calibri"/>
                <w:b/>
                <w:bCs/>
                <w:color w:val="595959"/>
                <w:sz w:val="16"/>
                <w:szCs w:val="18"/>
                <w:lang w:eastAsia="es-MX"/>
              </w:rPr>
              <w:t>Concepto</w:t>
            </w:r>
          </w:p>
        </w:tc>
        <w:tc>
          <w:tcPr>
            <w:tcW w:w="921" w:type="dxa"/>
            <w:tcBorders>
              <w:bottom w:val="single" w:sz="4" w:space="0" w:color="auto"/>
            </w:tcBorders>
            <w:shd w:val="clear" w:color="auto" w:fill="BFBFBF" w:themeFill="background1" w:themeFillShade="BF"/>
            <w:vAlign w:val="center"/>
            <w:hideMark/>
          </w:tcPr>
          <w:p w14:paraId="0FA3FA52" w14:textId="77777777" w:rsidR="000A66EE" w:rsidRPr="0020799F" w:rsidRDefault="000A66EE" w:rsidP="007561B0">
            <w:pPr>
              <w:spacing w:line="276" w:lineRule="auto"/>
              <w:jc w:val="center"/>
              <w:rPr>
                <w:rFonts w:ascii="Montserrat" w:hAnsi="Montserrat" w:cs="Calibri"/>
                <w:b/>
                <w:bCs/>
                <w:color w:val="595959"/>
                <w:sz w:val="16"/>
                <w:szCs w:val="18"/>
                <w:lang w:eastAsia="es-MX"/>
              </w:rPr>
            </w:pPr>
            <w:r w:rsidRPr="0020799F">
              <w:rPr>
                <w:rFonts w:ascii="Montserrat" w:hAnsi="Montserrat" w:cs="Calibri"/>
                <w:b/>
                <w:bCs/>
                <w:color w:val="595959"/>
                <w:sz w:val="16"/>
                <w:szCs w:val="18"/>
                <w:lang w:eastAsia="es-MX"/>
              </w:rPr>
              <w:t>90 días</w:t>
            </w:r>
          </w:p>
        </w:tc>
        <w:tc>
          <w:tcPr>
            <w:tcW w:w="1212" w:type="dxa"/>
            <w:tcBorders>
              <w:bottom w:val="single" w:sz="4" w:space="0" w:color="auto"/>
            </w:tcBorders>
            <w:shd w:val="clear" w:color="auto" w:fill="BFBFBF" w:themeFill="background1" w:themeFillShade="BF"/>
            <w:vAlign w:val="center"/>
            <w:hideMark/>
          </w:tcPr>
          <w:p w14:paraId="20C6DF60" w14:textId="77777777" w:rsidR="000A66EE" w:rsidRPr="0020799F" w:rsidRDefault="000A66EE" w:rsidP="007561B0">
            <w:pPr>
              <w:spacing w:line="276" w:lineRule="auto"/>
              <w:jc w:val="center"/>
              <w:rPr>
                <w:rFonts w:ascii="Montserrat" w:hAnsi="Montserrat" w:cs="Calibri"/>
                <w:b/>
                <w:bCs/>
                <w:color w:val="595959"/>
                <w:sz w:val="16"/>
                <w:szCs w:val="18"/>
                <w:lang w:eastAsia="es-MX"/>
              </w:rPr>
            </w:pPr>
            <w:r w:rsidRPr="0020799F">
              <w:rPr>
                <w:rFonts w:ascii="Montserrat" w:hAnsi="Montserrat" w:cs="Calibri"/>
                <w:b/>
                <w:bCs/>
                <w:color w:val="595959"/>
                <w:sz w:val="16"/>
                <w:szCs w:val="18"/>
                <w:lang w:eastAsia="es-MX"/>
              </w:rPr>
              <w:t>180 días</w:t>
            </w:r>
          </w:p>
        </w:tc>
        <w:tc>
          <w:tcPr>
            <w:tcW w:w="1414" w:type="dxa"/>
            <w:tcBorders>
              <w:bottom w:val="single" w:sz="4" w:space="0" w:color="auto"/>
            </w:tcBorders>
            <w:shd w:val="clear" w:color="auto" w:fill="BFBFBF" w:themeFill="background1" w:themeFillShade="BF"/>
            <w:vAlign w:val="center"/>
            <w:hideMark/>
          </w:tcPr>
          <w:p w14:paraId="08743993" w14:textId="77777777" w:rsidR="000A66EE" w:rsidRPr="0020799F" w:rsidRDefault="000A66EE" w:rsidP="007561B0">
            <w:pPr>
              <w:spacing w:line="276" w:lineRule="auto"/>
              <w:jc w:val="center"/>
              <w:rPr>
                <w:rFonts w:ascii="Montserrat" w:hAnsi="Montserrat" w:cs="Calibri"/>
                <w:b/>
                <w:bCs/>
                <w:color w:val="595959"/>
                <w:sz w:val="16"/>
                <w:szCs w:val="18"/>
                <w:lang w:eastAsia="es-MX"/>
              </w:rPr>
            </w:pPr>
            <w:r w:rsidRPr="0020799F">
              <w:rPr>
                <w:rFonts w:ascii="Montserrat" w:hAnsi="Montserrat" w:cs="Calibri"/>
                <w:b/>
                <w:bCs/>
                <w:color w:val="595959"/>
                <w:sz w:val="16"/>
                <w:szCs w:val="18"/>
                <w:lang w:eastAsia="es-MX"/>
              </w:rPr>
              <w:t>Menor o igual a 365 días</w:t>
            </w:r>
          </w:p>
        </w:tc>
        <w:tc>
          <w:tcPr>
            <w:tcW w:w="1276" w:type="dxa"/>
            <w:tcBorders>
              <w:bottom w:val="single" w:sz="4" w:space="0" w:color="auto"/>
            </w:tcBorders>
            <w:shd w:val="clear" w:color="auto" w:fill="BFBFBF" w:themeFill="background1" w:themeFillShade="BF"/>
            <w:vAlign w:val="center"/>
            <w:hideMark/>
          </w:tcPr>
          <w:p w14:paraId="6DD16BC1" w14:textId="153AEEFC" w:rsidR="000A66EE" w:rsidRPr="0020799F" w:rsidRDefault="000A66EE" w:rsidP="007561B0">
            <w:pPr>
              <w:spacing w:line="276" w:lineRule="auto"/>
              <w:jc w:val="center"/>
              <w:rPr>
                <w:rFonts w:ascii="Montserrat" w:hAnsi="Montserrat" w:cs="Calibri"/>
                <w:b/>
                <w:bCs/>
                <w:color w:val="595959"/>
                <w:sz w:val="16"/>
                <w:szCs w:val="18"/>
                <w:lang w:eastAsia="es-MX"/>
              </w:rPr>
            </w:pPr>
            <w:r w:rsidRPr="0020799F">
              <w:rPr>
                <w:rFonts w:ascii="Montserrat" w:hAnsi="Montserrat" w:cs="Calibri"/>
                <w:b/>
                <w:bCs/>
                <w:color w:val="595959"/>
                <w:sz w:val="16"/>
                <w:szCs w:val="18"/>
                <w:lang w:eastAsia="es-MX"/>
              </w:rPr>
              <w:t>Mayor a</w:t>
            </w:r>
          </w:p>
          <w:p w14:paraId="161FC387" w14:textId="77777777" w:rsidR="000A66EE" w:rsidRPr="0020799F" w:rsidRDefault="000A66EE" w:rsidP="007561B0">
            <w:pPr>
              <w:spacing w:line="276" w:lineRule="auto"/>
              <w:jc w:val="center"/>
              <w:rPr>
                <w:rFonts w:ascii="Montserrat" w:hAnsi="Montserrat" w:cs="Calibri"/>
                <w:b/>
                <w:bCs/>
                <w:color w:val="595959"/>
                <w:sz w:val="16"/>
                <w:szCs w:val="18"/>
                <w:lang w:eastAsia="es-MX"/>
              </w:rPr>
            </w:pPr>
            <w:r w:rsidRPr="0020799F">
              <w:rPr>
                <w:rFonts w:ascii="Montserrat" w:hAnsi="Montserrat" w:cs="Calibri"/>
                <w:b/>
                <w:bCs/>
                <w:color w:val="595959"/>
                <w:sz w:val="16"/>
                <w:szCs w:val="18"/>
                <w:lang w:eastAsia="es-MX"/>
              </w:rPr>
              <w:t>365 días</w:t>
            </w:r>
          </w:p>
        </w:tc>
        <w:tc>
          <w:tcPr>
            <w:tcW w:w="1701" w:type="dxa"/>
            <w:tcBorders>
              <w:bottom w:val="single" w:sz="4" w:space="0" w:color="auto"/>
            </w:tcBorders>
            <w:shd w:val="clear" w:color="auto" w:fill="BFBFBF" w:themeFill="background1" w:themeFillShade="BF"/>
            <w:vAlign w:val="center"/>
            <w:hideMark/>
          </w:tcPr>
          <w:p w14:paraId="27BCD7B7" w14:textId="684AF17C" w:rsidR="000A66EE" w:rsidRPr="0020799F" w:rsidRDefault="006E4DE0" w:rsidP="007561B0">
            <w:pPr>
              <w:spacing w:line="276" w:lineRule="auto"/>
              <w:jc w:val="center"/>
              <w:rPr>
                <w:rFonts w:ascii="Montserrat" w:hAnsi="Montserrat" w:cs="Calibri"/>
                <w:b/>
                <w:bCs/>
                <w:color w:val="595959"/>
                <w:sz w:val="16"/>
                <w:szCs w:val="18"/>
                <w:lang w:eastAsia="es-MX"/>
              </w:rPr>
            </w:pPr>
            <w:r w:rsidRPr="0020799F">
              <w:rPr>
                <w:rFonts w:ascii="Montserrat" w:eastAsia="Times New Roman" w:hAnsi="Montserrat" w:cs="Calibri"/>
                <w:b/>
                <w:bCs/>
                <w:color w:val="595959"/>
                <w:sz w:val="16"/>
                <w:szCs w:val="16"/>
                <w:lang w:eastAsia="es-MX"/>
              </w:rPr>
              <w:t>Al 3</w:t>
            </w:r>
            <w:r w:rsidR="00AA6E0F">
              <w:rPr>
                <w:rFonts w:ascii="Montserrat" w:eastAsia="Times New Roman" w:hAnsi="Montserrat" w:cs="Calibri"/>
                <w:b/>
                <w:bCs/>
                <w:color w:val="595959"/>
                <w:sz w:val="16"/>
                <w:szCs w:val="16"/>
                <w:lang w:eastAsia="es-MX"/>
              </w:rPr>
              <w:t>0</w:t>
            </w:r>
            <w:r w:rsidR="00305BC3" w:rsidRPr="0020799F">
              <w:rPr>
                <w:rFonts w:ascii="Montserrat" w:eastAsia="Times New Roman" w:hAnsi="Montserrat" w:cs="Calibri"/>
                <w:b/>
                <w:bCs/>
                <w:color w:val="595959"/>
                <w:sz w:val="16"/>
                <w:szCs w:val="16"/>
                <w:lang w:eastAsia="es-MX"/>
              </w:rPr>
              <w:t xml:space="preserve"> de </w:t>
            </w:r>
            <w:r w:rsidR="00AA6E0F">
              <w:rPr>
                <w:rFonts w:ascii="Montserrat" w:eastAsia="Times New Roman" w:hAnsi="Montserrat" w:cs="Calibri"/>
                <w:b/>
                <w:bCs/>
                <w:color w:val="595959"/>
                <w:sz w:val="16"/>
                <w:szCs w:val="16"/>
                <w:lang w:eastAsia="es-MX"/>
              </w:rPr>
              <w:t>junio</w:t>
            </w:r>
            <w:r w:rsidR="009130AF" w:rsidRPr="0020799F">
              <w:rPr>
                <w:rFonts w:ascii="Montserrat" w:eastAsia="Times New Roman" w:hAnsi="Montserrat" w:cs="Calibri"/>
                <w:b/>
                <w:bCs/>
                <w:color w:val="595959"/>
                <w:sz w:val="16"/>
                <w:szCs w:val="16"/>
                <w:lang w:eastAsia="es-MX"/>
              </w:rPr>
              <w:t xml:space="preserve"> </w:t>
            </w:r>
            <w:r w:rsidR="000A66EE" w:rsidRPr="0020799F">
              <w:rPr>
                <w:rFonts w:ascii="Montserrat" w:eastAsia="Times New Roman" w:hAnsi="Montserrat" w:cs="Calibri"/>
                <w:b/>
                <w:bCs/>
                <w:color w:val="595959"/>
                <w:sz w:val="16"/>
                <w:szCs w:val="16"/>
                <w:lang w:eastAsia="es-MX"/>
              </w:rPr>
              <w:t>de 202</w:t>
            </w:r>
            <w:r w:rsidR="007960DE" w:rsidRPr="0020799F">
              <w:rPr>
                <w:rFonts w:ascii="Montserrat" w:eastAsia="Times New Roman" w:hAnsi="Montserrat" w:cs="Calibri"/>
                <w:b/>
                <w:bCs/>
                <w:color w:val="595959"/>
                <w:sz w:val="16"/>
                <w:szCs w:val="16"/>
                <w:lang w:eastAsia="es-MX"/>
              </w:rPr>
              <w:t>6</w:t>
            </w:r>
          </w:p>
        </w:tc>
      </w:tr>
      <w:tr w:rsidR="00AA6E0F" w:rsidRPr="0020799F" w14:paraId="7A640D43" w14:textId="77777777" w:rsidTr="001C7283">
        <w:trPr>
          <w:trHeight w:hRule="exact" w:val="624"/>
          <w:tblHeader/>
        </w:trPr>
        <w:tc>
          <w:tcPr>
            <w:tcW w:w="3327" w:type="dxa"/>
            <w:tcBorders>
              <w:top w:val="single" w:sz="4" w:space="0" w:color="auto"/>
              <w:bottom w:val="nil"/>
            </w:tcBorders>
            <w:noWrap/>
            <w:vAlign w:val="bottom"/>
            <w:hideMark/>
          </w:tcPr>
          <w:p w14:paraId="77ABB4A7" w14:textId="77777777" w:rsidR="00AA6E0F" w:rsidRPr="0020799F" w:rsidRDefault="00AA6E0F" w:rsidP="00AA6E0F">
            <w:pPr>
              <w:spacing w:line="276" w:lineRule="auto"/>
              <w:jc w:val="both"/>
              <w:rPr>
                <w:rFonts w:ascii="Montserrat" w:hAnsi="Montserrat" w:cs="Calibri"/>
                <w:color w:val="595959"/>
                <w:sz w:val="16"/>
                <w:szCs w:val="18"/>
                <w:lang w:eastAsia="es-MX"/>
              </w:rPr>
            </w:pPr>
            <w:r w:rsidRPr="0020799F">
              <w:rPr>
                <w:rFonts w:ascii="Montserrat" w:eastAsia="Times New Roman" w:hAnsi="Montserrat" w:cs="Arial"/>
                <w:color w:val="595959"/>
                <w:sz w:val="16"/>
                <w:szCs w:val="18"/>
                <w:lang w:eastAsia="en-US"/>
              </w:rPr>
              <w:t>Anticipo a proveedores por adquisición de bienes y prestación de servicios a corto plazo</w:t>
            </w:r>
          </w:p>
        </w:tc>
        <w:tc>
          <w:tcPr>
            <w:tcW w:w="921" w:type="dxa"/>
            <w:tcBorders>
              <w:top w:val="single" w:sz="4" w:space="0" w:color="auto"/>
              <w:bottom w:val="nil"/>
            </w:tcBorders>
            <w:noWrap/>
          </w:tcPr>
          <w:p w14:paraId="113E5418" w14:textId="527C132C"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212" w:type="dxa"/>
            <w:tcBorders>
              <w:top w:val="single" w:sz="4" w:space="0" w:color="auto"/>
              <w:bottom w:val="nil"/>
            </w:tcBorders>
            <w:noWrap/>
          </w:tcPr>
          <w:p w14:paraId="1F2CE613" w14:textId="5FE457C5"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414" w:type="dxa"/>
            <w:tcBorders>
              <w:top w:val="single" w:sz="4" w:space="0" w:color="auto"/>
              <w:bottom w:val="nil"/>
            </w:tcBorders>
            <w:noWrap/>
          </w:tcPr>
          <w:p w14:paraId="18833A13" w14:textId="0C82A96C"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276" w:type="dxa"/>
            <w:tcBorders>
              <w:top w:val="single" w:sz="4" w:space="0" w:color="auto"/>
              <w:bottom w:val="nil"/>
            </w:tcBorders>
            <w:noWrap/>
          </w:tcPr>
          <w:p w14:paraId="7D57B634" w14:textId="1CA538C7"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701" w:type="dxa"/>
            <w:tcBorders>
              <w:top w:val="single" w:sz="4" w:space="0" w:color="auto"/>
              <w:bottom w:val="nil"/>
            </w:tcBorders>
            <w:noWrap/>
            <w:hideMark/>
          </w:tcPr>
          <w:p w14:paraId="28F5D7C9" w14:textId="0ADB8FB0"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r>
      <w:tr w:rsidR="00AA6E0F" w:rsidRPr="0020799F" w14:paraId="16E0520E" w14:textId="77777777" w:rsidTr="001C7283">
        <w:trPr>
          <w:trHeight w:hRule="exact" w:val="405"/>
          <w:tblHeader/>
        </w:trPr>
        <w:tc>
          <w:tcPr>
            <w:tcW w:w="3327" w:type="dxa"/>
            <w:tcBorders>
              <w:top w:val="nil"/>
              <w:bottom w:val="nil"/>
            </w:tcBorders>
            <w:noWrap/>
            <w:vAlign w:val="bottom"/>
            <w:hideMark/>
          </w:tcPr>
          <w:p w14:paraId="6B5DBBF9" w14:textId="77777777" w:rsidR="00AA6E0F" w:rsidRPr="0020799F" w:rsidRDefault="00AA6E0F" w:rsidP="00AA6E0F">
            <w:pPr>
              <w:spacing w:line="276" w:lineRule="auto"/>
              <w:jc w:val="both"/>
              <w:rPr>
                <w:rFonts w:ascii="Montserrat" w:hAnsi="Montserrat" w:cs="Calibri"/>
                <w:color w:val="595959"/>
                <w:sz w:val="16"/>
                <w:szCs w:val="18"/>
                <w:lang w:eastAsia="es-MX"/>
              </w:rPr>
            </w:pPr>
            <w:r w:rsidRPr="0020799F">
              <w:rPr>
                <w:rFonts w:ascii="Montserrat" w:eastAsia="Times New Roman" w:hAnsi="Montserrat" w:cs="Arial"/>
                <w:color w:val="595959"/>
                <w:sz w:val="16"/>
                <w:szCs w:val="18"/>
                <w:lang w:eastAsia="en-US"/>
              </w:rPr>
              <w:t>Anticipo a proveedores por adquisición de bienes inmuebles y muebles a corto plazo</w:t>
            </w:r>
          </w:p>
        </w:tc>
        <w:tc>
          <w:tcPr>
            <w:tcW w:w="921" w:type="dxa"/>
            <w:tcBorders>
              <w:top w:val="nil"/>
              <w:bottom w:val="nil"/>
            </w:tcBorders>
            <w:noWrap/>
          </w:tcPr>
          <w:p w14:paraId="06012A62" w14:textId="16759268"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212" w:type="dxa"/>
            <w:tcBorders>
              <w:top w:val="nil"/>
              <w:bottom w:val="nil"/>
            </w:tcBorders>
            <w:noWrap/>
          </w:tcPr>
          <w:p w14:paraId="75C3ACDE" w14:textId="03A06469"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414" w:type="dxa"/>
            <w:tcBorders>
              <w:top w:val="nil"/>
              <w:bottom w:val="nil"/>
            </w:tcBorders>
            <w:noWrap/>
          </w:tcPr>
          <w:p w14:paraId="6ECBB47C" w14:textId="0E339FBA"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276" w:type="dxa"/>
            <w:tcBorders>
              <w:top w:val="nil"/>
              <w:bottom w:val="nil"/>
            </w:tcBorders>
            <w:noWrap/>
          </w:tcPr>
          <w:p w14:paraId="17D7F25C" w14:textId="6357D2B8"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701" w:type="dxa"/>
            <w:tcBorders>
              <w:top w:val="nil"/>
              <w:bottom w:val="nil"/>
            </w:tcBorders>
            <w:noWrap/>
            <w:hideMark/>
          </w:tcPr>
          <w:p w14:paraId="527969E5" w14:textId="7E57982C"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r>
      <w:tr w:rsidR="00AA6E0F" w:rsidRPr="0020799F" w14:paraId="29B072FD" w14:textId="77777777" w:rsidTr="001C7283">
        <w:trPr>
          <w:trHeight w:hRule="exact" w:val="454"/>
          <w:tblHeader/>
        </w:trPr>
        <w:tc>
          <w:tcPr>
            <w:tcW w:w="3327" w:type="dxa"/>
            <w:tcBorders>
              <w:top w:val="nil"/>
              <w:bottom w:val="single" w:sz="4" w:space="0" w:color="auto"/>
            </w:tcBorders>
            <w:noWrap/>
            <w:vAlign w:val="bottom"/>
            <w:hideMark/>
          </w:tcPr>
          <w:p w14:paraId="36B8B116" w14:textId="77777777" w:rsidR="00AA6E0F" w:rsidRPr="0020799F" w:rsidRDefault="00AA6E0F" w:rsidP="00AA6E0F">
            <w:pPr>
              <w:spacing w:line="276" w:lineRule="auto"/>
              <w:jc w:val="both"/>
              <w:rPr>
                <w:rFonts w:ascii="Montserrat" w:hAnsi="Montserrat" w:cs="Calibri"/>
                <w:color w:val="595959"/>
                <w:sz w:val="16"/>
                <w:szCs w:val="18"/>
                <w:lang w:eastAsia="es-MX"/>
              </w:rPr>
            </w:pPr>
            <w:r w:rsidRPr="0020799F">
              <w:rPr>
                <w:rFonts w:ascii="Montserrat" w:hAnsi="Montserrat" w:cs="Calibri"/>
                <w:color w:val="595959"/>
                <w:sz w:val="16"/>
                <w:szCs w:val="18"/>
                <w:lang w:eastAsia="es-MX"/>
              </w:rPr>
              <w:t xml:space="preserve">Anticipo a contratistas por obras públicas a corto plazo </w:t>
            </w:r>
          </w:p>
        </w:tc>
        <w:tc>
          <w:tcPr>
            <w:tcW w:w="921" w:type="dxa"/>
            <w:tcBorders>
              <w:top w:val="nil"/>
              <w:bottom w:val="single" w:sz="4" w:space="0" w:color="auto"/>
            </w:tcBorders>
            <w:noWrap/>
          </w:tcPr>
          <w:p w14:paraId="666E7633" w14:textId="1EA6DFDC"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0.00</w:t>
            </w:r>
          </w:p>
        </w:tc>
        <w:tc>
          <w:tcPr>
            <w:tcW w:w="1212" w:type="dxa"/>
            <w:tcBorders>
              <w:top w:val="nil"/>
              <w:bottom w:val="single" w:sz="4" w:space="0" w:color="auto"/>
            </w:tcBorders>
            <w:noWrap/>
          </w:tcPr>
          <w:p w14:paraId="36B9813B" w14:textId="6ABF8E0E"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14,527,002.51</w:t>
            </w:r>
          </w:p>
        </w:tc>
        <w:tc>
          <w:tcPr>
            <w:tcW w:w="1414" w:type="dxa"/>
            <w:tcBorders>
              <w:top w:val="nil"/>
              <w:bottom w:val="single" w:sz="4" w:space="0" w:color="auto"/>
            </w:tcBorders>
            <w:noWrap/>
          </w:tcPr>
          <w:p w14:paraId="059F9432" w14:textId="5BA4C129"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17,428,234.53</w:t>
            </w:r>
          </w:p>
        </w:tc>
        <w:tc>
          <w:tcPr>
            <w:tcW w:w="1276" w:type="dxa"/>
            <w:tcBorders>
              <w:top w:val="nil"/>
              <w:bottom w:val="single" w:sz="4" w:space="0" w:color="auto"/>
            </w:tcBorders>
            <w:noWrap/>
          </w:tcPr>
          <w:p w14:paraId="5604FAE2" w14:textId="5BAC89A9"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30,900,782.60</w:t>
            </w:r>
          </w:p>
        </w:tc>
        <w:tc>
          <w:tcPr>
            <w:tcW w:w="1701" w:type="dxa"/>
            <w:tcBorders>
              <w:top w:val="nil"/>
              <w:bottom w:val="single" w:sz="4" w:space="0" w:color="auto"/>
            </w:tcBorders>
            <w:noWrap/>
            <w:hideMark/>
          </w:tcPr>
          <w:p w14:paraId="18199D33" w14:textId="390D2DA1" w:rsidR="00AA6E0F" w:rsidRPr="0020799F" w:rsidRDefault="00AA6E0F" w:rsidP="00AA6E0F">
            <w:pPr>
              <w:spacing w:line="276" w:lineRule="auto"/>
              <w:jc w:val="right"/>
              <w:rPr>
                <w:rFonts w:ascii="Montserrat" w:hAnsi="Montserrat" w:cs="Calibri"/>
                <w:color w:val="595959"/>
                <w:sz w:val="16"/>
                <w:szCs w:val="16"/>
              </w:rPr>
            </w:pPr>
            <w:r w:rsidRPr="00AA6E0F">
              <w:rPr>
                <w:rFonts w:ascii="Montserrat" w:hAnsi="Montserrat" w:cs="Calibri"/>
                <w:color w:val="595959"/>
                <w:sz w:val="16"/>
                <w:szCs w:val="16"/>
              </w:rPr>
              <w:t>62,856,019.64</w:t>
            </w:r>
          </w:p>
        </w:tc>
      </w:tr>
      <w:tr w:rsidR="00AA6E0F" w:rsidRPr="0020799F" w14:paraId="422A668D" w14:textId="77777777" w:rsidTr="00AA6E0F">
        <w:trPr>
          <w:trHeight w:hRule="exact" w:val="255"/>
          <w:tblHeader/>
        </w:trPr>
        <w:tc>
          <w:tcPr>
            <w:tcW w:w="3327" w:type="dxa"/>
            <w:tcBorders>
              <w:top w:val="single" w:sz="4" w:space="0" w:color="auto"/>
              <w:left w:val="single" w:sz="4" w:space="0" w:color="auto"/>
              <w:bottom w:val="single" w:sz="4" w:space="0" w:color="auto"/>
              <w:right w:val="single" w:sz="4" w:space="0" w:color="auto"/>
            </w:tcBorders>
            <w:noWrap/>
            <w:vAlign w:val="bottom"/>
            <w:hideMark/>
          </w:tcPr>
          <w:p w14:paraId="713815FF" w14:textId="77777777" w:rsidR="00AA6E0F" w:rsidRPr="0020799F" w:rsidRDefault="00AA6E0F" w:rsidP="00AA6E0F">
            <w:pPr>
              <w:spacing w:line="276" w:lineRule="auto"/>
              <w:jc w:val="both"/>
              <w:rPr>
                <w:rFonts w:ascii="Montserrat" w:hAnsi="Montserrat" w:cs="Calibri"/>
                <w:b/>
                <w:bCs/>
                <w:color w:val="595959"/>
                <w:sz w:val="16"/>
                <w:szCs w:val="18"/>
                <w:lang w:eastAsia="es-MX"/>
              </w:rPr>
            </w:pPr>
            <w:r w:rsidRPr="0020799F">
              <w:rPr>
                <w:rFonts w:ascii="Montserrat" w:eastAsia="Times New Roman" w:hAnsi="Montserrat" w:cs="Tahoma"/>
                <w:b/>
                <w:bCs/>
                <w:color w:val="595959"/>
                <w:sz w:val="16"/>
                <w:szCs w:val="18"/>
                <w:lang w:eastAsia="en-US"/>
              </w:rPr>
              <w:t>Total</w:t>
            </w:r>
          </w:p>
        </w:tc>
        <w:tc>
          <w:tcPr>
            <w:tcW w:w="921" w:type="dxa"/>
            <w:tcBorders>
              <w:top w:val="single" w:sz="4" w:space="0" w:color="auto"/>
              <w:left w:val="single" w:sz="4" w:space="0" w:color="auto"/>
              <w:bottom w:val="single" w:sz="4" w:space="0" w:color="auto"/>
              <w:right w:val="single" w:sz="4" w:space="0" w:color="auto"/>
            </w:tcBorders>
            <w:noWrap/>
          </w:tcPr>
          <w:p w14:paraId="0FB0B96C" w14:textId="0AC00B83" w:rsidR="00AA6E0F" w:rsidRPr="00AA6E0F" w:rsidRDefault="00AA6E0F" w:rsidP="00AA6E0F">
            <w:pPr>
              <w:spacing w:line="276" w:lineRule="auto"/>
              <w:jc w:val="right"/>
              <w:rPr>
                <w:rFonts w:ascii="Montserrat" w:hAnsi="Montserrat" w:cs="Calibri"/>
                <w:b/>
                <w:bCs/>
                <w:color w:val="595959"/>
                <w:sz w:val="16"/>
                <w:szCs w:val="16"/>
              </w:rPr>
            </w:pPr>
            <w:r w:rsidRPr="00AA6E0F">
              <w:rPr>
                <w:rFonts w:ascii="Montserrat" w:hAnsi="Montserrat" w:cs="Calibri"/>
                <w:b/>
                <w:bCs/>
                <w:color w:val="595959"/>
                <w:sz w:val="16"/>
                <w:szCs w:val="16"/>
              </w:rPr>
              <w:t>0.00</w:t>
            </w:r>
          </w:p>
        </w:tc>
        <w:tc>
          <w:tcPr>
            <w:tcW w:w="1212" w:type="dxa"/>
            <w:tcBorders>
              <w:top w:val="single" w:sz="4" w:space="0" w:color="auto"/>
              <w:left w:val="single" w:sz="4" w:space="0" w:color="auto"/>
              <w:bottom w:val="single" w:sz="4" w:space="0" w:color="auto"/>
              <w:right w:val="single" w:sz="4" w:space="0" w:color="auto"/>
            </w:tcBorders>
            <w:noWrap/>
          </w:tcPr>
          <w:p w14:paraId="09C6195D" w14:textId="3347DFD6" w:rsidR="00AA6E0F" w:rsidRPr="00AA6E0F" w:rsidRDefault="00AA6E0F" w:rsidP="00AA6E0F">
            <w:pPr>
              <w:spacing w:line="276" w:lineRule="auto"/>
              <w:jc w:val="right"/>
              <w:rPr>
                <w:rFonts w:ascii="Montserrat" w:hAnsi="Montserrat" w:cs="Calibri"/>
                <w:b/>
                <w:bCs/>
                <w:color w:val="595959"/>
                <w:sz w:val="16"/>
                <w:szCs w:val="16"/>
              </w:rPr>
            </w:pPr>
            <w:r w:rsidRPr="00AA6E0F">
              <w:rPr>
                <w:rFonts w:ascii="Montserrat" w:hAnsi="Montserrat" w:cs="Calibri"/>
                <w:b/>
                <w:bCs/>
                <w:color w:val="595959"/>
                <w:sz w:val="16"/>
                <w:szCs w:val="16"/>
              </w:rPr>
              <w:t>14,527,002.51</w:t>
            </w:r>
          </w:p>
        </w:tc>
        <w:tc>
          <w:tcPr>
            <w:tcW w:w="1414" w:type="dxa"/>
            <w:tcBorders>
              <w:top w:val="single" w:sz="4" w:space="0" w:color="auto"/>
              <w:left w:val="single" w:sz="4" w:space="0" w:color="auto"/>
              <w:bottom w:val="single" w:sz="4" w:space="0" w:color="auto"/>
              <w:right w:val="single" w:sz="4" w:space="0" w:color="auto"/>
            </w:tcBorders>
            <w:noWrap/>
          </w:tcPr>
          <w:p w14:paraId="0FC7AFF2" w14:textId="57E38D42" w:rsidR="00AA6E0F" w:rsidRPr="00AA6E0F" w:rsidRDefault="00AA6E0F" w:rsidP="00AA6E0F">
            <w:pPr>
              <w:spacing w:line="276" w:lineRule="auto"/>
              <w:jc w:val="right"/>
              <w:rPr>
                <w:rFonts w:ascii="Montserrat" w:hAnsi="Montserrat" w:cs="Calibri"/>
                <w:b/>
                <w:bCs/>
                <w:color w:val="595959"/>
                <w:sz w:val="16"/>
                <w:szCs w:val="16"/>
              </w:rPr>
            </w:pPr>
            <w:r w:rsidRPr="00AA6E0F">
              <w:rPr>
                <w:rFonts w:ascii="Montserrat" w:hAnsi="Montserrat" w:cs="Calibri"/>
                <w:b/>
                <w:bCs/>
                <w:color w:val="595959"/>
                <w:sz w:val="16"/>
                <w:szCs w:val="16"/>
              </w:rPr>
              <w:t>17,428,234.53</w:t>
            </w:r>
          </w:p>
        </w:tc>
        <w:tc>
          <w:tcPr>
            <w:tcW w:w="1276" w:type="dxa"/>
            <w:tcBorders>
              <w:top w:val="single" w:sz="4" w:space="0" w:color="auto"/>
              <w:left w:val="single" w:sz="4" w:space="0" w:color="auto"/>
              <w:bottom w:val="single" w:sz="4" w:space="0" w:color="auto"/>
              <w:right w:val="single" w:sz="4" w:space="0" w:color="auto"/>
            </w:tcBorders>
            <w:noWrap/>
          </w:tcPr>
          <w:p w14:paraId="7AB5A25D" w14:textId="09110124" w:rsidR="00AA6E0F" w:rsidRPr="00AA6E0F" w:rsidRDefault="00AA6E0F" w:rsidP="00AA6E0F">
            <w:pPr>
              <w:spacing w:line="276" w:lineRule="auto"/>
              <w:jc w:val="right"/>
              <w:rPr>
                <w:rFonts w:ascii="Montserrat" w:hAnsi="Montserrat" w:cs="Calibri"/>
                <w:b/>
                <w:bCs/>
                <w:color w:val="595959"/>
                <w:sz w:val="16"/>
                <w:szCs w:val="16"/>
              </w:rPr>
            </w:pPr>
            <w:r w:rsidRPr="00AA6E0F">
              <w:rPr>
                <w:rFonts w:ascii="Montserrat" w:hAnsi="Montserrat" w:cs="Calibri"/>
                <w:b/>
                <w:bCs/>
                <w:color w:val="595959"/>
                <w:sz w:val="16"/>
                <w:szCs w:val="16"/>
              </w:rPr>
              <w:t>30,900,782.60</w:t>
            </w:r>
          </w:p>
        </w:tc>
        <w:tc>
          <w:tcPr>
            <w:tcW w:w="1701" w:type="dxa"/>
            <w:tcBorders>
              <w:top w:val="single" w:sz="4" w:space="0" w:color="auto"/>
              <w:left w:val="single" w:sz="4" w:space="0" w:color="auto"/>
              <w:bottom w:val="single" w:sz="4" w:space="0" w:color="auto"/>
              <w:right w:val="single" w:sz="4" w:space="0" w:color="auto"/>
            </w:tcBorders>
            <w:noWrap/>
            <w:hideMark/>
          </w:tcPr>
          <w:p w14:paraId="2522C69E" w14:textId="0B80F894" w:rsidR="00AA6E0F" w:rsidRPr="00AA6E0F" w:rsidRDefault="00AA6E0F" w:rsidP="00AA6E0F">
            <w:pPr>
              <w:spacing w:line="276" w:lineRule="auto"/>
              <w:jc w:val="right"/>
              <w:rPr>
                <w:rFonts w:ascii="Montserrat" w:hAnsi="Montserrat" w:cs="Calibri"/>
                <w:b/>
                <w:bCs/>
                <w:color w:val="595959"/>
                <w:sz w:val="16"/>
                <w:szCs w:val="16"/>
              </w:rPr>
            </w:pPr>
            <w:r w:rsidRPr="00AA6E0F">
              <w:rPr>
                <w:rFonts w:ascii="Montserrat" w:hAnsi="Montserrat" w:cs="Calibri"/>
                <w:b/>
                <w:bCs/>
                <w:color w:val="595959"/>
                <w:sz w:val="16"/>
                <w:szCs w:val="16"/>
              </w:rPr>
              <w:t>62,856,019.64</w:t>
            </w:r>
          </w:p>
        </w:tc>
      </w:tr>
    </w:tbl>
    <w:p w14:paraId="222B36B2" w14:textId="162A43F7" w:rsidR="006348CC" w:rsidRPr="0020799F" w:rsidRDefault="00ED5E1B" w:rsidP="00DC3331">
      <w:pPr>
        <w:spacing w:line="276" w:lineRule="auto"/>
        <w:ind w:left="709"/>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lastRenderedPageBreak/>
        <w:t xml:space="preserve">4. </w:t>
      </w:r>
      <w:r w:rsidR="001E3866" w:rsidRPr="0020799F">
        <w:rPr>
          <w:rFonts w:ascii="Montserrat" w:eastAsia="Times New Roman" w:hAnsi="Montserrat" w:cs="Arial"/>
          <w:b/>
          <w:iCs/>
          <w:color w:val="595959"/>
          <w:sz w:val="22"/>
        </w:rPr>
        <w:t>Inventarios</w:t>
      </w:r>
      <w:r w:rsidR="006769F2" w:rsidRPr="0020799F">
        <w:rPr>
          <w:rFonts w:ascii="Montserrat" w:eastAsia="Times New Roman" w:hAnsi="Montserrat" w:cs="Arial"/>
          <w:b/>
          <w:iCs/>
          <w:color w:val="595959"/>
          <w:sz w:val="22"/>
        </w:rPr>
        <w:t xml:space="preserve"> </w:t>
      </w:r>
    </w:p>
    <w:p w14:paraId="6EDE172A" w14:textId="77777777" w:rsidR="00ED5E1B" w:rsidRPr="0020799F" w:rsidRDefault="00ED5E1B" w:rsidP="00D10F47">
      <w:pPr>
        <w:pStyle w:val="Prrafodelista"/>
        <w:spacing w:line="276" w:lineRule="auto"/>
        <w:jc w:val="both"/>
        <w:rPr>
          <w:rFonts w:ascii="Montserrat" w:eastAsia="Times New Roman" w:hAnsi="Montserrat" w:cs="Arial"/>
          <w:b/>
          <w:color w:val="595959"/>
          <w:sz w:val="22"/>
          <w:lang w:eastAsia="en-US"/>
        </w:rPr>
      </w:pPr>
    </w:p>
    <w:p w14:paraId="777BD29E" w14:textId="79AE8405" w:rsidR="006348CC" w:rsidRPr="0020799F" w:rsidRDefault="00ED5E1B"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Representa el valor de los bienes propiedad del ente público destinados a la venta, a la p</w:t>
      </w:r>
      <w:r w:rsidR="002A5F03" w:rsidRPr="0020799F">
        <w:rPr>
          <w:rFonts w:ascii="Montserrat" w:eastAsia="Times New Roman" w:hAnsi="Montserrat" w:cs="Arial"/>
          <w:color w:val="595959"/>
          <w:sz w:val="22"/>
          <w:lang w:eastAsia="en-US"/>
        </w:rPr>
        <w:t xml:space="preserve">roducción o para su utilización y se </w:t>
      </w:r>
      <w:r w:rsidR="006348CC" w:rsidRPr="0020799F">
        <w:rPr>
          <w:rFonts w:ascii="Montserrat" w:eastAsia="Times New Roman" w:hAnsi="Montserrat" w:cs="Arial"/>
          <w:color w:val="595959"/>
          <w:sz w:val="22"/>
          <w:lang w:eastAsia="en-US"/>
        </w:rPr>
        <w:t xml:space="preserve">integran como sigue: </w:t>
      </w:r>
    </w:p>
    <w:p w14:paraId="31CDBF9B" w14:textId="77777777" w:rsidR="002A6721" w:rsidRPr="0020799F" w:rsidRDefault="002A6721" w:rsidP="00D10F47">
      <w:pPr>
        <w:spacing w:line="276" w:lineRule="auto"/>
        <w:jc w:val="both"/>
        <w:rPr>
          <w:rFonts w:ascii="Montserrat" w:hAnsi="Montserrat"/>
          <w:color w:val="595959"/>
          <w:sz w:val="22"/>
          <w:highlight w:val="green"/>
        </w:rPr>
      </w:pPr>
    </w:p>
    <w:tbl>
      <w:tblPr>
        <w:tblW w:w="6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18"/>
        <w:gridCol w:w="1608"/>
        <w:gridCol w:w="1608"/>
      </w:tblGrid>
      <w:tr w:rsidR="00F57FC4" w:rsidRPr="0020799F" w14:paraId="3E9F5F15" w14:textId="2B24BBFD" w:rsidTr="00153CD3">
        <w:trPr>
          <w:trHeight w:val="283"/>
          <w:jc w:val="center"/>
        </w:trPr>
        <w:tc>
          <w:tcPr>
            <w:tcW w:w="3718" w:type="dxa"/>
            <w:tcBorders>
              <w:top w:val="single" w:sz="4" w:space="0" w:color="auto"/>
              <w:left w:val="single" w:sz="4" w:space="0" w:color="auto"/>
              <w:bottom w:val="single" w:sz="4" w:space="0" w:color="auto"/>
              <w:right w:val="single" w:sz="4" w:space="0" w:color="auto"/>
            </w:tcBorders>
            <w:shd w:val="clear" w:color="auto" w:fill="A6A6A6"/>
            <w:noWrap/>
            <w:vAlign w:val="center"/>
          </w:tcPr>
          <w:p w14:paraId="512A437B" w14:textId="77777777" w:rsidR="00CE3169" w:rsidRPr="0020799F" w:rsidRDefault="00CE3169" w:rsidP="007561B0">
            <w:pPr>
              <w:spacing w:line="276" w:lineRule="auto"/>
              <w:jc w:val="center"/>
              <w:rPr>
                <w:rFonts w:ascii="Montserrat" w:eastAsia="Times New Roman" w:hAnsi="Montserrat" w:cs="Arial"/>
                <w:b/>
                <w:color w:val="595959"/>
                <w:sz w:val="18"/>
                <w:szCs w:val="18"/>
                <w:lang w:eastAsia="en-US"/>
              </w:rPr>
            </w:pPr>
            <w:r w:rsidRPr="0020799F">
              <w:rPr>
                <w:rFonts w:ascii="Montserrat" w:eastAsia="Times New Roman" w:hAnsi="Montserrat" w:cs="Arial"/>
                <w:b/>
                <w:color w:val="595959"/>
                <w:sz w:val="18"/>
                <w:szCs w:val="18"/>
                <w:lang w:eastAsia="en-US"/>
              </w:rPr>
              <w:t>Concepto</w:t>
            </w:r>
          </w:p>
        </w:tc>
        <w:tc>
          <w:tcPr>
            <w:tcW w:w="1608" w:type="dxa"/>
            <w:tcBorders>
              <w:top w:val="single" w:sz="4" w:space="0" w:color="auto"/>
              <w:left w:val="single" w:sz="4" w:space="0" w:color="auto"/>
              <w:bottom w:val="single" w:sz="4" w:space="0" w:color="auto"/>
              <w:right w:val="single" w:sz="4" w:space="0" w:color="auto"/>
            </w:tcBorders>
            <w:shd w:val="clear" w:color="auto" w:fill="A6A6A6"/>
            <w:vAlign w:val="center"/>
          </w:tcPr>
          <w:p w14:paraId="5D6BB6D3" w14:textId="62F140C0" w:rsidR="00CE3169" w:rsidRPr="0020799F" w:rsidRDefault="00CE3169" w:rsidP="007561B0">
            <w:pPr>
              <w:spacing w:line="276" w:lineRule="auto"/>
              <w:jc w:val="center"/>
              <w:rPr>
                <w:rFonts w:ascii="Montserrat" w:eastAsia="Times New Roman" w:hAnsi="Montserrat" w:cs="Arial"/>
                <w:b/>
                <w:color w:val="595959"/>
                <w:sz w:val="18"/>
                <w:szCs w:val="18"/>
                <w:lang w:eastAsia="en-US"/>
              </w:rPr>
            </w:pPr>
            <w:r w:rsidRPr="0020799F">
              <w:rPr>
                <w:rFonts w:ascii="Montserrat" w:hAnsi="Montserrat" w:cs="Calibri"/>
                <w:b/>
                <w:bCs/>
                <w:color w:val="595959"/>
                <w:sz w:val="18"/>
                <w:szCs w:val="18"/>
              </w:rPr>
              <w:t>Al 3</w:t>
            </w:r>
            <w:r w:rsidR="00AA6E0F">
              <w:rPr>
                <w:rFonts w:ascii="Montserrat" w:hAnsi="Montserrat" w:cs="Calibri"/>
                <w:b/>
                <w:bCs/>
                <w:color w:val="595959"/>
                <w:sz w:val="18"/>
                <w:szCs w:val="18"/>
              </w:rPr>
              <w:t>0</w:t>
            </w:r>
            <w:r w:rsidRPr="0020799F">
              <w:rPr>
                <w:rFonts w:ascii="Montserrat" w:hAnsi="Montserrat" w:cs="Calibri"/>
                <w:b/>
                <w:bCs/>
                <w:color w:val="595959"/>
                <w:sz w:val="18"/>
                <w:szCs w:val="18"/>
              </w:rPr>
              <w:t xml:space="preserve"> de </w:t>
            </w:r>
            <w:r w:rsidR="00AA6E0F">
              <w:rPr>
                <w:rFonts w:ascii="Montserrat" w:hAnsi="Montserrat" w:cs="Calibri"/>
                <w:b/>
                <w:bCs/>
                <w:color w:val="595959"/>
                <w:sz w:val="18"/>
                <w:szCs w:val="18"/>
              </w:rPr>
              <w:t>junio</w:t>
            </w:r>
            <w:r w:rsidRPr="0020799F">
              <w:rPr>
                <w:rFonts w:ascii="Montserrat" w:hAnsi="Montserrat" w:cs="Calibri"/>
                <w:b/>
                <w:bCs/>
                <w:color w:val="595959"/>
                <w:sz w:val="18"/>
                <w:szCs w:val="18"/>
              </w:rPr>
              <w:t xml:space="preserve"> de 202</w:t>
            </w:r>
            <w:r w:rsidR="007960DE" w:rsidRPr="0020799F">
              <w:rPr>
                <w:rFonts w:ascii="Montserrat" w:hAnsi="Montserrat" w:cs="Calibri"/>
                <w:b/>
                <w:bCs/>
                <w:color w:val="595959"/>
                <w:sz w:val="18"/>
                <w:szCs w:val="18"/>
              </w:rPr>
              <w:t>6</w:t>
            </w:r>
          </w:p>
        </w:tc>
        <w:tc>
          <w:tcPr>
            <w:tcW w:w="1608" w:type="dxa"/>
            <w:tcBorders>
              <w:top w:val="single" w:sz="4" w:space="0" w:color="auto"/>
              <w:left w:val="single" w:sz="4" w:space="0" w:color="auto"/>
              <w:bottom w:val="single" w:sz="4" w:space="0" w:color="auto"/>
              <w:right w:val="single" w:sz="4" w:space="0" w:color="auto"/>
            </w:tcBorders>
            <w:shd w:val="clear" w:color="auto" w:fill="A6A6A6"/>
            <w:vAlign w:val="center"/>
          </w:tcPr>
          <w:p w14:paraId="3B4CAE67" w14:textId="73166E48" w:rsidR="00CE3169" w:rsidRPr="0020799F" w:rsidRDefault="00CE3169" w:rsidP="007561B0">
            <w:pPr>
              <w:spacing w:line="276" w:lineRule="auto"/>
              <w:jc w:val="center"/>
              <w:rPr>
                <w:rFonts w:ascii="Montserrat" w:eastAsia="Times New Roman" w:hAnsi="Montserrat" w:cs="Arial"/>
                <w:b/>
                <w:color w:val="595959"/>
                <w:sz w:val="18"/>
                <w:szCs w:val="18"/>
                <w:lang w:eastAsia="en-US"/>
              </w:rPr>
            </w:pPr>
            <w:r w:rsidRPr="0020799F">
              <w:rPr>
                <w:rFonts w:ascii="Montserrat" w:hAnsi="Montserrat" w:cs="Calibri"/>
                <w:b/>
                <w:bCs/>
                <w:color w:val="595959"/>
                <w:sz w:val="18"/>
                <w:szCs w:val="18"/>
              </w:rPr>
              <w:t>202</w:t>
            </w:r>
            <w:r w:rsidR="007960DE" w:rsidRPr="0020799F">
              <w:rPr>
                <w:rFonts w:ascii="Montserrat" w:hAnsi="Montserrat" w:cs="Calibri"/>
                <w:b/>
                <w:bCs/>
                <w:color w:val="595959"/>
                <w:sz w:val="18"/>
                <w:szCs w:val="18"/>
              </w:rPr>
              <w:t>5</w:t>
            </w:r>
          </w:p>
        </w:tc>
      </w:tr>
      <w:tr w:rsidR="00AA6E0F" w:rsidRPr="0020799F" w14:paraId="6BC6035C" w14:textId="07CB88ED" w:rsidTr="00B82F81">
        <w:trPr>
          <w:trHeight w:val="255"/>
          <w:jc w:val="center"/>
        </w:trPr>
        <w:tc>
          <w:tcPr>
            <w:tcW w:w="3718" w:type="dxa"/>
            <w:tcBorders>
              <w:top w:val="single" w:sz="4" w:space="0" w:color="auto"/>
              <w:left w:val="single" w:sz="4" w:space="0" w:color="auto"/>
              <w:bottom w:val="nil"/>
              <w:right w:val="single" w:sz="4" w:space="0" w:color="auto"/>
            </w:tcBorders>
            <w:shd w:val="clear" w:color="auto" w:fill="FFFFFF"/>
            <w:noWrap/>
            <w:vAlign w:val="center"/>
          </w:tcPr>
          <w:p w14:paraId="030F7848" w14:textId="77777777" w:rsidR="00AA6E0F" w:rsidRPr="0020799F" w:rsidRDefault="00AA6E0F" w:rsidP="00AA6E0F">
            <w:pPr>
              <w:spacing w:line="276" w:lineRule="auto"/>
              <w:jc w:val="both"/>
              <w:rPr>
                <w:rFonts w:ascii="Montserrat" w:eastAsia="Times New Roman" w:hAnsi="Montserrat" w:cs="Arial"/>
                <w:color w:val="595959"/>
                <w:sz w:val="18"/>
                <w:szCs w:val="18"/>
                <w:lang w:eastAsia="en-US"/>
              </w:rPr>
            </w:pPr>
            <w:r w:rsidRPr="0020799F">
              <w:rPr>
                <w:rFonts w:ascii="Montserrat" w:eastAsia="Times New Roman" w:hAnsi="Montserrat" w:cs="Arial"/>
                <w:color w:val="595959"/>
                <w:sz w:val="18"/>
                <w:szCs w:val="18"/>
                <w:lang w:eastAsia="en-US"/>
              </w:rPr>
              <w:t>Terrenos Reserva Territorial SEDUVI</w:t>
            </w:r>
          </w:p>
        </w:tc>
        <w:tc>
          <w:tcPr>
            <w:tcW w:w="1608" w:type="dxa"/>
            <w:tcBorders>
              <w:top w:val="single" w:sz="4" w:space="0" w:color="auto"/>
              <w:left w:val="single" w:sz="4" w:space="0" w:color="auto"/>
              <w:bottom w:val="nil"/>
              <w:right w:val="single" w:sz="4" w:space="0" w:color="auto"/>
            </w:tcBorders>
            <w:shd w:val="clear" w:color="auto" w:fill="FFFFFF"/>
          </w:tcPr>
          <w:p w14:paraId="038618DC" w14:textId="16966862" w:rsidR="00AA6E0F" w:rsidRPr="00AA6E0F" w:rsidRDefault="00AA6E0F" w:rsidP="00AA6E0F">
            <w:pPr>
              <w:spacing w:line="276" w:lineRule="auto"/>
              <w:ind w:left="351" w:hanging="351"/>
              <w:jc w:val="right"/>
              <w:rPr>
                <w:rFonts w:ascii="Montserrat" w:hAnsi="Montserrat" w:cs="Calibri"/>
                <w:color w:val="595959"/>
                <w:sz w:val="16"/>
                <w:szCs w:val="16"/>
              </w:rPr>
            </w:pPr>
            <w:r w:rsidRPr="00AA6E0F">
              <w:rPr>
                <w:rFonts w:ascii="Montserrat" w:hAnsi="Montserrat" w:cs="Calibri"/>
                <w:color w:val="595959"/>
                <w:sz w:val="16"/>
                <w:szCs w:val="16"/>
              </w:rPr>
              <w:t>20,766,380.97</w:t>
            </w:r>
          </w:p>
        </w:tc>
        <w:tc>
          <w:tcPr>
            <w:tcW w:w="1608" w:type="dxa"/>
            <w:tcBorders>
              <w:top w:val="single" w:sz="4" w:space="0" w:color="auto"/>
              <w:left w:val="single" w:sz="4" w:space="0" w:color="auto"/>
              <w:bottom w:val="nil"/>
              <w:right w:val="single" w:sz="4" w:space="0" w:color="auto"/>
            </w:tcBorders>
            <w:shd w:val="clear" w:color="auto" w:fill="FFFFFF"/>
            <w:vAlign w:val="center"/>
          </w:tcPr>
          <w:p w14:paraId="2650A7F8" w14:textId="2E7FFD2E" w:rsidR="00AA6E0F" w:rsidRPr="0020799F" w:rsidRDefault="00AA6E0F" w:rsidP="00AA6E0F">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20,766,380.97</w:t>
            </w:r>
          </w:p>
        </w:tc>
      </w:tr>
      <w:tr w:rsidR="00AA6E0F" w:rsidRPr="0020799F" w14:paraId="74836CEC" w14:textId="7F488D96" w:rsidTr="00B82F81">
        <w:trPr>
          <w:trHeight w:val="255"/>
          <w:jc w:val="center"/>
        </w:trPr>
        <w:tc>
          <w:tcPr>
            <w:tcW w:w="3718" w:type="dxa"/>
            <w:tcBorders>
              <w:top w:val="nil"/>
              <w:left w:val="single" w:sz="4" w:space="0" w:color="auto"/>
              <w:bottom w:val="nil"/>
              <w:right w:val="single" w:sz="4" w:space="0" w:color="auto"/>
            </w:tcBorders>
            <w:shd w:val="clear" w:color="auto" w:fill="FFFFFF"/>
            <w:noWrap/>
            <w:vAlign w:val="center"/>
          </w:tcPr>
          <w:p w14:paraId="267BCCC5" w14:textId="77777777" w:rsidR="00AA6E0F" w:rsidRPr="0020799F" w:rsidRDefault="00AA6E0F" w:rsidP="00AA6E0F">
            <w:pPr>
              <w:spacing w:line="276" w:lineRule="auto"/>
              <w:jc w:val="both"/>
              <w:rPr>
                <w:rFonts w:ascii="Montserrat" w:eastAsia="Times New Roman" w:hAnsi="Montserrat" w:cs="Arial"/>
                <w:color w:val="595959"/>
                <w:sz w:val="18"/>
                <w:szCs w:val="18"/>
                <w:lang w:eastAsia="en-US"/>
              </w:rPr>
            </w:pPr>
            <w:r w:rsidRPr="0020799F">
              <w:rPr>
                <w:rFonts w:ascii="Montserrat" w:eastAsia="Times New Roman" w:hAnsi="Montserrat" w:cs="Arial"/>
                <w:color w:val="595959"/>
                <w:sz w:val="18"/>
                <w:szCs w:val="18"/>
                <w:lang w:eastAsia="en-US"/>
              </w:rPr>
              <w:t>Terrenos Lotes Urbanizados SEDETUS</w:t>
            </w:r>
          </w:p>
        </w:tc>
        <w:tc>
          <w:tcPr>
            <w:tcW w:w="1608" w:type="dxa"/>
            <w:tcBorders>
              <w:top w:val="nil"/>
              <w:left w:val="single" w:sz="4" w:space="0" w:color="auto"/>
              <w:bottom w:val="nil"/>
              <w:right w:val="single" w:sz="4" w:space="0" w:color="auto"/>
            </w:tcBorders>
            <w:shd w:val="clear" w:color="auto" w:fill="FFFFFF"/>
          </w:tcPr>
          <w:p w14:paraId="766B6E37" w14:textId="65F5D485" w:rsidR="00AA6E0F" w:rsidRPr="00AA6E0F" w:rsidRDefault="00AA6E0F" w:rsidP="00AA6E0F">
            <w:pPr>
              <w:spacing w:line="276" w:lineRule="auto"/>
              <w:ind w:left="351" w:hanging="351"/>
              <w:jc w:val="right"/>
              <w:rPr>
                <w:rFonts w:ascii="Montserrat" w:hAnsi="Montserrat" w:cs="Calibri"/>
                <w:color w:val="595959"/>
                <w:sz w:val="16"/>
                <w:szCs w:val="16"/>
              </w:rPr>
            </w:pPr>
            <w:r w:rsidRPr="00AA6E0F">
              <w:rPr>
                <w:rFonts w:ascii="Montserrat" w:hAnsi="Montserrat" w:cs="Calibri"/>
                <w:color w:val="595959"/>
                <w:sz w:val="16"/>
                <w:szCs w:val="16"/>
              </w:rPr>
              <w:t>104,751,441.28</w:t>
            </w:r>
          </w:p>
        </w:tc>
        <w:tc>
          <w:tcPr>
            <w:tcW w:w="1608" w:type="dxa"/>
            <w:tcBorders>
              <w:top w:val="nil"/>
              <w:left w:val="single" w:sz="4" w:space="0" w:color="auto"/>
              <w:bottom w:val="nil"/>
              <w:right w:val="single" w:sz="4" w:space="0" w:color="auto"/>
            </w:tcBorders>
            <w:shd w:val="clear" w:color="auto" w:fill="FFFFFF"/>
            <w:vAlign w:val="center"/>
          </w:tcPr>
          <w:p w14:paraId="1D6CB20C" w14:textId="6D3580C3" w:rsidR="00AA6E0F" w:rsidRPr="0020799F" w:rsidRDefault="00AA6E0F" w:rsidP="00AA6E0F">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104,751,441.28</w:t>
            </w:r>
          </w:p>
        </w:tc>
      </w:tr>
      <w:tr w:rsidR="00AA6E0F" w:rsidRPr="0020799F" w14:paraId="592BDC9B" w14:textId="6DF74841" w:rsidTr="00B82F81">
        <w:trPr>
          <w:trHeight w:val="255"/>
          <w:jc w:val="center"/>
        </w:trPr>
        <w:tc>
          <w:tcPr>
            <w:tcW w:w="3718" w:type="dxa"/>
            <w:tcBorders>
              <w:top w:val="nil"/>
              <w:left w:val="single" w:sz="4" w:space="0" w:color="auto"/>
              <w:bottom w:val="single" w:sz="4" w:space="0" w:color="auto"/>
              <w:right w:val="single" w:sz="4" w:space="0" w:color="auto"/>
            </w:tcBorders>
            <w:shd w:val="clear" w:color="auto" w:fill="FFFFFF"/>
            <w:noWrap/>
            <w:vAlign w:val="center"/>
          </w:tcPr>
          <w:p w14:paraId="70F680AF" w14:textId="77777777" w:rsidR="00AA6E0F" w:rsidRPr="0020799F" w:rsidRDefault="00AA6E0F" w:rsidP="00AA6E0F">
            <w:pPr>
              <w:spacing w:line="276" w:lineRule="auto"/>
              <w:jc w:val="both"/>
              <w:rPr>
                <w:rFonts w:ascii="Montserrat" w:eastAsia="Times New Roman" w:hAnsi="Montserrat" w:cs="Arial"/>
                <w:color w:val="595959"/>
                <w:sz w:val="18"/>
                <w:szCs w:val="18"/>
                <w:lang w:eastAsia="en-US"/>
              </w:rPr>
            </w:pPr>
            <w:r w:rsidRPr="0020799F">
              <w:rPr>
                <w:rFonts w:ascii="Montserrat" w:eastAsia="Times New Roman" w:hAnsi="Montserrat" w:cs="Arial"/>
                <w:color w:val="595959"/>
                <w:sz w:val="18"/>
                <w:szCs w:val="18"/>
                <w:lang w:eastAsia="en-US"/>
              </w:rPr>
              <w:t>Viviendas Urbanizadas SEDETUS</w:t>
            </w:r>
          </w:p>
        </w:tc>
        <w:tc>
          <w:tcPr>
            <w:tcW w:w="1608" w:type="dxa"/>
            <w:tcBorders>
              <w:top w:val="nil"/>
              <w:left w:val="single" w:sz="4" w:space="0" w:color="auto"/>
              <w:bottom w:val="single" w:sz="4" w:space="0" w:color="auto"/>
              <w:right w:val="single" w:sz="4" w:space="0" w:color="auto"/>
            </w:tcBorders>
            <w:shd w:val="clear" w:color="auto" w:fill="FFFFFF"/>
          </w:tcPr>
          <w:p w14:paraId="3BB3A998" w14:textId="0C6F1DFB" w:rsidR="00AA6E0F" w:rsidRPr="0020799F" w:rsidRDefault="00AA6E0F" w:rsidP="00AA6E0F">
            <w:pPr>
              <w:spacing w:line="276" w:lineRule="auto"/>
              <w:ind w:left="351" w:hanging="351"/>
              <w:jc w:val="right"/>
              <w:rPr>
                <w:rFonts w:ascii="Montserrat" w:hAnsi="Montserrat" w:cs="Calibri"/>
                <w:color w:val="595959"/>
                <w:sz w:val="16"/>
                <w:szCs w:val="16"/>
              </w:rPr>
            </w:pPr>
            <w:r w:rsidRPr="00AA6E0F">
              <w:rPr>
                <w:rFonts w:ascii="Montserrat" w:hAnsi="Montserrat" w:cs="Calibri"/>
                <w:color w:val="595959"/>
                <w:sz w:val="16"/>
                <w:szCs w:val="16"/>
              </w:rPr>
              <w:t>1,017,097.34</w:t>
            </w:r>
          </w:p>
        </w:tc>
        <w:tc>
          <w:tcPr>
            <w:tcW w:w="1608" w:type="dxa"/>
            <w:tcBorders>
              <w:top w:val="nil"/>
              <w:left w:val="single" w:sz="4" w:space="0" w:color="auto"/>
              <w:bottom w:val="single" w:sz="4" w:space="0" w:color="auto"/>
              <w:right w:val="single" w:sz="4" w:space="0" w:color="auto"/>
            </w:tcBorders>
            <w:shd w:val="clear" w:color="auto" w:fill="FFFFFF"/>
            <w:vAlign w:val="center"/>
          </w:tcPr>
          <w:p w14:paraId="429BD3E8" w14:textId="2D2D0665" w:rsidR="00AA6E0F" w:rsidRPr="0020799F" w:rsidRDefault="00AA6E0F" w:rsidP="00AA6E0F">
            <w:pPr>
              <w:spacing w:line="276" w:lineRule="auto"/>
              <w:jc w:val="right"/>
              <w:rPr>
                <w:rFonts w:ascii="Montserrat" w:hAnsi="Montserrat" w:cs="Calibri"/>
                <w:color w:val="595959"/>
                <w:sz w:val="16"/>
                <w:szCs w:val="16"/>
              </w:rPr>
            </w:pPr>
            <w:r w:rsidRPr="0020799F">
              <w:rPr>
                <w:rFonts w:ascii="Montserrat" w:hAnsi="Montserrat" w:cs="Calibri"/>
                <w:color w:val="595959"/>
                <w:sz w:val="16"/>
                <w:szCs w:val="16"/>
              </w:rPr>
              <w:t>1,017,097.34</w:t>
            </w:r>
          </w:p>
        </w:tc>
      </w:tr>
      <w:tr w:rsidR="00AA6E0F" w:rsidRPr="0020799F" w14:paraId="1531B5A2" w14:textId="6F1D5381" w:rsidTr="00B82F81">
        <w:trPr>
          <w:trHeight w:val="255"/>
          <w:jc w:val="center"/>
        </w:trPr>
        <w:tc>
          <w:tcPr>
            <w:tcW w:w="3718" w:type="dxa"/>
            <w:tcBorders>
              <w:top w:val="single" w:sz="4" w:space="0" w:color="auto"/>
              <w:left w:val="single" w:sz="4" w:space="0" w:color="auto"/>
              <w:bottom w:val="single" w:sz="4" w:space="0" w:color="auto"/>
              <w:right w:val="single" w:sz="4" w:space="0" w:color="auto"/>
            </w:tcBorders>
            <w:noWrap/>
            <w:vAlign w:val="center"/>
          </w:tcPr>
          <w:p w14:paraId="02BB12BC" w14:textId="77777777" w:rsidR="00AA6E0F" w:rsidRPr="0020799F" w:rsidRDefault="00AA6E0F" w:rsidP="00AA6E0F">
            <w:pPr>
              <w:spacing w:line="276" w:lineRule="auto"/>
              <w:ind w:left="2"/>
              <w:jc w:val="both"/>
              <w:rPr>
                <w:rFonts w:ascii="Montserrat" w:eastAsia="Times New Roman" w:hAnsi="Montserrat" w:cs="Arial"/>
                <w:b/>
                <w:color w:val="595959"/>
                <w:sz w:val="18"/>
                <w:szCs w:val="18"/>
                <w:lang w:eastAsia="en-US"/>
              </w:rPr>
            </w:pPr>
            <w:r w:rsidRPr="0020799F">
              <w:rPr>
                <w:rFonts w:ascii="Montserrat" w:eastAsia="Times New Roman" w:hAnsi="Montserrat" w:cs="Tahoma"/>
                <w:b/>
                <w:bCs/>
                <w:color w:val="595959"/>
                <w:sz w:val="18"/>
                <w:szCs w:val="18"/>
                <w:lang w:eastAsia="en-US"/>
              </w:rPr>
              <w:t>Total</w:t>
            </w:r>
          </w:p>
        </w:tc>
        <w:tc>
          <w:tcPr>
            <w:tcW w:w="1608" w:type="dxa"/>
            <w:tcBorders>
              <w:top w:val="single" w:sz="4" w:space="0" w:color="auto"/>
              <w:left w:val="single" w:sz="4" w:space="0" w:color="auto"/>
              <w:bottom w:val="single" w:sz="4" w:space="0" w:color="auto"/>
              <w:right w:val="single" w:sz="4" w:space="0" w:color="auto"/>
            </w:tcBorders>
          </w:tcPr>
          <w:p w14:paraId="5DCA6367" w14:textId="63F0EEAF" w:rsidR="00AA6E0F" w:rsidRPr="007B54EE" w:rsidRDefault="00AA6E0F" w:rsidP="00AA6E0F">
            <w:pPr>
              <w:spacing w:line="276" w:lineRule="auto"/>
              <w:ind w:left="351" w:hanging="351"/>
              <w:jc w:val="right"/>
              <w:rPr>
                <w:rFonts w:ascii="Montserrat" w:hAnsi="Montserrat" w:cs="Calibri"/>
                <w:b/>
                <w:bCs/>
                <w:color w:val="595959"/>
                <w:sz w:val="16"/>
                <w:szCs w:val="16"/>
              </w:rPr>
            </w:pPr>
            <w:r w:rsidRPr="007B54EE">
              <w:rPr>
                <w:rFonts w:ascii="Montserrat" w:hAnsi="Montserrat" w:cs="Calibri"/>
                <w:b/>
                <w:bCs/>
                <w:color w:val="595959"/>
                <w:sz w:val="16"/>
                <w:szCs w:val="16"/>
              </w:rPr>
              <w:t>126,534,919.59</w:t>
            </w:r>
          </w:p>
        </w:tc>
        <w:tc>
          <w:tcPr>
            <w:tcW w:w="1608" w:type="dxa"/>
            <w:tcBorders>
              <w:top w:val="single" w:sz="4" w:space="0" w:color="auto"/>
              <w:left w:val="single" w:sz="4" w:space="0" w:color="auto"/>
              <w:bottom w:val="single" w:sz="4" w:space="0" w:color="auto"/>
              <w:right w:val="single" w:sz="4" w:space="0" w:color="auto"/>
            </w:tcBorders>
            <w:vAlign w:val="center"/>
          </w:tcPr>
          <w:p w14:paraId="53196F1A" w14:textId="0C6F3A4E" w:rsidR="00AA6E0F" w:rsidRPr="0020799F" w:rsidRDefault="00AA6E0F" w:rsidP="00AA6E0F">
            <w:pPr>
              <w:spacing w:line="276" w:lineRule="auto"/>
              <w:jc w:val="right"/>
              <w:rPr>
                <w:rFonts w:ascii="Montserrat" w:hAnsi="Montserrat" w:cs="Calibri"/>
                <w:b/>
                <w:bCs/>
                <w:color w:val="595959"/>
                <w:sz w:val="16"/>
                <w:szCs w:val="16"/>
              </w:rPr>
            </w:pPr>
            <w:r w:rsidRPr="0020799F">
              <w:rPr>
                <w:rFonts w:ascii="Montserrat" w:hAnsi="Montserrat" w:cs="Calibri"/>
                <w:b/>
                <w:bCs/>
                <w:color w:val="595959"/>
                <w:sz w:val="16"/>
                <w:szCs w:val="16"/>
              </w:rPr>
              <w:t>126,534,919.59</w:t>
            </w:r>
          </w:p>
        </w:tc>
      </w:tr>
    </w:tbl>
    <w:p w14:paraId="2F11D388" w14:textId="77777777" w:rsidR="006348CC" w:rsidRPr="0020799F" w:rsidRDefault="006348CC" w:rsidP="00D10F47">
      <w:pPr>
        <w:spacing w:line="276" w:lineRule="auto"/>
        <w:contextualSpacing/>
        <w:jc w:val="both"/>
        <w:rPr>
          <w:rFonts w:ascii="Montserrat" w:hAnsi="Montserrat" w:cs="Arial"/>
          <w:color w:val="595959"/>
          <w:highlight w:val="green"/>
        </w:rPr>
      </w:pPr>
    </w:p>
    <w:p w14:paraId="59ECCD6A" w14:textId="77777777" w:rsidR="006348CC" w:rsidRPr="0020799F" w:rsidRDefault="006348CC"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De lo anterior la SEDETUS es la encargada de integrar el expediente con los títulos de propiedad, registros catastrales o convenios que avalen dicha adquisición, realizar la integración por el</w:t>
      </w:r>
      <w:r w:rsidR="00C759ED"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nombre de la reserva territorial y su ubicación, tener la relación del inventario de mercancías de programas terminados y el total de viviendas urbanizadas por municipio y colonia</w:t>
      </w:r>
      <w:r w:rsidR="00C759ED" w:rsidRPr="0020799F">
        <w:rPr>
          <w:rFonts w:ascii="Montserrat" w:eastAsia="Times New Roman" w:hAnsi="Montserrat" w:cs="Arial"/>
          <w:color w:val="595959"/>
          <w:sz w:val="22"/>
          <w:lang w:eastAsia="en-US"/>
        </w:rPr>
        <w:t>.</w:t>
      </w:r>
      <w:r w:rsidRPr="0020799F">
        <w:rPr>
          <w:rFonts w:ascii="Montserrat" w:eastAsia="Times New Roman" w:hAnsi="Montserrat" w:cs="Arial"/>
          <w:color w:val="595959"/>
          <w:sz w:val="22"/>
          <w:lang w:eastAsia="en-US"/>
        </w:rPr>
        <w:t xml:space="preserve"> </w:t>
      </w:r>
    </w:p>
    <w:p w14:paraId="03D83FF1" w14:textId="77777777" w:rsidR="00702C5B" w:rsidRPr="0020799F" w:rsidRDefault="00702C5B" w:rsidP="00D10F47">
      <w:pPr>
        <w:spacing w:line="276" w:lineRule="auto"/>
        <w:jc w:val="both"/>
        <w:rPr>
          <w:rFonts w:ascii="Montserrat" w:eastAsia="Times New Roman" w:hAnsi="Montserrat" w:cs="Arial"/>
          <w:color w:val="595959"/>
          <w:sz w:val="22"/>
          <w:highlight w:val="green"/>
          <w:lang w:eastAsia="en-US"/>
        </w:rPr>
      </w:pPr>
    </w:p>
    <w:p w14:paraId="1B64B5BD" w14:textId="77777777" w:rsidR="005853F2" w:rsidRPr="0020799F" w:rsidRDefault="002F1386" w:rsidP="00DC3331">
      <w:pPr>
        <w:spacing w:line="276" w:lineRule="auto"/>
        <w:ind w:left="709"/>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t>5</w:t>
      </w:r>
      <w:r w:rsidR="00604589" w:rsidRPr="0020799F">
        <w:rPr>
          <w:rFonts w:ascii="Montserrat" w:eastAsia="Times New Roman" w:hAnsi="Montserrat" w:cs="Arial"/>
          <w:b/>
          <w:iCs/>
          <w:color w:val="595959"/>
          <w:sz w:val="22"/>
        </w:rPr>
        <w:t>.</w:t>
      </w:r>
      <w:r w:rsidRPr="0020799F">
        <w:rPr>
          <w:rFonts w:ascii="Montserrat" w:eastAsia="Times New Roman" w:hAnsi="Montserrat" w:cs="Arial"/>
          <w:b/>
          <w:iCs/>
          <w:color w:val="595959"/>
          <w:sz w:val="22"/>
        </w:rPr>
        <w:t xml:space="preserve"> </w:t>
      </w:r>
      <w:r w:rsidR="00AB1378" w:rsidRPr="0020799F">
        <w:rPr>
          <w:rFonts w:ascii="Montserrat" w:eastAsia="Times New Roman" w:hAnsi="Montserrat" w:cs="Arial"/>
          <w:b/>
          <w:iCs/>
          <w:color w:val="595959"/>
          <w:sz w:val="22"/>
        </w:rPr>
        <w:t>Almacenes</w:t>
      </w:r>
      <w:r w:rsidR="00340246" w:rsidRPr="0020799F">
        <w:rPr>
          <w:rFonts w:ascii="Montserrat" w:eastAsia="Times New Roman" w:hAnsi="Montserrat" w:cs="Arial"/>
          <w:b/>
          <w:iCs/>
          <w:color w:val="595959"/>
          <w:sz w:val="22"/>
        </w:rPr>
        <w:t xml:space="preserve"> </w:t>
      </w:r>
    </w:p>
    <w:p w14:paraId="019CC68A" w14:textId="77777777" w:rsidR="00C759ED" w:rsidRPr="0020799F" w:rsidRDefault="00C759ED" w:rsidP="00D10F47">
      <w:pPr>
        <w:spacing w:line="276" w:lineRule="auto"/>
        <w:jc w:val="both"/>
        <w:rPr>
          <w:rFonts w:ascii="Montserrat" w:eastAsia="Times New Roman" w:hAnsi="Montserrat" w:cs="Arial"/>
          <w:color w:val="595959"/>
          <w:sz w:val="22"/>
          <w:lang w:eastAsia="en-US"/>
        </w:rPr>
      </w:pPr>
    </w:p>
    <w:p w14:paraId="76795C6B" w14:textId="0B9EA74C" w:rsidR="001F6B2E" w:rsidRPr="0020799F" w:rsidRDefault="001F6B2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La cuenta de almacenes a</w:t>
      </w:r>
      <w:r w:rsidR="00A4586C" w:rsidRPr="0020799F">
        <w:rPr>
          <w:rFonts w:ascii="Montserrat" w:eastAsia="Times New Roman" w:hAnsi="Montserrat" w:cs="Arial"/>
          <w:color w:val="595959"/>
          <w:sz w:val="22"/>
          <w:lang w:eastAsia="en-US"/>
        </w:rPr>
        <w:t>l 3</w:t>
      </w:r>
      <w:r w:rsidR="001C099A">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1C099A">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7960DE" w:rsidRPr="0020799F">
        <w:rPr>
          <w:rFonts w:ascii="Montserrat" w:eastAsia="Times New Roman" w:hAnsi="Montserrat" w:cs="Arial"/>
          <w:color w:val="595959"/>
          <w:sz w:val="22"/>
          <w:lang w:eastAsia="en-US"/>
        </w:rPr>
        <w:t>6</w:t>
      </w:r>
      <w:r w:rsidR="00FE465F" w:rsidRPr="0020799F">
        <w:rPr>
          <w:rFonts w:ascii="Montserrat" w:eastAsia="Times New Roman" w:hAnsi="Montserrat" w:cs="Arial"/>
          <w:color w:val="595959"/>
          <w:sz w:val="22"/>
          <w:lang w:eastAsia="en-US"/>
        </w:rPr>
        <w:t xml:space="preserve"> </w:t>
      </w:r>
      <w:r w:rsidR="001C099A">
        <w:rPr>
          <w:rFonts w:ascii="Montserrat" w:eastAsia="Times New Roman" w:hAnsi="Montserrat" w:cs="Arial"/>
          <w:color w:val="595959"/>
          <w:sz w:val="22"/>
          <w:lang w:eastAsia="en-US"/>
        </w:rPr>
        <w:t xml:space="preserve">no </w:t>
      </w:r>
      <w:r w:rsidR="00FE465F" w:rsidRPr="0020799F">
        <w:rPr>
          <w:rFonts w:ascii="Montserrat" w:eastAsia="Times New Roman" w:hAnsi="Montserrat" w:cs="Arial"/>
          <w:color w:val="595959"/>
          <w:sz w:val="22"/>
          <w:lang w:eastAsia="en-US"/>
        </w:rPr>
        <w:t>refleja saldo</w:t>
      </w:r>
      <w:r w:rsidR="001C099A">
        <w:rPr>
          <w:rFonts w:ascii="Montserrat" w:eastAsia="Times New Roman" w:hAnsi="Montserrat" w:cs="Arial"/>
          <w:color w:val="595959"/>
          <w:sz w:val="22"/>
          <w:lang w:eastAsia="en-US"/>
        </w:rPr>
        <w:t>.</w:t>
      </w:r>
    </w:p>
    <w:p w14:paraId="1CE91C27" w14:textId="77777777" w:rsidR="00F443D1" w:rsidRPr="0020799F" w:rsidRDefault="00F443D1" w:rsidP="00D10F47">
      <w:pPr>
        <w:spacing w:line="276" w:lineRule="auto"/>
        <w:jc w:val="both"/>
        <w:rPr>
          <w:rFonts w:ascii="Montserrat" w:eastAsia="Times New Roman" w:hAnsi="Montserrat" w:cs="Arial"/>
          <w:b/>
          <w:iCs/>
          <w:color w:val="595959"/>
          <w:sz w:val="22"/>
        </w:rPr>
      </w:pPr>
    </w:p>
    <w:p w14:paraId="05470148" w14:textId="3442DD21" w:rsidR="001E3866" w:rsidRPr="0020799F" w:rsidRDefault="002F1386" w:rsidP="00DC3331">
      <w:pPr>
        <w:spacing w:line="276" w:lineRule="auto"/>
        <w:ind w:left="709"/>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t>6</w:t>
      </w:r>
      <w:r w:rsidR="00604589" w:rsidRPr="0020799F">
        <w:rPr>
          <w:rFonts w:ascii="Montserrat" w:eastAsia="Times New Roman" w:hAnsi="Montserrat" w:cs="Arial"/>
          <w:b/>
          <w:iCs/>
          <w:color w:val="595959"/>
          <w:sz w:val="22"/>
        </w:rPr>
        <w:t>.</w:t>
      </w:r>
      <w:r w:rsidRPr="0020799F">
        <w:rPr>
          <w:rFonts w:ascii="Montserrat" w:eastAsia="Times New Roman" w:hAnsi="Montserrat" w:cs="Arial"/>
          <w:b/>
          <w:iCs/>
          <w:color w:val="595959"/>
          <w:sz w:val="22"/>
        </w:rPr>
        <w:t xml:space="preserve"> </w:t>
      </w:r>
      <w:r w:rsidR="001E3866" w:rsidRPr="0020799F">
        <w:rPr>
          <w:rFonts w:ascii="Montserrat" w:eastAsia="Times New Roman" w:hAnsi="Montserrat" w:cs="Arial"/>
          <w:b/>
          <w:iCs/>
          <w:color w:val="595959"/>
          <w:sz w:val="22"/>
        </w:rPr>
        <w:t xml:space="preserve">Inversiones Financieras </w:t>
      </w:r>
    </w:p>
    <w:p w14:paraId="1008C847" w14:textId="77777777" w:rsidR="001E3866" w:rsidRPr="0020799F" w:rsidRDefault="001E3866" w:rsidP="00D10F47">
      <w:pPr>
        <w:spacing w:line="276" w:lineRule="auto"/>
        <w:jc w:val="both"/>
        <w:rPr>
          <w:rFonts w:ascii="Montserrat" w:eastAsia="Times New Roman" w:hAnsi="Montserrat" w:cs="Arial"/>
          <w:color w:val="595959"/>
          <w:sz w:val="22"/>
          <w:lang w:eastAsia="en-US"/>
        </w:rPr>
      </w:pPr>
    </w:p>
    <w:p w14:paraId="3BF80A35" w14:textId="77777777" w:rsidR="001E3866"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Representa el monto de los recursos excedentes del ente público, invertidos en títulos, valores y demás instrumentos financieros, cuya recuperación se efectuará en un plazo mayor a doce meses, se integra por las siguientes cuentas:</w:t>
      </w:r>
    </w:p>
    <w:p w14:paraId="57E9ACC1" w14:textId="77777777" w:rsidR="009F2822" w:rsidRPr="0020799F" w:rsidRDefault="009F2822" w:rsidP="00D10F47">
      <w:pPr>
        <w:spacing w:line="276" w:lineRule="auto"/>
        <w:jc w:val="both"/>
        <w:rPr>
          <w:rFonts w:ascii="Montserrat" w:eastAsia="Times New Roman" w:hAnsi="Montserrat" w:cs="Arial"/>
          <w:color w:val="595959"/>
          <w:sz w:val="22"/>
          <w:highlight w:val="green"/>
          <w:lang w:eastAsia="en-US"/>
        </w:rPr>
      </w:pPr>
    </w:p>
    <w:tbl>
      <w:tblPr>
        <w:tblW w:w="7516" w:type="dxa"/>
        <w:jc w:val="center"/>
        <w:tblBorders>
          <w:top w:val="single" w:sz="4" w:space="0" w:color="0B6333"/>
          <w:left w:val="single" w:sz="4" w:space="0" w:color="0B6333"/>
          <w:bottom w:val="single" w:sz="4" w:space="0" w:color="0B6333"/>
          <w:right w:val="single" w:sz="4" w:space="0" w:color="0B6333"/>
          <w:insideH w:val="single" w:sz="4" w:space="0" w:color="0B6333"/>
          <w:insideV w:val="single" w:sz="4" w:space="0" w:color="0B6333"/>
        </w:tblBorders>
        <w:tblCellMar>
          <w:left w:w="70" w:type="dxa"/>
          <w:right w:w="70" w:type="dxa"/>
        </w:tblCellMar>
        <w:tblLook w:val="0000" w:firstRow="0" w:lastRow="0" w:firstColumn="0" w:lastColumn="0" w:noHBand="0" w:noVBand="0"/>
      </w:tblPr>
      <w:tblGrid>
        <w:gridCol w:w="4026"/>
        <w:gridCol w:w="1745"/>
        <w:gridCol w:w="1745"/>
      </w:tblGrid>
      <w:tr w:rsidR="00F57FC4" w:rsidRPr="0020799F" w14:paraId="7436744B" w14:textId="77777777" w:rsidTr="00153CD3">
        <w:trPr>
          <w:trHeight w:val="283"/>
          <w:jc w:val="center"/>
        </w:trPr>
        <w:tc>
          <w:tcPr>
            <w:tcW w:w="402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D99A217" w14:textId="77777777" w:rsidR="00982CC5" w:rsidRPr="0020799F" w:rsidRDefault="00982CC5" w:rsidP="007561B0">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Concepto</w:t>
            </w:r>
          </w:p>
        </w:tc>
        <w:tc>
          <w:tcPr>
            <w:tcW w:w="17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9EBF4BE" w14:textId="18357F0C" w:rsidR="00982CC5" w:rsidRPr="0020799F" w:rsidRDefault="00982CC5" w:rsidP="007561B0">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Al 3</w:t>
            </w:r>
            <w:r w:rsidR="001C099A">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1C099A">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w:t>
            </w:r>
            <w:r w:rsidR="007960DE" w:rsidRPr="0020799F">
              <w:rPr>
                <w:rFonts w:ascii="Montserrat" w:hAnsi="Montserrat" w:cs="Calibri"/>
                <w:b/>
                <w:bCs/>
                <w:color w:val="595959"/>
                <w:sz w:val="16"/>
                <w:szCs w:val="16"/>
              </w:rPr>
              <w:t>6</w:t>
            </w:r>
          </w:p>
        </w:tc>
        <w:tc>
          <w:tcPr>
            <w:tcW w:w="17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18F331" w14:textId="793C4759" w:rsidR="00982CC5" w:rsidRPr="0020799F" w:rsidRDefault="00982CC5" w:rsidP="007561B0">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202</w:t>
            </w:r>
            <w:r w:rsidR="007960DE" w:rsidRPr="0020799F">
              <w:rPr>
                <w:rFonts w:ascii="Montserrat" w:hAnsi="Montserrat" w:cs="Calibri"/>
                <w:b/>
                <w:bCs/>
                <w:color w:val="595959"/>
                <w:sz w:val="16"/>
                <w:szCs w:val="16"/>
              </w:rPr>
              <w:t>5</w:t>
            </w:r>
          </w:p>
        </w:tc>
      </w:tr>
      <w:tr w:rsidR="001C099A" w:rsidRPr="0020799F" w14:paraId="3165FD30" w14:textId="77777777" w:rsidTr="00226EFF">
        <w:trPr>
          <w:trHeight w:val="255"/>
          <w:jc w:val="center"/>
        </w:trPr>
        <w:tc>
          <w:tcPr>
            <w:tcW w:w="4026" w:type="dxa"/>
            <w:tcBorders>
              <w:top w:val="single" w:sz="4" w:space="0" w:color="auto"/>
              <w:left w:val="single" w:sz="4" w:space="0" w:color="auto"/>
              <w:bottom w:val="nil"/>
              <w:right w:val="single" w:sz="4" w:space="0" w:color="auto"/>
            </w:tcBorders>
            <w:noWrap/>
            <w:vAlign w:val="bottom"/>
          </w:tcPr>
          <w:p w14:paraId="681844C0" w14:textId="77777777" w:rsidR="001C099A" w:rsidRPr="0020799F" w:rsidRDefault="001C099A" w:rsidP="001C099A">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Fideicomisos </w:t>
            </w:r>
          </w:p>
        </w:tc>
        <w:tc>
          <w:tcPr>
            <w:tcW w:w="1745" w:type="dxa"/>
            <w:tcBorders>
              <w:top w:val="single" w:sz="4" w:space="0" w:color="auto"/>
              <w:left w:val="single" w:sz="4" w:space="0" w:color="auto"/>
              <w:bottom w:val="nil"/>
              <w:right w:val="single" w:sz="4" w:space="0" w:color="auto"/>
            </w:tcBorders>
          </w:tcPr>
          <w:p w14:paraId="06125BFC" w14:textId="31264095" w:rsidR="001C099A" w:rsidRPr="0020799F" w:rsidRDefault="001C099A" w:rsidP="001C099A">
            <w:pPr>
              <w:spacing w:line="276" w:lineRule="auto"/>
              <w:ind w:left="351" w:hanging="351"/>
              <w:jc w:val="right"/>
              <w:rPr>
                <w:rFonts w:ascii="Montserrat" w:hAnsi="Montserrat" w:cs="Calibri"/>
                <w:color w:val="595959"/>
                <w:sz w:val="16"/>
                <w:szCs w:val="16"/>
              </w:rPr>
            </w:pPr>
            <w:r w:rsidRPr="001C099A">
              <w:rPr>
                <w:rFonts w:ascii="Montserrat" w:hAnsi="Montserrat" w:cs="Calibri"/>
                <w:color w:val="595959"/>
                <w:sz w:val="16"/>
                <w:szCs w:val="16"/>
              </w:rPr>
              <w:t>2,180,292,650.42</w:t>
            </w:r>
          </w:p>
        </w:tc>
        <w:tc>
          <w:tcPr>
            <w:tcW w:w="1745" w:type="dxa"/>
            <w:tcBorders>
              <w:top w:val="single" w:sz="4" w:space="0" w:color="auto"/>
              <w:left w:val="single" w:sz="4" w:space="0" w:color="auto"/>
              <w:bottom w:val="nil"/>
              <w:right w:val="single" w:sz="4" w:space="0" w:color="auto"/>
            </w:tcBorders>
            <w:vAlign w:val="center"/>
          </w:tcPr>
          <w:p w14:paraId="095F8B0C" w14:textId="43629E73" w:rsidR="001C099A" w:rsidRPr="0020799F" w:rsidRDefault="001C099A" w:rsidP="001C099A">
            <w:pPr>
              <w:spacing w:line="276" w:lineRule="auto"/>
              <w:ind w:left="351" w:hanging="351"/>
              <w:jc w:val="right"/>
              <w:rPr>
                <w:rFonts w:ascii="Montserrat" w:hAnsi="Montserrat"/>
                <w:color w:val="595959"/>
                <w:sz w:val="16"/>
                <w:szCs w:val="16"/>
              </w:rPr>
            </w:pPr>
            <w:r w:rsidRPr="0020799F">
              <w:rPr>
                <w:rFonts w:ascii="Montserrat" w:hAnsi="Montserrat" w:cs="Calibri"/>
                <w:color w:val="595959"/>
                <w:sz w:val="16"/>
                <w:szCs w:val="16"/>
              </w:rPr>
              <w:t>1,360,488,753.97</w:t>
            </w:r>
          </w:p>
        </w:tc>
      </w:tr>
      <w:tr w:rsidR="001C099A" w:rsidRPr="0020799F" w14:paraId="420EF34B" w14:textId="77777777" w:rsidTr="00226EFF">
        <w:trPr>
          <w:trHeight w:val="255"/>
          <w:jc w:val="center"/>
        </w:trPr>
        <w:tc>
          <w:tcPr>
            <w:tcW w:w="4026" w:type="dxa"/>
            <w:tcBorders>
              <w:top w:val="nil"/>
              <w:left w:val="single" w:sz="4" w:space="0" w:color="auto"/>
              <w:bottom w:val="single" w:sz="4" w:space="0" w:color="auto"/>
              <w:right w:val="single" w:sz="4" w:space="0" w:color="auto"/>
            </w:tcBorders>
            <w:noWrap/>
            <w:vAlign w:val="bottom"/>
          </w:tcPr>
          <w:p w14:paraId="30AEEC43" w14:textId="77777777" w:rsidR="001C099A" w:rsidRPr="0020799F" w:rsidRDefault="001C099A" w:rsidP="001C099A">
            <w:pPr>
              <w:spacing w:line="276" w:lineRule="auto"/>
              <w:ind w:left="2"/>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Participaciones y aportaciones de capital </w:t>
            </w:r>
          </w:p>
        </w:tc>
        <w:tc>
          <w:tcPr>
            <w:tcW w:w="1745" w:type="dxa"/>
            <w:tcBorders>
              <w:top w:val="nil"/>
              <w:left w:val="single" w:sz="4" w:space="0" w:color="auto"/>
              <w:bottom w:val="single" w:sz="4" w:space="0" w:color="auto"/>
              <w:right w:val="single" w:sz="4" w:space="0" w:color="auto"/>
            </w:tcBorders>
          </w:tcPr>
          <w:p w14:paraId="41AA874E" w14:textId="42ADA340" w:rsidR="001C099A" w:rsidRPr="0020799F" w:rsidRDefault="001C099A" w:rsidP="001C099A">
            <w:pPr>
              <w:spacing w:line="276" w:lineRule="auto"/>
              <w:ind w:left="351" w:hanging="351"/>
              <w:jc w:val="right"/>
              <w:rPr>
                <w:rFonts w:ascii="Montserrat" w:hAnsi="Montserrat" w:cs="Calibri"/>
                <w:color w:val="595959"/>
                <w:sz w:val="16"/>
                <w:szCs w:val="16"/>
              </w:rPr>
            </w:pPr>
            <w:r w:rsidRPr="001C099A">
              <w:rPr>
                <w:rFonts w:ascii="Montserrat" w:hAnsi="Montserrat" w:cs="Calibri"/>
                <w:color w:val="595959"/>
                <w:sz w:val="16"/>
                <w:szCs w:val="16"/>
              </w:rPr>
              <w:t>383,162,199.64</w:t>
            </w:r>
          </w:p>
        </w:tc>
        <w:tc>
          <w:tcPr>
            <w:tcW w:w="1745" w:type="dxa"/>
            <w:tcBorders>
              <w:top w:val="nil"/>
              <w:left w:val="single" w:sz="4" w:space="0" w:color="auto"/>
              <w:bottom w:val="single" w:sz="4" w:space="0" w:color="auto"/>
              <w:right w:val="single" w:sz="4" w:space="0" w:color="auto"/>
            </w:tcBorders>
            <w:vAlign w:val="center"/>
          </w:tcPr>
          <w:p w14:paraId="46158152" w14:textId="2925C725" w:rsidR="001C099A" w:rsidRPr="0020799F" w:rsidRDefault="001C099A" w:rsidP="001C099A">
            <w:pPr>
              <w:spacing w:line="276" w:lineRule="auto"/>
              <w:ind w:left="351" w:hanging="351"/>
              <w:jc w:val="right"/>
              <w:rPr>
                <w:rFonts w:ascii="Montserrat" w:hAnsi="Montserrat"/>
                <w:color w:val="595959"/>
                <w:sz w:val="16"/>
                <w:szCs w:val="16"/>
              </w:rPr>
            </w:pPr>
            <w:r w:rsidRPr="0020799F">
              <w:rPr>
                <w:rFonts w:ascii="Montserrat" w:hAnsi="Montserrat" w:cs="Calibri"/>
                <w:color w:val="595959"/>
                <w:sz w:val="16"/>
                <w:szCs w:val="16"/>
              </w:rPr>
              <w:t>383,162,199.64</w:t>
            </w:r>
          </w:p>
        </w:tc>
      </w:tr>
      <w:tr w:rsidR="001C099A" w:rsidRPr="0020799F" w14:paraId="789ED974" w14:textId="77777777" w:rsidTr="00226EFF">
        <w:trPr>
          <w:trHeight w:val="255"/>
          <w:jc w:val="center"/>
        </w:trPr>
        <w:tc>
          <w:tcPr>
            <w:tcW w:w="4026" w:type="dxa"/>
            <w:tcBorders>
              <w:top w:val="single" w:sz="4" w:space="0" w:color="auto"/>
              <w:left w:val="single" w:sz="4" w:space="0" w:color="auto"/>
              <w:bottom w:val="single" w:sz="4" w:space="0" w:color="auto"/>
              <w:right w:val="single" w:sz="4" w:space="0" w:color="auto"/>
            </w:tcBorders>
            <w:noWrap/>
            <w:vAlign w:val="center"/>
          </w:tcPr>
          <w:p w14:paraId="5298492E" w14:textId="77777777" w:rsidR="001C099A" w:rsidRPr="0020799F" w:rsidRDefault="001C099A" w:rsidP="001C099A">
            <w:pPr>
              <w:spacing w:line="276" w:lineRule="auto"/>
              <w:ind w:left="2"/>
              <w:jc w:val="both"/>
              <w:rPr>
                <w:rFonts w:ascii="Montserrat" w:eastAsia="Times New Roman" w:hAnsi="Montserrat" w:cs="Arial"/>
                <w:b/>
                <w:color w:val="595959"/>
                <w:sz w:val="16"/>
                <w:szCs w:val="16"/>
                <w:lang w:eastAsia="en-US"/>
              </w:rPr>
            </w:pPr>
            <w:r w:rsidRPr="0020799F">
              <w:rPr>
                <w:rFonts w:ascii="Montserrat" w:eastAsia="Times New Roman" w:hAnsi="Montserrat" w:cs="Tahoma"/>
                <w:b/>
                <w:bCs/>
                <w:color w:val="595959"/>
                <w:sz w:val="16"/>
                <w:szCs w:val="16"/>
                <w:lang w:eastAsia="en-US"/>
              </w:rPr>
              <w:t>Total</w:t>
            </w:r>
          </w:p>
        </w:tc>
        <w:tc>
          <w:tcPr>
            <w:tcW w:w="1745" w:type="dxa"/>
            <w:tcBorders>
              <w:top w:val="single" w:sz="4" w:space="0" w:color="auto"/>
              <w:left w:val="single" w:sz="4" w:space="0" w:color="auto"/>
              <w:bottom w:val="single" w:sz="4" w:space="0" w:color="auto"/>
              <w:right w:val="single" w:sz="4" w:space="0" w:color="auto"/>
            </w:tcBorders>
          </w:tcPr>
          <w:p w14:paraId="373C47BF" w14:textId="6FC60ABB" w:rsidR="001C099A" w:rsidRPr="001C099A" w:rsidRDefault="001C099A" w:rsidP="001C099A">
            <w:pPr>
              <w:spacing w:line="276" w:lineRule="auto"/>
              <w:ind w:left="351" w:hanging="351"/>
              <w:jc w:val="right"/>
              <w:rPr>
                <w:rFonts w:ascii="Montserrat" w:hAnsi="Montserrat" w:cs="Calibri"/>
                <w:b/>
                <w:bCs/>
                <w:color w:val="595959"/>
                <w:sz w:val="16"/>
                <w:szCs w:val="16"/>
              </w:rPr>
            </w:pPr>
            <w:r w:rsidRPr="001C099A">
              <w:rPr>
                <w:rFonts w:ascii="Montserrat" w:hAnsi="Montserrat" w:cs="Calibri"/>
                <w:b/>
                <w:bCs/>
                <w:color w:val="595959"/>
                <w:sz w:val="16"/>
                <w:szCs w:val="16"/>
              </w:rPr>
              <w:t>2,563,454,850.06</w:t>
            </w:r>
          </w:p>
        </w:tc>
        <w:tc>
          <w:tcPr>
            <w:tcW w:w="1745" w:type="dxa"/>
            <w:tcBorders>
              <w:top w:val="single" w:sz="4" w:space="0" w:color="auto"/>
              <w:left w:val="single" w:sz="4" w:space="0" w:color="auto"/>
              <w:bottom w:val="single" w:sz="4" w:space="0" w:color="auto"/>
              <w:right w:val="single" w:sz="4" w:space="0" w:color="auto"/>
            </w:tcBorders>
            <w:vAlign w:val="center"/>
          </w:tcPr>
          <w:p w14:paraId="1E9942A8" w14:textId="5E8387AD" w:rsidR="001C099A" w:rsidRPr="001C099A" w:rsidRDefault="001C099A" w:rsidP="001C099A">
            <w:pPr>
              <w:spacing w:line="276" w:lineRule="auto"/>
              <w:ind w:left="351" w:hanging="351"/>
              <w:jc w:val="right"/>
              <w:rPr>
                <w:rFonts w:ascii="Montserrat" w:hAnsi="Montserrat"/>
                <w:b/>
                <w:bCs/>
                <w:color w:val="595959"/>
                <w:sz w:val="16"/>
                <w:szCs w:val="16"/>
              </w:rPr>
            </w:pPr>
            <w:r w:rsidRPr="001C099A">
              <w:rPr>
                <w:rFonts w:ascii="Montserrat" w:hAnsi="Montserrat" w:cs="Calibri"/>
                <w:b/>
                <w:bCs/>
                <w:color w:val="595959"/>
                <w:sz w:val="16"/>
                <w:szCs w:val="16"/>
              </w:rPr>
              <w:t>1,743,650,953.61</w:t>
            </w:r>
          </w:p>
        </w:tc>
      </w:tr>
    </w:tbl>
    <w:p w14:paraId="444CF20E" w14:textId="77777777" w:rsidR="00B552D2" w:rsidRPr="0020799F" w:rsidRDefault="00B552D2" w:rsidP="00D10F47">
      <w:pPr>
        <w:spacing w:line="276" w:lineRule="auto"/>
        <w:jc w:val="both"/>
        <w:rPr>
          <w:rFonts w:ascii="Montserrat" w:eastAsia="Times New Roman" w:hAnsi="Montserrat" w:cs="Arial"/>
          <w:b/>
          <w:color w:val="595959"/>
          <w:sz w:val="22"/>
          <w:lang w:eastAsia="en-US"/>
        </w:rPr>
      </w:pPr>
    </w:p>
    <w:p w14:paraId="07A01D53" w14:textId="3CAC623C" w:rsidR="001E3866" w:rsidRPr="0020799F" w:rsidRDefault="001E3866"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Fideicomisos</w:t>
      </w:r>
      <w:r w:rsidR="00F6177F" w:rsidRPr="0020799F">
        <w:rPr>
          <w:rFonts w:ascii="Montserrat" w:eastAsia="Times New Roman" w:hAnsi="Montserrat" w:cs="Arial"/>
          <w:b/>
          <w:color w:val="595959"/>
          <w:sz w:val="22"/>
          <w:lang w:eastAsia="en-US"/>
        </w:rPr>
        <w:t xml:space="preserve"> </w:t>
      </w:r>
    </w:p>
    <w:p w14:paraId="2491B4DF" w14:textId="77777777" w:rsidR="00DA4E97" w:rsidRPr="0020799F" w:rsidRDefault="00DA4E97" w:rsidP="00D10F47">
      <w:pPr>
        <w:spacing w:line="276" w:lineRule="auto"/>
        <w:jc w:val="both"/>
        <w:rPr>
          <w:rFonts w:ascii="Montserrat" w:eastAsia="Times New Roman" w:hAnsi="Montserrat" w:cs="Arial"/>
          <w:color w:val="595959"/>
          <w:lang w:eastAsia="en-US"/>
        </w:rPr>
      </w:pPr>
    </w:p>
    <w:p w14:paraId="04D49FF0" w14:textId="4B6BA729" w:rsidR="0062599F"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Los saldos de esta cuenta representan el monto de los recursos para el ejercicio de las funciones encomendadas y se integran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1C099A">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1C099A">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576BC4" w:rsidRPr="0020799F">
        <w:rPr>
          <w:rFonts w:ascii="Montserrat" w:eastAsia="Times New Roman" w:hAnsi="Montserrat" w:cs="Arial"/>
          <w:color w:val="595959"/>
          <w:sz w:val="22"/>
          <w:lang w:eastAsia="en-US"/>
        </w:rPr>
        <w:t>6</w:t>
      </w:r>
      <w:r w:rsidR="00D73B96"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como se muestra a continuación:</w:t>
      </w:r>
    </w:p>
    <w:p w14:paraId="56EED9A1" w14:textId="77777777" w:rsidR="00B552D2" w:rsidRPr="0020799F" w:rsidRDefault="00B552D2" w:rsidP="00D10F47">
      <w:pPr>
        <w:spacing w:line="276" w:lineRule="auto"/>
        <w:jc w:val="both"/>
        <w:rPr>
          <w:rFonts w:ascii="Montserrat" w:eastAsia="Times New Roman" w:hAnsi="Montserrat" w:cs="Arial"/>
          <w:color w:val="595959"/>
          <w:sz w:val="22"/>
          <w:lang w:eastAsia="en-US"/>
        </w:rPr>
      </w:pPr>
    </w:p>
    <w:tbl>
      <w:tblPr>
        <w:tblW w:w="9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5"/>
        <w:gridCol w:w="1701"/>
        <w:gridCol w:w="1664"/>
      </w:tblGrid>
      <w:tr w:rsidR="00F57FC4" w:rsidRPr="0020799F" w14:paraId="169C58C6" w14:textId="77777777" w:rsidTr="001C7283">
        <w:trPr>
          <w:trHeight w:val="283"/>
          <w:tblHeader/>
          <w:jc w:val="center"/>
        </w:trPr>
        <w:tc>
          <w:tcPr>
            <w:tcW w:w="6555" w:type="dxa"/>
            <w:tcBorders>
              <w:bottom w:val="single" w:sz="4" w:space="0" w:color="auto"/>
            </w:tcBorders>
            <w:shd w:val="clear" w:color="auto" w:fill="A6A6A6"/>
            <w:noWrap/>
            <w:vAlign w:val="center"/>
          </w:tcPr>
          <w:p w14:paraId="750720A9" w14:textId="77777777" w:rsidR="00861B30" w:rsidRPr="0020799F" w:rsidRDefault="00861B30" w:rsidP="007561B0">
            <w:pPr>
              <w:spacing w:line="276" w:lineRule="auto"/>
              <w:jc w:val="center"/>
              <w:rPr>
                <w:rFonts w:ascii="Montserrat" w:eastAsia="Times New Roman" w:hAnsi="Montserrat" w:cs="Futura Medium"/>
                <w:b/>
                <w:color w:val="595959"/>
                <w:sz w:val="16"/>
                <w:szCs w:val="18"/>
                <w:lang w:eastAsia="en-US"/>
              </w:rPr>
            </w:pPr>
            <w:r w:rsidRPr="0020799F">
              <w:rPr>
                <w:rFonts w:ascii="Montserrat" w:eastAsia="Times New Roman" w:hAnsi="Montserrat" w:cs="Futura Medium"/>
                <w:color w:val="595959"/>
                <w:sz w:val="16"/>
                <w:szCs w:val="18"/>
                <w:lang w:eastAsia="en-US"/>
              </w:rPr>
              <w:lastRenderedPageBreak/>
              <w:br w:type="page"/>
            </w:r>
            <w:r w:rsidRPr="0020799F">
              <w:rPr>
                <w:rFonts w:ascii="Montserrat" w:eastAsia="Times New Roman" w:hAnsi="Montserrat" w:cs="Futura Medium"/>
                <w:b/>
                <w:color w:val="595959"/>
                <w:sz w:val="16"/>
                <w:szCs w:val="18"/>
                <w:lang w:eastAsia="en-US"/>
              </w:rPr>
              <w:t>Fideicomiso</w:t>
            </w:r>
          </w:p>
        </w:tc>
        <w:tc>
          <w:tcPr>
            <w:tcW w:w="1701" w:type="dxa"/>
            <w:tcBorders>
              <w:bottom w:val="single" w:sz="4" w:space="0" w:color="auto"/>
            </w:tcBorders>
            <w:shd w:val="clear" w:color="auto" w:fill="A6A6A6"/>
            <w:vAlign w:val="center"/>
          </w:tcPr>
          <w:p w14:paraId="2D7CF7DF" w14:textId="71F99276" w:rsidR="00861B30" w:rsidRPr="0020799F" w:rsidRDefault="00861B30" w:rsidP="007561B0">
            <w:pPr>
              <w:spacing w:line="276" w:lineRule="auto"/>
              <w:jc w:val="center"/>
              <w:rPr>
                <w:rFonts w:ascii="Montserrat" w:eastAsia="Times New Roman" w:hAnsi="Montserrat" w:cs="Futura Medium"/>
                <w:b/>
                <w:color w:val="595959"/>
                <w:sz w:val="16"/>
                <w:szCs w:val="18"/>
                <w:lang w:eastAsia="en-US"/>
              </w:rPr>
            </w:pPr>
            <w:r w:rsidRPr="0020799F">
              <w:rPr>
                <w:rFonts w:ascii="Montserrat" w:eastAsia="Times New Roman" w:hAnsi="Montserrat" w:cs="Futura Medium"/>
                <w:b/>
                <w:color w:val="595959"/>
                <w:sz w:val="16"/>
                <w:szCs w:val="18"/>
                <w:lang w:eastAsia="en-US"/>
              </w:rPr>
              <w:t>Al 3</w:t>
            </w:r>
            <w:r w:rsidR="001C099A">
              <w:rPr>
                <w:rFonts w:ascii="Montserrat" w:eastAsia="Times New Roman" w:hAnsi="Montserrat" w:cs="Futura Medium"/>
                <w:b/>
                <w:color w:val="595959"/>
                <w:sz w:val="16"/>
                <w:szCs w:val="18"/>
                <w:lang w:eastAsia="en-US"/>
              </w:rPr>
              <w:t>0</w:t>
            </w:r>
            <w:r w:rsidRPr="0020799F">
              <w:rPr>
                <w:rFonts w:ascii="Montserrat" w:eastAsia="Times New Roman" w:hAnsi="Montserrat" w:cs="Futura Medium"/>
                <w:b/>
                <w:color w:val="595959"/>
                <w:sz w:val="16"/>
                <w:szCs w:val="18"/>
                <w:lang w:eastAsia="en-US"/>
              </w:rPr>
              <w:t xml:space="preserve"> de </w:t>
            </w:r>
            <w:r w:rsidR="001C099A">
              <w:rPr>
                <w:rFonts w:ascii="Montserrat" w:eastAsia="Times New Roman" w:hAnsi="Montserrat" w:cs="Futura Medium"/>
                <w:b/>
                <w:color w:val="595959"/>
                <w:sz w:val="16"/>
                <w:szCs w:val="18"/>
                <w:lang w:eastAsia="en-US"/>
              </w:rPr>
              <w:t>junio</w:t>
            </w:r>
            <w:r w:rsidRPr="0020799F">
              <w:rPr>
                <w:rFonts w:ascii="Montserrat" w:eastAsia="Times New Roman" w:hAnsi="Montserrat" w:cs="Futura Medium"/>
                <w:b/>
                <w:color w:val="595959"/>
                <w:sz w:val="16"/>
                <w:szCs w:val="18"/>
                <w:lang w:eastAsia="en-US"/>
              </w:rPr>
              <w:t xml:space="preserve"> 202</w:t>
            </w:r>
            <w:r w:rsidR="00576BC4" w:rsidRPr="0020799F">
              <w:rPr>
                <w:rFonts w:ascii="Montserrat" w:eastAsia="Times New Roman" w:hAnsi="Montserrat" w:cs="Futura Medium"/>
                <w:b/>
                <w:color w:val="595959"/>
                <w:sz w:val="16"/>
                <w:szCs w:val="18"/>
                <w:lang w:eastAsia="en-US"/>
              </w:rPr>
              <w:t>6</w:t>
            </w:r>
          </w:p>
        </w:tc>
        <w:tc>
          <w:tcPr>
            <w:tcW w:w="1664" w:type="dxa"/>
            <w:tcBorders>
              <w:bottom w:val="single" w:sz="4" w:space="0" w:color="auto"/>
            </w:tcBorders>
            <w:shd w:val="clear" w:color="auto" w:fill="A6A6A6"/>
            <w:vAlign w:val="center"/>
          </w:tcPr>
          <w:p w14:paraId="2E3DDEE2" w14:textId="2901300B" w:rsidR="00861B30" w:rsidRPr="0020799F" w:rsidRDefault="00861B30" w:rsidP="007561B0">
            <w:pPr>
              <w:spacing w:line="276" w:lineRule="auto"/>
              <w:jc w:val="center"/>
              <w:rPr>
                <w:rFonts w:ascii="Montserrat" w:eastAsia="Times New Roman" w:hAnsi="Montserrat" w:cs="Futura Medium"/>
                <w:b/>
                <w:color w:val="595959"/>
                <w:sz w:val="16"/>
                <w:szCs w:val="18"/>
                <w:lang w:eastAsia="en-US"/>
              </w:rPr>
            </w:pPr>
            <w:r w:rsidRPr="0020799F">
              <w:rPr>
                <w:rFonts w:ascii="Montserrat" w:eastAsia="Times New Roman" w:hAnsi="Montserrat" w:cs="Futura Medium"/>
                <w:b/>
                <w:color w:val="595959"/>
                <w:sz w:val="16"/>
                <w:szCs w:val="18"/>
                <w:lang w:eastAsia="en-US"/>
              </w:rPr>
              <w:t>202</w:t>
            </w:r>
            <w:r w:rsidR="00576BC4" w:rsidRPr="0020799F">
              <w:rPr>
                <w:rFonts w:ascii="Montserrat" w:eastAsia="Times New Roman" w:hAnsi="Montserrat" w:cs="Futura Medium"/>
                <w:b/>
                <w:color w:val="595959"/>
                <w:sz w:val="16"/>
                <w:szCs w:val="18"/>
                <w:lang w:eastAsia="en-US"/>
              </w:rPr>
              <w:t>5</w:t>
            </w:r>
          </w:p>
        </w:tc>
      </w:tr>
      <w:tr w:rsidR="001C099A" w:rsidRPr="0020799F" w14:paraId="1B093A20" w14:textId="77777777" w:rsidTr="001C7283">
        <w:trPr>
          <w:trHeight w:val="394"/>
          <w:jc w:val="center"/>
        </w:trPr>
        <w:tc>
          <w:tcPr>
            <w:tcW w:w="6555" w:type="dxa"/>
            <w:tcBorders>
              <w:bottom w:val="nil"/>
            </w:tcBorders>
            <w:shd w:val="clear" w:color="auto" w:fill="FFFFFF"/>
            <w:noWrap/>
          </w:tcPr>
          <w:p w14:paraId="1AC9B1A5" w14:textId="6E7BCF99"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Contrato de Fideicomiso Irrevocable de Administración y Fuente de Pago No. F/967 de fecha 4 de noviembre de 2011 y al Convenio Modificatorio del Contrato de Fideicomiso irrevocable de administración y fuente de pago identificado administrativamente con el número F/967, celebrado el 8 de diciembre de 2011 y actualmente número 744634, constituido para registrar los contratos de créditos de largo plazo del Gobierno del Estado de Quintana Roo autorizados a suscribirse por el Congreso del Estado mediante decretos números 016 y 017 publicados en el Periódico Oficial del Estado el día 23 de septiembre de 2011; y los que de tiempo en tiempo sean autorizados por la Legislatura Local, mediante los decretos correspondientes. Es fideicomitente el Estado de Quintana Roo. Son fideicomisarios, en primer lugar cada uno de los acreedores por cada uno de sus financiamientos inscritos en el Registro de Financiamientos de este fideicomiso, en el entendido que cada fideicomisario en primer lugar solo tendrá derecho respecto a las cantidades que deban ser y que sean efectivamente depositadas en la cuenta individual que corresponda al financiamiento con el cual está relacionado, son fideicomisarios en segundo lugar, la o las instituciones de crédito constituidas como las acreedoras del fideicomitente derivado de la celebración de los contratos de garantía por el fideicomitente y es fideicomisario en tercer lugar el Estado de Quintana Roo. Es fiduciario IXE Banco, S.A. Institución de Banca Múltiple, Grupo Financiero Banorte, derivado de la fusión actualmente el Fiduciario es Banorte.</w:t>
            </w:r>
          </w:p>
        </w:tc>
        <w:tc>
          <w:tcPr>
            <w:tcW w:w="1701" w:type="dxa"/>
            <w:tcBorders>
              <w:bottom w:val="nil"/>
            </w:tcBorders>
          </w:tcPr>
          <w:p w14:paraId="050EEAFF" w14:textId="1F63628E" w:rsidR="001C099A" w:rsidRPr="000A2DCA" w:rsidRDefault="001C099A" w:rsidP="001C099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 xml:space="preserve">      255,457,155.69</w:t>
            </w:r>
          </w:p>
        </w:tc>
        <w:tc>
          <w:tcPr>
            <w:tcW w:w="1664" w:type="dxa"/>
            <w:tcBorders>
              <w:bottom w:val="nil"/>
            </w:tcBorders>
          </w:tcPr>
          <w:p w14:paraId="4AF194C1" w14:textId="77777777" w:rsidR="001C099A" w:rsidRPr="0020799F" w:rsidRDefault="001C099A" w:rsidP="001C099A">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282,308,251.71</w:t>
            </w:r>
          </w:p>
          <w:p w14:paraId="2859E093" w14:textId="6C95D3F7" w:rsidR="001C099A" w:rsidRPr="0020799F" w:rsidRDefault="001C099A" w:rsidP="001C099A">
            <w:pPr>
              <w:spacing w:line="276" w:lineRule="auto"/>
              <w:jc w:val="right"/>
              <w:rPr>
                <w:rFonts w:ascii="Montserrat" w:eastAsia="Times New Roman" w:hAnsi="Montserrat" w:cs="Futura Medium"/>
                <w:color w:val="595959"/>
                <w:sz w:val="16"/>
                <w:szCs w:val="18"/>
                <w:lang w:eastAsia="en-US"/>
              </w:rPr>
            </w:pPr>
          </w:p>
        </w:tc>
      </w:tr>
      <w:tr w:rsidR="001C099A" w:rsidRPr="0020799F" w14:paraId="69080F4A" w14:textId="77777777" w:rsidTr="001C7283">
        <w:trPr>
          <w:trHeight w:val="394"/>
          <w:jc w:val="center"/>
        </w:trPr>
        <w:tc>
          <w:tcPr>
            <w:tcW w:w="6555" w:type="dxa"/>
            <w:tcBorders>
              <w:top w:val="nil"/>
              <w:bottom w:val="nil"/>
            </w:tcBorders>
            <w:shd w:val="clear" w:color="auto" w:fill="FFFFFF"/>
            <w:noWrap/>
          </w:tcPr>
          <w:p w14:paraId="5C6440F0" w14:textId="1ED8128D"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de Administración F/2003859 para administrar y aplicar de manera correcta, transparente, confiable y oportuna el manejo de los recursos materia del Fideicomiso, que se destinarán al financiamiento de las obras y acciones de reconstrucción de la infraestructura estatal aprobadas en el marco de las reglas generales del Fondo de Desastres Naturales.</w:t>
            </w:r>
          </w:p>
        </w:tc>
        <w:tc>
          <w:tcPr>
            <w:tcW w:w="1701" w:type="dxa"/>
            <w:tcBorders>
              <w:top w:val="nil"/>
              <w:bottom w:val="nil"/>
            </w:tcBorders>
          </w:tcPr>
          <w:p w14:paraId="0D1C2E8D" w14:textId="23AF5CA0" w:rsidR="001C099A" w:rsidRPr="000A2DCA" w:rsidRDefault="001C099A" w:rsidP="001C099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48,633,063.20</w:t>
            </w:r>
          </w:p>
        </w:tc>
        <w:tc>
          <w:tcPr>
            <w:tcW w:w="1664" w:type="dxa"/>
            <w:tcBorders>
              <w:top w:val="nil"/>
              <w:bottom w:val="nil"/>
            </w:tcBorders>
          </w:tcPr>
          <w:p w14:paraId="0D329844" w14:textId="4AAFA5C3" w:rsidR="001C099A" w:rsidRPr="0020799F" w:rsidRDefault="001C099A" w:rsidP="001C099A">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45,385,758.40</w:t>
            </w:r>
          </w:p>
        </w:tc>
      </w:tr>
      <w:tr w:rsidR="001C099A" w:rsidRPr="0020799F" w14:paraId="2D654993" w14:textId="77777777" w:rsidTr="001C7283">
        <w:trPr>
          <w:trHeight w:val="394"/>
          <w:jc w:val="center"/>
        </w:trPr>
        <w:tc>
          <w:tcPr>
            <w:tcW w:w="6555" w:type="dxa"/>
            <w:tcBorders>
              <w:top w:val="nil"/>
              <w:bottom w:val="nil"/>
            </w:tcBorders>
            <w:shd w:val="clear" w:color="auto" w:fill="FFFFFF"/>
            <w:noWrap/>
          </w:tcPr>
          <w:p w14:paraId="1F037DCD" w14:textId="624C6956"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Fideicomiso de Administración e inversión </w:t>
            </w:r>
            <w:proofErr w:type="spellStart"/>
            <w:r w:rsidRPr="0020799F">
              <w:rPr>
                <w:rFonts w:ascii="Montserrat" w:eastAsia="Times New Roman" w:hAnsi="Montserrat" w:cs="Futura Medium"/>
                <w:color w:val="595959"/>
                <w:sz w:val="16"/>
                <w:szCs w:val="18"/>
                <w:lang w:eastAsia="en-US"/>
              </w:rPr>
              <w:t>N°</w:t>
            </w:r>
            <w:proofErr w:type="spellEnd"/>
            <w:r w:rsidRPr="0020799F">
              <w:rPr>
                <w:rFonts w:ascii="Montserrat" w:eastAsia="Times New Roman" w:hAnsi="Montserrat" w:cs="Futura Medium"/>
                <w:color w:val="595959"/>
                <w:sz w:val="16"/>
                <w:szCs w:val="18"/>
                <w:lang w:eastAsia="en-US"/>
              </w:rPr>
              <w:t xml:space="preserve"> 2004216 denominado Fideicomiso para el manejo integral de la zona costera, desarrollo social y seguridad para el Estado de Quintana Roo</w:t>
            </w:r>
          </w:p>
        </w:tc>
        <w:tc>
          <w:tcPr>
            <w:tcW w:w="1701" w:type="dxa"/>
            <w:tcBorders>
              <w:top w:val="nil"/>
              <w:bottom w:val="nil"/>
            </w:tcBorders>
          </w:tcPr>
          <w:p w14:paraId="63FDD5B2" w14:textId="0B329E6D" w:rsidR="001C099A" w:rsidRPr="000A2DCA" w:rsidRDefault="001C099A" w:rsidP="001C099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27,745,507.97</w:t>
            </w:r>
          </w:p>
        </w:tc>
        <w:tc>
          <w:tcPr>
            <w:tcW w:w="1664" w:type="dxa"/>
            <w:tcBorders>
              <w:top w:val="nil"/>
              <w:bottom w:val="nil"/>
            </w:tcBorders>
          </w:tcPr>
          <w:p w14:paraId="1BFBFEA9" w14:textId="221A4FCD" w:rsidR="001C099A" w:rsidRPr="0020799F" w:rsidRDefault="001C099A" w:rsidP="001C099A">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27,745,507.97</w:t>
            </w:r>
          </w:p>
        </w:tc>
      </w:tr>
      <w:tr w:rsidR="001C099A" w:rsidRPr="0020799F" w14:paraId="35966392" w14:textId="77777777" w:rsidTr="001C7283">
        <w:trPr>
          <w:trHeight w:val="394"/>
          <w:jc w:val="center"/>
        </w:trPr>
        <w:tc>
          <w:tcPr>
            <w:tcW w:w="6555" w:type="dxa"/>
            <w:tcBorders>
              <w:top w:val="nil"/>
              <w:bottom w:val="nil"/>
            </w:tcBorders>
            <w:shd w:val="clear" w:color="auto" w:fill="FFFFFF"/>
            <w:noWrap/>
          </w:tcPr>
          <w:p w14:paraId="21C45E60" w14:textId="77777777"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Contrato de fideicomiso irrevocable de inversión y administración </w:t>
            </w:r>
            <w:proofErr w:type="spellStart"/>
            <w:r w:rsidRPr="0020799F">
              <w:rPr>
                <w:rFonts w:ascii="Montserrat" w:eastAsia="Times New Roman" w:hAnsi="Montserrat" w:cs="Futura Medium"/>
                <w:color w:val="595959"/>
                <w:sz w:val="16"/>
                <w:szCs w:val="18"/>
                <w:lang w:eastAsia="en-US"/>
              </w:rPr>
              <w:t>N°</w:t>
            </w:r>
            <w:proofErr w:type="spellEnd"/>
            <w:r w:rsidRPr="0020799F">
              <w:rPr>
                <w:rFonts w:ascii="Montserrat" w:eastAsia="Times New Roman" w:hAnsi="Montserrat" w:cs="Futura Medium"/>
                <w:color w:val="595959"/>
                <w:sz w:val="16"/>
                <w:szCs w:val="18"/>
                <w:lang w:eastAsia="en-US"/>
              </w:rPr>
              <w:t xml:space="preserve"> 2230 para la implementación del sistema de justicia penal, es fideicomitente el Estado de Quintana Roo por conducto de la Secretaría de Finanzas y Planeación del Estado de Quintana Roo, Son fideicomisarios A) el Banco Nacional de Obras y Servicios, S.N.C. fiduciario del fideicomiso No. 2211 B) el Estado de Quintana Roo.</w:t>
            </w:r>
          </w:p>
        </w:tc>
        <w:tc>
          <w:tcPr>
            <w:tcW w:w="1701" w:type="dxa"/>
            <w:tcBorders>
              <w:top w:val="nil"/>
              <w:bottom w:val="nil"/>
            </w:tcBorders>
          </w:tcPr>
          <w:p w14:paraId="1BE52B09" w14:textId="529D57CF" w:rsidR="001C099A" w:rsidRPr="000A2DCA" w:rsidRDefault="001C099A" w:rsidP="001C099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8,617,331.04</w:t>
            </w:r>
          </w:p>
        </w:tc>
        <w:tc>
          <w:tcPr>
            <w:tcW w:w="1664" w:type="dxa"/>
            <w:tcBorders>
              <w:top w:val="nil"/>
              <w:bottom w:val="nil"/>
            </w:tcBorders>
          </w:tcPr>
          <w:p w14:paraId="41B0C585" w14:textId="12E1FEC7" w:rsidR="001C099A" w:rsidRPr="0020799F" w:rsidRDefault="001C099A" w:rsidP="001C099A">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9,098,869.47</w:t>
            </w:r>
          </w:p>
        </w:tc>
      </w:tr>
      <w:tr w:rsidR="001C099A" w:rsidRPr="0020799F" w14:paraId="73BC332E" w14:textId="77777777" w:rsidTr="001C7283">
        <w:trPr>
          <w:trHeight w:val="394"/>
          <w:jc w:val="center"/>
        </w:trPr>
        <w:tc>
          <w:tcPr>
            <w:tcW w:w="6555" w:type="dxa"/>
            <w:tcBorders>
              <w:top w:val="nil"/>
              <w:bottom w:val="nil"/>
            </w:tcBorders>
            <w:shd w:val="clear" w:color="auto" w:fill="FFFFFF"/>
            <w:noWrap/>
          </w:tcPr>
          <w:p w14:paraId="15C69416" w14:textId="2871F856"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Contrato de fideicomiso irrevocable de inversión y administración N°745372 de aprovisionamiento para el pago de aguinaldo, es fideicomitente el Estado de Quintana Roo por conducto de la Secretaría de Finanzas y Planeación del Estado de Quintana Roo, es fideicomisario único, el propio Fideicomitente; es fiduciario el Banco Mercantil del Norte, Sociedad Anónima, Institución de Banca Múltiple, Grupo Financiero Banorte.</w:t>
            </w:r>
          </w:p>
        </w:tc>
        <w:tc>
          <w:tcPr>
            <w:tcW w:w="1701" w:type="dxa"/>
            <w:tcBorders>
              <w:top w:val="nil"/>
              <w:bottom w:val="nil"/>
            </w:tcBorders>
          </w:tcPr>
          <w:p w14:paraId="7E2BC590" w14:textId="706EBA2D" w:rsidR="001C099A" w:rsidRPr="000A2DCA" w:rsidRDefault="001C099A" w:rsidP="001C099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110,359,937.25</w:t>
            </w:r>
          </w:p>
        </w:tc>
        <w:tc>
          <w:tcPr>
            <w:tcW w:w="1664" w:type="dxa"/>
            <w:tcBorders>
              <w:top w:val="nil"/>
              <w:bottom w:val="nil"/>
            </w:tcBorders>
          </w:tcPr>
          <w:p w14:paraId="704720A4" w14:textId="75FDE57F" w:rsidR="001C099A" w:rsidRPr="0020799F" w:rsidRDefault="001C099A" w:rsidP="001C099A">
            <w:pPr>
              <w:spacing w:line="276" w:lineRule="auto"/>
              <w:jc w:val="right"/>
              <w:rPr>
                <w:rFonts w:ascii="Montserrat" w:eastAsia="Times New Roman" w:hAnsi="Montserrat" w:cs="Futura Medium"/>
                <w:bCs/>
                <w:color w:val="595959"/>
                <w:sz w:val="16"/>
                <w:szCs w:val="18"/>
              </w:rPr>
            </w:pPr>
            <w:r w:rsidRPr="0020799F">
              <w:rPr>
                <w:rFonts w:ascii="Montserrat" w:eastAsia="Times New Roman" w:hAnsi="Montserrat" w:cs="Futura Medium"/>
                <w:color w:val="595959"/>
                <w:sz w:val="16"/>
                <w:szCs w:val="18"/>
                <w:lang w:eastAsia="en-US"/>
              </w:rPr>
              <w:t>21,698.95</w:t>
            </w:r>
          </w:p>
        </w:tc>
      </w:tr>
      <w:tr w:rsidR="001C099A" w:rsidRPr="0020799F" w14:paraId="66E40FC0" w14:textId="77777777" w:rsidTr="001C7283">
        <w:trPr>
          <w:trHeight w:val="394"/>
          <w:jc w:val="center"/>
        </w:trPr>
        <w:tc>
          <w:tcPr>
            <w:tcW w:w="6555" w:type="dxa"/>
            <w:tcBorders>
              <w:top w:val="nil"/>
              <w:bottom w:val="nil"/>
            </w:tcBorders>
            <w:shd w:val="clear" w:color="auto" w:fill="FFFFFF"/>
            <w:noWrap/>
          </w:tcPr>
          <w:p w14:paraId="2B73D4DA" w14:textId="3750CAE4"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Fideicomiso irrevocable de administración, garantía y/o fuente de pago número 2001839 </w:t>
            </w:r>
          </w:p>
        </w:tc>
        <w:tc>
          <w:tcPr>
            <w:tcW w:w="1701" w:type="dxa"/>
            <w:tcBorders>
              <w:top w:val="nil"/>
              <w:bottom w:val="nil"/>
            </w:tcBorders>
          </w:tcPr>
          <w:p w14:paraId="15B98A89" w14:textId="2AC70E5A" w:rsidR="001C099A" w:rsidRPr="000A2DCA" w:rsidRDefault="001C099A" w:rsidP="001C099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0.00</w:t>
            </w:r>
          </w:p>
        </w:tc>
        <w:tc>
          <w:tcPr>
            <w:tcW w:w="1664" w:type="dxa"/>
            <w:tcBorders>
              <w:top w:val="nil"/>
              <w:bottom w:val="nil"/>
            </w:tcBorders>
          </w:tcPr>
          <w:p w14:paraId="26683D87" w14:textId="77777777" w:rsidR="001C099A" w:rsidRPr="0020799F" w:rsidRDefault="001C099A" w:rsidP="001C099A">
            <w:pPr>
              <w:spacing w:line="276" w:lineRule="auto"/>
              <w:jc w:val="right"/>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0.00</w:t>
            </w:r>
          </w:p>
          <w:p w14:paraId="0A046D5C" w14:textId="285A2C75" w:rsidR="001C099A" w:rsidRPr="0020799F" w:rsidRDefault="001C099A" w:rsidP="001C099A">
            <w:pPr>
              <w:spacing w:line="276" w:lineRule="auto"/>
              <w:jc w:val="right"/>
              <w:rPr>
                <w:rFonts w:ascii="Montserrat" w:eastAsia="Times New Roman" w:hAnsi="Montserrat" w:cs="Futura Medium"/>
                <w:bCs/>
                <w:color w:val="595959"/>
                <w:sz w:val="16"/>
                <w:szCs w:val="18"/>
              </w:rPr>
            </w:pPr>
          </w:p>
        </w:tc>
      </w:tr>
      <w:tr w:rsidR="001C099A" w:rsidRPr="0020799F" w14:paraId="7949D57B" w14:textId="77777777" w:rsidTr="001C7283">
        <w:trPr>
          <w:trHeight w:val="394"/>
          <w:jc w:val="center"/>
        </w:trPr>
        <w:tc>
          <w:tcPr>
            <w:tcW w:w="6555" w:type="dxa"/>
            <w:tcBorders>
              <w:top w:val="nil"/>
              <w:bottom w:val="nil"/>
            </w:tcBorders>
            <w:shd w:val="clear" w:color="auto" w:fill="FFFFFF"/>
            <w:noWrap/>
          </w:tcPr>
          <w:p w14:paraId="3EDB6DBA" w14:textId="34C9A603" w:rsidR="001C099A" w:rsidRPr="0020799F" w:rsidRDefault="001C7283" w:rsidP="001C099A">
            <w:pPr>
              <w:spacing w:line="276" w:lineRule="auto"/>
              <w:jc w:val="both"/>
              <w:rPr>
                <w:rFonts w:ascii="Montserrat" w:eastAsia="Times New Roman" w:hAnsi="Montserrat" w:cs="Futura Medium"/>
                <w:color w:val="595959"/>
                <w:sz w:val="16"/>
                <w:szCs w:val="18"/>
                <w:lang w:eastAsia="en-US"/>
              </w:rPr>
            </w:pPr>
            <w:r>
              <w:rPr>
                <w:rFonts w:ascii="Montserrat" w:eastAsia="Times New Roman" w:hAnsi="Montserrat" w:cs="Futura Medium"/>
                <w:noProof/>
                <w:color w:val="595959"/>
                <w:sz w:val="16"/>
                <w:szCs w:val="18"/>
                <w:lang w:eastAsia="en-US"/>
              </w:rPr>
              <mc:AlternateContent>
                <mc:Choice Requires="wps">
                  <w:drawing>
                    <wp:anchor distT="0" distB="0" distL="114300" distR="114300" simplePos="0" relativeHeight="251663360" behindDoc="0" locked="0" layoutInCell="1" allowOverlap="1" wp14:anchorId="440A6ACF" wp14:editId="1378A477">
                      <wp:simplePos x="0" y="0"/>
                      <wp:positionH relativeFrom="column">
                        <wp:posOffset>-62215</wp:posOffset>
                      </wp:positionH>
                      <wp:positionV relativeFrom="paragraph">
                        <wp:posOffset>1417812</wp:posOffset>
                      </wp:positionV>
                      <wp:extent cx="6324600" cy="0"/>
                      <wp:effectExtent l="0" t="0" r="0" b="0"/>
                      <wp:wrapNone/>
                      <wp:docPr id="1674990642" name="Conector recto 5"/>
                      <wp:cNvGraphicFramePr/>
                      <a:graphic xmlns:a="http://schemas.openxmlformats.org/drawingml/2006/main">
                        <a:graphicData uri="http://schemas.microsoft.com/office/word/2010/wordprocessingShape">
                          <wps:wsp>
                            <wps:cNvCnPr/>
                            <wps:spPr>
                              <a:xfrm>
                                <a:off x="0" y="0"/>
                                <a:ext cx="63246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2C0A979" id="Conector recto 5"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pt,111.65pt" to="493.1pt,1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" strokecolor="black [3040]" strokeweight=".25pt"/>
                  </w:pict>
                </mc:Fallback>
              </mc:AlternateContent>
            </w:r>
            <w:r w:rsidR="001C099A" w:rsidRPr="0020799F">
              <w:rPr>
                <w:rFonts w:ascii="Montserrat" w:eastAsia="Times New Roman" w:hAnsi="Montserrat" w:cs="Futura Medium"/>
                <w:color w:val="595959"/>
                <w:sz w:val="16"/>
                <w:szCs w:val="18"/>
                <w:lang w:eastAsia="en-US"/>
              </w:rPr>
              <w:t xml:space="preserve">Fideicomiso Irrevocable de Administración, Inversión y Fuente de Pago número 753641 denominado “Fideicomiso para el Fortalecimiento de la Seguridad del Estado de Quintana Roo” celebrado el 10 de agosto de 2023 por el Gobierno del Estado Libre y Soberano de Quintana Roo como “FIDEICOMITENTE”, la Secretaría de Seguridad Ciudadana del Estado de Quintana Roo como “FIDEICOMISARIO”; y en su calidad de Institución Fiduciaria, Banco Mercantil del Norte, S.A., Institución de Banca Múltiple, Grupo Financiero Banorte, División Fiduciaria. Su objeto </w:t>
            </w:r>
            <w:proofErr w:type="gramStart"/>
            <w:r w:rsidR="001C099A" w:rsidRPr="0020799F">
              <w:rPr>
                <w:rFonts w:ascii="Montserrat" w:eastAsia="Times New Roman" w:hAnsi="Montserrat" w:cs="Futura Medium"/>
                <w:color w:val="595959"/>
                <w:sz w:val="16"/>
                <w:szCs w:val="18"/>
                <w:lang w:eastAsia="en-US"/>
              </w:rPr>
              <w:t>es  recibir</w:t>
            </w:r>
            <w:proofErr w:type="gramEnd"/>
            <w:r w:rsidR="001C099A" w:rsidRPr="0020799F">
              <w:rPr>
                <w:rFonts w:ascii="Montserrat" w:eastAsia="Times New Roman" w:hAnsi="Montserrat" w:cs="Futura Medium"/>
                <w:color w:val="595959"/>
                <w:sz w:val="16"/>
                <w:szCs w:val="18"/>
                <w:lang w:eastAsia="en-US"/>
              </w:rPr>
              <w:t xml:space="preserve"> y administrar los recursos definidos en el artículo 6 último párrafo de la Ley del Impuesto Sobre Nóminas del Estado de Quintana Roo. Los recursos que integran su patrimonio serán destinados a la ejecución de </w:t>
            </w:r>
            <w:r w:rsidR="001C099A" w:rsidRPr="0020799F">
              <w:rPr>
                <w:rFonts w:ascii="Montserrat" w:eastAsia="Times New Roman" w:hAnsi="Montserrat" w:cs="Futura Medium"/>
                <w:color w:val="595959"/>
                <w:sz w:val="16"/>
                <w:szCs w:val="18"/>
                <w:lang w:eastAsia="en-US"/>
              </w:rPr>
              <w:lastRenderedPageBreak/>
              <w:t>convenios, acciones y proyectos para el fortalecimiento de la Seguridad Ciudadana en el Estado de Quintana Roo.</w:t>
            </w:r>
          </w:p>
        </w:tc>
        <w:tc>
          <w:tcPr>
            <w:tcW w:w="1701" w:type="dxa"/>
            <w:tcBorders>
              <w:top w:val="nil"/>
              <w:bottom w:val="nil"/>
            </w:tcBorders>
          </w:tcPr>
          <w:p w14:paraId="030D46A6" w14:textId="57EBCE66" w:rsidR="001C099A" w:rsidRPr="000A2DCA" w:rsidRDefault="001C099A" w:rsidP="000A2DC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lastRenderedPageBreak/>
              <w:t>335,769,598.37</w:t>
            </w:r>
          </w:p>
        </w:tc>
        <w:tc>
          <w:tcPr>
            <w:tcW w:w="1664" w:type="dxa"/>
            <w:tcBorders>
              <w:top w:val="nil"/>
              <w:bottom w:val="nil"/>
            </w:tcBorders>
          </w:tcPr>
          <w:p w14:paraId="7A9C6BDB" w14:textId="77777777" w:rsidR="001C099A" w:rsidRPr="0020799F" w:rsidRDefault="001C099A" w:rsidP="001C099A">
            <w:pPr>
              <w:spacing w:line="276" w:lineRule="auto"/>
              <w:ind w:left="351" w:hanging="351"/>
              <w:jc w:val="right"/>
              <w:rPr>
                <w:rFonts w:ascii="Montserrat" w:eastAsia="Times New Roman" w:hAnsi="Montserrat" w:cs="Futura Medium"/>
                <w:color w:val="595959"/>
                <w:sz w:val="16"/>
                <w:szCs w:val="18"/>
              </w:rPr>
            </w:pPr>
            <w:r w:rsidRPr="0020799F">
              <w:rPr>
                <w:rFonts w:ascii="Montserrat" w:eastAsia="Times New Roman" w:hAnsi="Montserrat" w:cs="Futura Medium"/>
                <w:color w:val="595959"/>
                <w:sz w:val="16"/>
                <w:szCs w:val="18"/>
              </w:rPr>
              <w:t>234,086,489.88</w:t>
            </w:r>
          </w:p>
          <w:p w14:paraId="2F5C0C1F" w14:textId="080D204A" w:rsidR="001C099A" w:rsidRPr="0020799F" w:rsidRDefault="001C099A" w:rsidP="001C099A">
            <w:pPr>
              <w:spacing w:line="276" w:lineRule="auto"/>
              <w:ind w:left="351" w:hanging="351"/>
              <w:jc w:val="right"/>
              <w:rPr>
                <w:rFonts w:ascii="Montserrat" w:eastAsia="Times New Roman" w:hAnsi="Montserrat" w:cs="Futura Medium"/>
                <w:color w:val="595959"/>
                <w:sz w:val="16"/>
                <w:szCs w:val="18"/>
              </w:rPr>
            </w:pPr>
          </w:p>
        </w:tc>
      </w:tr>
      <w:tr w:rsidR="001C099A" w:rsidRPr="0020799F" w14:paraId="1CF98E48" w14:textId="77777777" w:rsidTr="001C7283">
        <w:trPr>
          <w:trHeight w:val="394"/>
          <w:jc w:val="center"/>
        </w:trPr>
        <w:tc>
          <w:tcPr>
            <w:tcW w:w="6555" w:type="dxa"/>
            <w:tcBorders>
              <w:top w:val="nil"/>
              <w:bottom w:val="nil"/>
            </w:tcBorders>
            <w:shd w:val="clear" w:color="auto" w:fill="FFFFFF"/>
            <w:noWrap/>
          </w:tcPr>
          <w:p w14:paraId="208FC6D2" w14:textId="77777777"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Irrevocable de Administración, Inversión y Fuente de Pago número 753637 denominado “Fideicomiso del Bienestar del Estado de Quintana Roo” celebrado el 14 de agosto de 2023 por el Gobierno del Estado Libre y Soberano de Quintana Roo como “FIDEICOMITENTE”, la Secretaría de Bienestar del Estado de Quintana Roo como “FIDEICOMISARIO”; y en su calidad de Institución Fiduciaria, Banco Mercantil del Norte, S.A., Institución de Banca Múltiple, Grupo Financiero Banorte, División Fiduciaria. Su objeto es recibir y administrar los recursos definidos en el artículo 19 fracción II de la Ley del Impuesto al Hospedaje (aportar un monto equivalente al 10% (diez por ciento) del monto aprobado en la ley de ingresos correspondiente por dicha contribución para la conformación del fideicomiso. los recursos que integran su patrimonio serán destinados al fortalecimiento de proyectos y acciones productivas que promuevan el bienestar social y mejoren la calidad de vida de los ciudadanos en el Estado de Quintana Roo.</w:t>
            </w:r>
          </w:p>
        </w:tc>
        <w:tc>
          <w:tcPr>
            <w:tcW w:w="1701" w:type="dxa"/>
            <w:tcBorders>
              <w:top w:val="nil"/>
              <w:bottom w:val="nil"/>
            </w:tcBorders>
          </w:tcPr>
          <w:p w14:paraId="46CB38EF" w14:textId="76D2EB24" w:rsidR="001C099A" w:rsidRPr="000A2DCA" w:rsidRDefault="001C099A" w:rsidP="000A2DC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279,771,083.44</w:t>
            </w:r>
          </w:p>
        </w:tc>
        <w:tc>
          <w:tcPr>
            <w:tcW w:w="1664" w:type="dxa"/>
            <w:tcBorders>
              <w:top w:val="nil"/>
              <w:bottom w:val="nil"/>
            </w:tcBorders>
          </w:tcPr>
          <w:p w14:paraId="594E4112" w14:textId="77777777" w:rsidR="001C099A" w:rsidRPr="0020799F" w:rsidRDefault="001C099A" w:rsidP="001C099A">
            <w:pPr>
              <w:spacing w:line="276" w:lineRule="auto"/>
              <w:ind w:left="351" w:hanging="351"/>
              <w:jc w:val="right"/>
              <w:rPr>
                <w:rFonts w:ascii="Montserrat" w:eastAsia="Times New Roman" w:hAnsi="Montserrat" w:cs="Futura Medium"/>
                <w:color w:val="595959"/>
                <w:sz w:val="16"/>
                <w:szCs w:val="18"/>
              </w:rPr>
            </w:pPr>
            <w:r w:rsidRPr="0020799F">
              <w:rPr>
                <w:rFonts w:ascii="Montserrat" w:eastAsia="Times New Roman" w:hAnsi="Montserrat" w:cs="Futura Medium"/>
                <w:color w:val="595959"/>
                <w:sz w:val="16"/>
                <w:szCs w:val="18"/>
              </w:rPr>
              <w:t>196,494,026.69</w:t>
            </w:r>
          </w:p>
          <w:p w14:paraId="7D541012" w14:textId="5DE29A81" w:rsidR="001C099A" w:rsidRPr="0020799F" w:rsidRDefault="001C099A" w:rsidP="001C099A">
            <w:pPr>
              <w:spacing w:line="276" w:lineRule="auto"/>
              <w:ind w:left="351" w:hanging="351"/>
              <w:jc w:val="right"/>
              <w:rPr>
                <w:rFonts w:ascii="Montserrat" w:eastAsia="Times New Roman" w:hAnsi="Montserrat" w:cs="Futura Medium"/>
                <w:color w:val="595959"/>
                <w:sz w:val="16"/>
                <w:szCs w:val="18"/>
              </w:rPr>
            </w:pPr>
          </w:p>
        </w:tc>
      </w:tr>
      <w:tr w:rsidR="001C099A" w:rsidRPr="0020799F" w14:paraId="1ED3E276" w14:textId="77777777" w:rsidTr="001C7283">
        <w:trPr>
          <w:trHeight w:val="2847"/>
          <w:jc w:val="center"/>
        </w:trPr>
        <w:tc>
          <w:tcPr>
            <w:tcW w:w="6555" w:type="dxa"/>
            <w:tcBorders>
              <w:top w:val="nil"/>
              <w:bottom w:val="nil"/>
            </w:tcBorders>
            <w:shd w:val="clear" w:color="auto" w:fill="FFFFFF"/>
            <w:noWrap/>
          </w:tcPr>
          <w:p w14:paraId="6203077E" w14:textId="6EBB4DA8"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Fideicomiso Irrevocable de Administración, Inversión y Fuente de Pago número 753639 denominado “Fideicomiso para el Mejoramiento de la Salud en el Estado de Quintana Roo” celebrado el 24 de agosto de 2023 por el Gobierno del Estado Libre y Soberano de Quintana Roo como “FIDEICOMITENTE”, el organismo público descentralizado denominado Servicios estatales de Salud del Estado de Quintana Roo como “FIDEICOMISARIO”, y en su calidad de Institución Fiduciaria, Banco Mercantil del Norte, S.A., Institución de Banca Múltiple, Grupo Financiero Banorte, División Fiduciaria. Su objeto </w:t>
            </w:r>
            <w:proofErr w:type="gramStart"/>
            <w:r w:rsidRPr="0020799F">
              <w:rPr>
                <w:rFonts w:ascii="Montserrat" w:eastAsia="Times New Roman" w:hAnsi="Montserrat" w:cs="Futura Medium"/>
                <w:color w:val="595959"/>
                <w:sz w:val="16"/>
                <w:szCs w:val="18"/>
                <w:lang w:eastAsia="en-US"/>
              </w:rPr>
              <w:t>es  recibir</w:t>
            </w:r>
            <w:proofErr w:type="gramEnd"/>
            <w:r w:rsidRPr="0020799F">
              <w:rPr>
                <w:rFonts w:ascii="Montserrat" w:eastAsia="Times New Roman" w:hAnsi="Montserrat" w:cs="Futura Medium"/>
                <w:color w:val="595959"/>
                <w:sz w:val="16"/>
                <w:szCs w:val="18"/>
                <w:lang w:eastAsia="en-US"/>
              </w:rPr>
              <w:t xml:space="preserve"> y administrar los recursos definidos en el artículo 19 fracción III de la Ley del Impuesto al Hospedaje (aportar un monto equivalente al 10% (diez por ciento) del monto aprobado en la ley de ingresos correspondiente por dicha contribución para la conformación del fideicomiso. serán destinados a financiar gasto encaminado a fortalecer los Servicios estatales de Salud del Estado de Quintana Roo.</w:t>
            </w:r>
          </w:p>
        </w:tc>
        <w:tc>
          <w:tcPr>
            <w:tcW w:w="1701" w:type="dxa"/>
            <w:tcBorders>
              <w:top w:val="nil"/>
              <w:bottom w:val="nil"/>
            </w:tcBorders>
          </w:tcPr>
          <w:p w14:paraId="29434F4E" w14:textId="00209B0C" w:rsidR="001C099A" w:rsidRPr="000A2DCA" w:rsidRDefault="001C099A" w:rsidP="000A2DC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157,659,624.22</w:t>
            </w:r>
          </w:p>
        </w:tc>
        <w:tc>
          <w:tcPr>
            <w:tcW w:w="1664" w:type="dxa"/>
            <w:tcBorders>
              <w:top w:val="nil"/>
              <w:bottom w:val="nil"/>
            </w:tcBorders>
          </w:tcPr>
          <w:p w14:paraId="236FCEF8" w14:textId="77777777" w:rsidR="001C099A" w:rsidRPr="0020799F" w:rsidRDefault="001C099A" w:rsidP="001C099A">
            <w:pPr>
              <w:spacing w:line="276" w:lineRule="auto"/>
              <w:ind w:left="351" w:hanging="351"/>
              <w:jc w:val="right"/>
              <w:rPr>
                <w:rFonts w:ascii="Montserrat" w:eastAsia="Times New Roman" w:hAnsi="Montserrat" w:cs="Futura Medium"/>
                <w:color w:val="595959"/>
                <w:sz w:val="16"/>
                <w:szCs w:val="18"/>
              </w:rPr>
            </w:pPr>
            <w:r w:rsidRPr="0020799F">
              <w:rPr>
                <w:rFonts w:ascii="Montserrat" w:eastAsia="Times New Roman" w:hAnsi="Montserrat" w:cs="Futura Medium"/>
                <w:color w:val="595959"/>
                <w:sz w:val="16"/>
                <w:szCs w:val="18"/>
              </w:rPr>
              <w:t>7,403,077.12</w:t>
            </w:r>
          </w:p>
          <w:p w14:paraId="164637B5" w14:textId="2A233332" w:rsidR="001C099A" w:rsidRPr="0020799F" w:rsidRDefault="001C099A" w:rsidP="001C099A">
            <w:pPr>
              <w:spacing w:line="276" w:lineRule="auto"/>
              <w:ind w:left="351" w:hanging="351"/>
              <w:jc w:val="right"/>
              <w:rPr>
                <w:rFonts w:ascii="Montserrat" w:eastAsia="Times New Roman" w:hAnsi="Montserrat" w:cs="Futura Medium"/>
                <w:color w:val="595959"/>
                <w:sz w:val="16"/>
                <w:szCs w:val="18"/>
              </w:rPr>
            </w:pPr>
          </w:p>
        </w:tc>
      </w:tr>
      <w:tr w:rsidR="001C099A" w:rsidRPr="0020799F" w14:paraId="75D9C65D" w14:textId="77777777" w:rsidTr="001C7283">
        <w:trPr>
          <w:trHeight w:val="1897"/>
          <w:jc w:val="center"/>
        </w:trPr>
        <w:tc>
          <w:tcPr>
            <w:tcW w:w="6555" w:type="dxa"/>
            <w:tcBorders>
              <w:top w:val="nil"/>
              <w:bottom w:val="nil"/>
            </w:tcBorders>
            <w:shd w:val="clear" w:color="auto" w:fill="FFFFFF"/>
            <w:noWrap/>
          </w:tcPr>
          <w:p w14:paraId="3CABB6AD" w14:textId="229F1A3F" w:rsidR="001C099A" w:rsidRPr="0020799F" w:rsidRDefault="001C099A" w:rsidP="001C099A">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 xml:space="preserve">Contrato de Fideicomiso de Administración e Inversión </w:t>
            </w:r>
            <w:proofErr w:type="spellStart"/>
            <w:r w:rsidRPr="0020799F">
              <w:rPr>
                <w:rFonts w:ascii="Montserrat" w:eastAsia="Times New Roman" w:hAnsi="Montserrat" w:cs="Futura Medium"/>
                <w:color w:val="595959"/>
                <w:sz w:val="16"/>
                <w:szCs w:val="18"/>
                <w:lang w:eastAsia="en-US"/>
              </w:rPr>
              <w:t>N°</w:t>
            </w:r>
            <w:proofErr w:type="spellEnd"/>
            <w:r w:rsidRPr="0020799F">
              <w:rPr>
                <w:rFonts w:ascii="Montserrat" w:eastAsia="Times New Roman" w:hAnsi="Montserrat" w:cs="Futura Medium"/>
                <w:color w:val="595959"/>
                <w:sz w:val="16"/>
                <w:szCs w:val="18"/>
                <w:lang w:eastAsia="en-US"/>
              </w:rPr>
              <w:t xml:space="preserve"> 2460773, denominado Fideicomiso para apoyar los programas y proyectos para la conservación de la Biodiversidad en el Estado de Quintana Roo, celebrado el 21 de junio de 2024, por el “FIDEICOMITENTE” por el Gobierno del Estado Libre y Soberano de Quintana Roo, a través de la Secretaría de Finanzas y Planeación del Gobierno del Estado de Quintana Roo; como “FIDEICOMISARIO” el Instituto de Biodiversidad y Áreas Naturales Protegidas del Estado de Quintana Roo y como “FIDUCIARIO” el Banco Santander (México), S.A. Institución de Banca Múltiple, Grupo Financiero Santander. </w:t>
            </w:r>
          </w:p>
        </w:tc>
        <w:tc>
          <w:tcPr>
            <w:tcW w:w="1701" w:type="dxa"/>
            <w:tcBorders>
              <w:top w:val="nil"/>
              <w:bottom w:val="nil"/>
            </w:tcBorders>
          </w:tcPr>
          <w:p w14:paraId="228BF180" w14:textId="6808D144" w:rsidR="001C099A" w:rsidRPr="000A2DCA" w:rsidRDefault="001C099A" w:rsidP="000A2DCA">
            <w:pPr>
              <w:spacing w:line="276" w:lineRule="auto"/>
              <w:jc w:val="right"/>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26,192,211.67</w:t>
            </w:r>
          </w:p>
        </w:tc>
        <w:tc>
          <w:tcPr>
            <w:tcW w:w="1664" w:type="dxa"/>
            <w:tcBorders>
              <w:top w:val="nil"/>
              <w:bottom w:val="nil"/>
            </w:tcBorders>
          </w:tcPr>
          <w:p w14:paraId="6DBC8F7E" w14:textId="6FBB3FDE" w:rsidR="001C099A" w:rsidRPr="0020799F" w:rsidRDefault="001C099A" w:rsidP="001C099A">
            <w:pPr>
              <w:spacing w:line="276" w:lineRule="auto"/>
              <w:ind w:left="351" w:hanging="351"/>
              <w:jc w:val="right"/>
              <w:rPr>
                <w:rFonts w:ascii="Montserrat" w:eastAsia="Times New Roman" w:hAnsi="Montserrat" w:cs="Futura Medium"/>
                <w:color w:val="595959"/>
                <w:sz w:val="16"/>
                <w:szCs w:val="16"/>
              </w:rPr>
            </w:pPr>
            <w:r w:rsidRPr="0020799F">
              <w:rPr>
                <w:rFonts w:ascii="Montserrat" w:hAnsi="Montserrat" w:cs="Calibri"/>
                <w:color w:val="595959"/>
                <w:sz w:val="16"/>
                <w:szCs w:val="16"/>
              </w:rPr>
              <w:t>16,899,998.67</w:t>
            </w:r>
          </w:p>
        </w:tc>
      </w:tr>
      <w:tr w:rsidR="007A1085" w:rsidRPr="0020799F" w14:paraId="69DE21E2" w14:textId="77777777" w:rsidTr="001C7283">
        <w:trPr>
          <w:trHeight w:val="235"/>
          <w:jc w:val="center"/>
        </w:trPr>
        <w:tc>
          <w:tcPr>
            <w:tcW w:w="6555" w:type="dxa"/>
            <w:tcBorders>
              <w:top w:val="nil"/>
              <w:bottom w:val="nil"/>
            </w:tcBorders>
            <w:shd w:val="clear" w:color="auto" w:fill="FFFFFF"/>
            <w:noWrap/>
          </w:tcPr>
          <w:p w14:paraId="3E9BC5B6" w14:textId="4CBEB23C" w:rsidR="007A1085" w:rsidRPr="0020799F" w:rsidRDefault="007A1085" w:rsidP="007A1085">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Fondo de Financiamiento de Quintana Roo</w:t>
            </w:r>
          </w:p>
        </w:tc>
        <w:tc>
          <w:tcPr>
            <w:tcW w:w="1701" w:type="dxa"/>
            <w:tcBorders>
              <w:top w:val="nil"/>
              <w:bottom w:val="nil"/>
            </w:tcBorders>
            <w:vAlign w:val="bottom"/>
          </w:tcPr>
          <w:p w14:paraId="58670670" w14:textId="77777777" w:rsidR="001C099A" w:rsidRPr="000A2DCA" w:rsidRDefault="001C099A" w:rsidP="000A2DCA">
            <w:pPr>
              <w:spacing w:line="276" w:lineRule="auto"/>
              <w:ind w:left="351" w:hanging="351"/>
              <w:jc w:val="right"/>
              <w:rPr>
                <w:rFonts w:ascii="Montserrat" w:hAnsi="Montserrat" w:cs="Calibri"/>
                <w:color w:val="595959"/>
                <w:sz w:val="16"/>
                <w:szCs w:val="16"/>
              </w:rPr>
            </w:pPr>
            <w:r w:rsidRPr="000A2DCA">
              <w:rPr>
                <w:rFonts w:ascii="Montserrat" w:hAnsi="Montserrat" w:cs="Calibri"/>
                <w:color w:val="595959"/>
                <w:sz w:val="16"/>
                <w:szCs w:val="16"/>
              </w:rPr>
              <w:t>92,583,893.01</w:t>
            </w:r>
          </w:p>
          <w:p w14:paraId="78FCAE8E" w14:textId="652B4EAC" w:rsidR="007A1085" w:rsidRPr="0020799F" w:rsidRDefault="007A1085" w:rsidP="000A2DCA">
            <w:pPr>
              <w:spacing w:line="276" w:lineRule="auto"/>
              <w:ind w:left="351" w:hanging="351"/>
              <w:jc w:val="right"/>
              <w:rPr>
                <w:rFonts w:ascii="Montserrat" w:hAnsi="Montserrat" w:cs="Calibri"/>
                <w:color w:val="595959"/>
                <w:sz w:val="16"/>
                <w:szCs w:val="16"/>
              </w:rPr>
            </w:pPr>
          </w:p>
        </w:tc>
        <w:tc>
          <w:tcPr>
            <w:tcW w:w="1664" w:type="dxa"/>
            <w:tcBorders>
              <w:top w:val="nil"/>
              <w:bottom w:val="nil"/>
            </w:tcBorders>
          </w:tcPr>
          <w:p w14:paraId="10C17CD1" w14:textId="63ACD783" w:rsidR="007A1085" w:rsidRPr="0020799F" w:rsidRDefault="007A1085" w:rsidP="001C7283">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92,583,893.01</w:t>
            </w:r>
          </w:p>
        </w:tc>
      </w:tr>
      <w:tr w:rsidR="007960DE" w:rsidRPr="0020799F" w14:paraId="223A09F8" w14:textId="77777777" w:rsidTr="001C7283">
        <w:trPr>
          <w:trHeight w:val="237"/>
          <w:jc w:val="center"/>
        </w:trPr>
        <w:tc>
          <w:tcPr>
            <w:tcW w:w="6555" w:type="dxa"/>
            <w:tcBorders>
              <w:top w:val="nil"/>
              <w:bottom w:val="nil"/>
            </w:tcBorders>
            <w:shd w:val="clear" w:color="auto" w:fill="FFFFFF"/>
            <w:noWrap/>
          </w:tcPr>
          <w:p w14:paraId="09C6D1A4" w14:textId="3C784F02" w:rsidR="007960DE" w:rsidRPr="0020799F" w:rsidRDefault="007960DE" w:rsidP="007960DE">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para el Bienestar del Turismo Crucerista del Estado de Quintana Roo Fideicomiso 187451</w:t>
            </w:r>
          </w:p>
        </w:tc>
        <w:tc>
          <w:tcPr>
            <w:tcW w:w="1701" w:type="dxa"/>
            <w:tcBorders>
              <w:top w:val="nil"/>
              <w:bottom w:val="nil"/>
            </w:tcBorders>
          </w:tcPr>
          <w:p w14:paraId="513AF134" w14:textId="77777777" w:rsidR="001C099A" w:rsidRPr="000A2DCA" w:rsidRDefault="001C099A" w:rsidP="000A2DCA">
            <w:pPr>
              <w:spacing w:line="276" w:lineRule="auto"/>
              <w:ind w:left="351" w:hanging="351"/>
              <w:jc w:val="right"/>
              <w:rPr>
                <w:rFonts w:ascii="Montserrat" w:hAnsi="Montserrat" w:cs="Calibri"/>
                <w:color w:val="595959"/>
                <w:sz w:val="16"/>
                <w:szCs w:val="16"/>
              </w:rPr>
            </w:pPr>
            <w:r w:rsidRPr="000A2DCA">
              <w:rPr>
                <w:rFonts w:ascii="Montserrat" w:hAnsi="Montserrat" w:cs="Calibri"/>
                <w:color w:val="595959"/>
                <w:sz w:val="16"/>
                <w:szCs w:val="16"/>
              </w:rPr>
              <w:t>795,699,041.76</w:t>
            </w:r>
          </w:p>
          <w:p w14:paraId="2B6541B1" w14:textId="4A157BC0" w:rsidR="007960DE" w:rsidRPr="0020799F" w:rsidRDefault="007960DE" w:rsidP="000A2DCA">
            <w:pPr>
              <w:spacing w:line="276" w:lineRule="auto"/>
              <w:ind w:left="351" w:hanging="351"/>
              <w:jc w:val="right"/>
              <w:rPr>
                <w:rFonts w:ascii="Montserrat" w:hAnsi="Montserrat" w:cs="Calibri"/>
                <w:color w:val="595959"/>
                <w:sz w:val="16"/>
                <w:szCs w:val="16"/>
              </w:rPr>
            </w:pPr>
          </w:p>
        </w:tc>
        <w:tc>
          <w:tcPr>
            <w:tcW w:w="1664" w:type="dxa"/>
            <w:tcBorders>
              <w:top w:val="nil"/>
              <w:bottom w:val="nil"/>
            </w:tcBorders>
          </w:tcPr>
          <w:p w14:paraId="27A9D239" w14:textId="77777777" w:rsidR="007960DE" w:rsidRPr="0020799F" w:rsidRDefault="007960DE" w:rsidP="007960DE">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379,024,000.10</w:t>
            </w:r>
          </w:p>
          <w:p w14:paraId="6695F738" w14:textId="21E9F6B2" w:rsidR="007960DE" w:rsidRPr="0020799F" w:rsidRDefault="007960DE" w:rsidP="007960DE">
            <w:pPr>
              <w:spacing w:line="276" w:lineRule="auto"/>
              <w:ind w:left="351" w:hanging="351"/>
              <w:jc w:val="right"/>
              <w:rPr>
                <w:rFonts w:ascii="Montserrat" w:hAnsi="Montserrat" w:cs="Calibri"/>
                <w:color w:val="595959"/>
                <w:sz w:val="16"/>
                <w:szCs w:val="16"/>
              </w:rPr>
            </w:pPr>
          </w:p>
        </w:tc>
      </w:tr>
      <w:tr w:rsidR="007960DE" w:rsidRPr="0020799F" w14:paraId="570719B9" w14:textId="77777777" w:rsidTr="001C7283">
        <w:trPr>
          <w:trHeight w:val="237"/>
          <w:jc w:val="center"/>
        </w:trPr>
        <w:tc>
          <w:tcPr>
            <w:tcW w:w="6555" w:type="dxa"/>
            <w:tcBorders>
              <w:top w:val="nil"/>
              <w:bottom w:val="nil"/>
            </w:tcBorders>
            <w:shd w:val="clear" w:color="auto" w:fill="FFFFFF"/>
            <w:noWrap/>
          </w:tcPr>
          <w:p w14:paraId="279D34C7" w14:textId="3860423B" w:rsidR="007960DE" w:rsidRPr="0020799F" w:rsidRDefault="007960DE" w:rsidP="007960DE">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para el Fortalecimiento a la Actividad Turística en el Estado de Quintana Roo (FOATQROO)</w:t>
            </w:r>
          </w:p>
        </w:tc>
        <w:tc>
          <w:tcPr>
            <w:tcW w:w="1701" w:type="dxa"/>
            <w:tcBorders>
              <w:top w:val="nil"/>
              <w:bottom w:val="nil"/>
            </w:tcBorders>
          </w:tcPr>
          <w:p w14:paraId="118D1045" w14:textId="77777777" w:rsidR="001C099A" w:rsidRPr="000A2DCA" w:rsidRDefault="001C099A" w:rsidP="000A2DCA">
            <w:pPr>
              <w:spacing w:line="276" w:lineRule="auto"/>
              <w:ind w:left="351" w:hanging="351"/>
              <w:jc w:val="right"/>
              <w:rPr>
                <w:rFonts w:ascii="Montserrat" w:hAnsi="Montserrat" w:cs="Calibri"/>
                <w:color w:val="595959"/>
                <w:sz w:val="16"/>
                <w:szCs w:val="16"/>
              </w:rPr>
            </w:pPr>
            <w:r w:rsidRPr="000A2DCA">
              <w:rPr>
                <w:rFonts w:ascii="Montserrat" w:hAnsi="Montserrat" w:cs="Calibri"/>
                <w:color w:val="595959"/>
                <w:sz w:val="16"/>
                <w:szCs w:val="16"/>
              </w:rPr>
              <w:t>15,177,240.80</w:t>
            </w:r>
          </w:p>
          <w:p w14:paraId="54FE8D49" w14:textId="67260DEE" w:rsidR="007960DE" w:rsidRPr="0020799F" w:rsidRDefault="007960DE" w:rsidP="000A2DCA">
            <w:pPr>
              <w:spacing w:line="276" w:lineRule="auto"/>
              <w:ind w:left="351" w:hanging="351"/>
              <w:jc w:val="right"/>
              <w:rPr>
                <w:rFonts w:ascii="Montserrat" w:hAnsi="Montserrat" w:cs="Calibri"/>
                <w:color w:val="595959"/>
                <w:sz w:val="16"/>
                <w:szCs w:val="16"/>
              </w:rPr>
            </w:pPr>
          </w:p>
        </w:tc>
        <w:tc>
          <w:tcPr>
            <w:tcW w:w="1664" w:type="dxa"/>
            <w:tcBorders>
              <w:top w:val="nil"/>
              <w:bottom w:val="nil"/>
            </w:tcBorders>
          </w:tcPr>
          <w:p w14:paraId="4E0E45D6" w14:textId="77777777" w:rsidR="007960DE" w:rsidRPr="0020799F" w:rsidRDefault="007960DE" w:rsidP="007960DE">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50,000,000.00</w:t>
            </w:r>
          </w:p>
          <w:p w14:paraId="447EFEF0" w14:textId="38F29A17" w:rsidR="007960DE" w:rsidRPr="0020799F" w:rsidRDefault="007960DE" w:rsidP="007960DE">
            <w:pPr>
              <w:spacing w:line="276" w:lineRule="auto"/>
              <w:ind w:left="351" w:hanging="351"/>
              <w:jc w:val="right"/>
              <w:rPr>
                <w:rFonts w:ascii="Montserrat" w:hAnsi="Montserrat" w:cs="Calibri"/>
                <w:color w:val="595959"/>
                <w:sz w:val="16"/>
                <w:szCs w:val="16"/>
              </w:rPr>
            </w:pPr>
          </w:p>
        </w:tc>
      </w:tr>
      <w:tr w:rsidR="007A1085" w:rsidRPr="0020799F" w14:paraId="3E68C286" w14:textId="77777777" w:rsidTr="001C7283">
        <w:trPr>
          <w:trHeight w:val="237"/>
          <w:jc w:val="center"/>
        </w:trPr>
        <w:tc>
          <w:tcPr>
            <w:tcW w:w="6555" w:type="dxa"/>
            <w:tcBorders>
              <w:top w:val="nil"/>
              <w:bottom w:val="nil"/>
            </w:tcBorders>
            <w:shd w:val="clear" w:color="auto" w:fill="FFFFFF"/>
            <w:noWrap/>
          </w:tcPr>
          <w:p w14:paraId="1D8BCD53" w14:textId="11792782" w:rsidR="007A1085" w:rsidRPr="0020799F" w:rsidRDefault="007A1085" w:rsidP="007A1085">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para el fortalecimiento del fondo de protección de especies marinas</w:t>
            </w:r>
          </w:p>
        </w:tc>
        <w:tc>
          <w:tcPr>
            <w:tcW w:w="1701" w:type="dxa"/>
            <w:tcBorders>
              <w:top w:val="nil"/>
              <w:bottom w:val="nil"/>
            </w:tcBorders>
            <w:vAlign w:val="bottom"/>
          </w:tcPr>
          <w:p w14:paraId="045BBC55" w14:textId="77777777" w:rsidR="000A2DCA" w:rsidRPr="000A2DCA" w:rsidRDefault="000A2DCA" w:rsidP="000A2DCA">
            <w:pPr>
              <w:spacing w:line="276" w:lineRule="auto"/>
              <w:ind w:left="351" w:hanging="351"/>
              <w:jc w:val="right"/>
              <w:rPr>
                <w:rFonts w:ascii="Montserrat" w:hAnsi="Montserrat" w:cs="Calibri"/>
                <w:color w:val="595959"/>
                <w:sz w:val="16"/>
                <w:szCs w:val="16"/>
              </w:rPr>
            </w:pPr>
            <w:r w:rsidRPr="000A2DCA">
              <w:rPr>
                <w:rFonts w:ascii="Montserrat" w:hAnsi="Montserrat" w:cs="Calibri"/>
                <w:color w:val="595959"/>
                <w:sz w:val="16"/>
                <w:szCs w:val="16"/>
              </w:rPr>
              <w:t>14,459,542.00</w:t>
            </w:r>
          </w:p>
          <w:p w14:paraId="1750A1F3" w14:textId="46D8BB1A" w:rsidR="007A1085" w:rsidRPr="0020799F" w:rsidRDefault="007A1085" w:rsidP="000A2DCA">
            <w:pPr>
              <w:spacing w:line="276" w:lineRule="auto"/>
              <w:ind w:left="351" w:hanging="351"/>
              <w:jc w:val="right"/>
              <w:rPr>
                <w:rFonts w:ascii="Montserrat" w:hAnsi="Montserrat" w:cs="Calibri"/>
                <w:color w:val="595959"/>
                <w:sz w:val="16"/>
                <w:szCs w:val="16"/>
              </w:rPr>
            </w:pPr>
          </w:p>
        </w:tc>
        <w:tc>
          <w:tcPr>
            <w:tcW w:w="1664" w:type="dxa"/>
            <w:tcBorders>
              <w:top w:val="nil"/>
              <w:bottom w:val="nil"/>
            </w:tcBorders>
          </w:tcPr>
          <w:p w14:paraId="0B61B4FB" w14:textId="665648FE" w:rsidR="007A1085" w:rsidRPr="0020799F" w:rsidRDefault="007A1085" w:rsidP="001C7283">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7,289,762.00</w:t>
            </w:r>
          </w:p>
        </w:tc>
      </w:tr>
      <w:tr w:rsidR="007A1085" w:rsidRPr="0020799F" w14:paraId="1CD832F7" w14:textId="77777777" w:rsidTr="001C7283">
        <w:trPr>
          <w:trHeight w:val="237"/>
          <w:jc w:val="center"/>
        </w:trPr>
        <w:tc>
          <w:tcPr>
            <w:tcW w:w="6555" w:type="dxa"/>
            <w:tcBorders>
              <w:top w:val="nil"/>
              <w:bottom w:val="nil"/>
            </w:tcBorders>
            <w:shd w:val="clear" w:color="auto" w:fill="FFFFFF"/>
            <w:noWrap/>
          </w:tcPr>
          <w:p w14:paraId="39F64418" w14:textId="23F924A5" w:rsidR="007A1085" w:rsidRPr="0020799F" w:rsidRDefault="007A1085" w:rsidP="007A1085">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color w:val="595959"/>
                <w:sz w:val="16"/>
                <w:szCs w:val="18"/>
                <w:lang w:eastAsia="en-US"/>
              </w:rPr>
              <w:t>Fideicomiso de Fomento logístico Industrial Tecnológico y de Comercio Exterior del Estado de Quintana Roo (FIFOLINCE)</w:t>
            </w:r>
          </w:p>
        </w:tc>
        <w:tc>
          <w:tcPr>
            <w:tcW w:w="1701" w:type="dxa"/>
            <w:tcBorders>
              <w:top w:val="nil"/>
              <w:bottom w:val="nil"/>
            </w:tcBorders>
            <w:vAlign w:val="bottom"/>
          </w:tcPr>
          <w:p w14:paraId="15269CE3" w14:textId="77777777" w:rsidR="000A2DCA" w:rsidRPr="000A2DCA" w:rsidRDefault="000A2DCA" w:rsidP="000A2DCA">
            <w:pPr>
              <w:spacing w:line="276" w:lineRule="auto"/>
              <w:ind w:left="351" w:hanging="351"/>
              <w:jc w:val="right"/>
              <w:rPr>
                <w:rFonts w:ascii="Montserrat" w:hAnsi="Montserrat" w:cs="Calibri"/>
                <w:color w:val="595959"/>
                <w:sz w:val="16"/>
                <w:szCs w:val="16"/>
              </w:rPr>
            </w:pPr>
            <w:r w:rsidRPr="000A2DCA">
              <w:rPr>
                <w:rFonts w:ascii="Montserrat" w:hAnsi="Montserrat" w:cs="Calibri"/>
                <w:color w:val="595959"/>
                <w:sz w:val="16"/>
                <w:szCs w:val="16"/>
              </w:rPr>
              <w:t>12,147,420.00</w:t>
            </w:r>
          </w:p>
          <w:p w14:paraId="379F2343" w14:textId="141EE1F4" w:rsidR="007A1085" w:rsidRPr="0020799F" w:rsidRDefault="007A1085" w:rsidP="000A2DCA">
            <w:pPr>
              <w:spacing w:line="276" w:lineRule="auto"/>
              <w:ind w:left="351" w:hanging="351"/>
              <w:jc w:val="right"/>
              <w:rPr>
                <w:rFonts w:ascii="Montserrat" w:hAnsi="Montserrat" w:cs="Calibri"/>
                <w:color w:val="595959"/>
                <w:sz w:val="16"/>
                <w:szCs w:val="16"/>
              </w:rPr>
            </w:pPr>
          </w:p>
        </w:tc>
        <w:tc>
          <w:tcPr>
            <w:tcW w:w="1664" w:type="dxa"/>
            <w:tcBorders>
              <w:top w:val="nil"/>
              <w:bottom w:val="nil"/>
            </w:tcBorders>
          </w:tcPr>
          <w:p w14:paraId="6F18934F" w14:textId="7D27C3D9" w:rsidR="007A1085" w:rsidRPr="0020799F" w:rsidRDefault="007A1085" w:rsidP="001C7283">
            <w:pPr>
              <w:spacing w:line="276" w:lineRule="auto"/>
              <w:ind w:left="351" w:hanging="351"/>
              <w:jc w:val="right"/>
              <w:rPr>
                <w:rFonts w:ascii="Montserrat" w:hAnsi="Montserrat" w:cs="Calibri"/>
                <w:color w:val="595959"/>
                <w:sz w:val="16"/>
                <w:szCs w:val="16"/>
              </w:rPr>
            </w:pPr>
            <w:r w:rsidRPr="0020799F">
              <w:rPr>
                <w:rFonts w:ascii="Montserrat" w:hAnsi="Montserrat" w:cs="Calibri"/>
                <w:color w:val="595959"/>
                <w:sz w:val="16"/>
                <w:szCs w:val="16"/>
              </w:rPr>
              <w:t>12,147,420.00</w:t>
            </w:r>
          </w:p>
        </w:tc>
      </w:tr>
      <w:tr w:rsidR="000A2DCA" w:rsidRPr="0020799F" w14:paraId="19E45B55" w14:textId="77777777" w:rsidTr="001C7283">
        <w:trPr>
          <w:trHeight w:val="237"/>
          <w:jc w:val="center"/>
        </w:trPr>
        <w:tc>
          <w:tcPr>
            <w:tcW w:w="6555" w:type="dxa"/>
            <w:tcBorders>
              <w:top w:val="nil"/>
            </w:tcBorders>
            <w:shd w:val="clear" w:color="auto" w:fill="FFFFFF"/>
            <w:noWrap/>
            <w:vAlign w:val="bottom"/>
          </w:tcPr>
          <w:p w14:paraId="2F00C7F8" w14:textId="274F8E97" w:rsidR="000A2DCA" w:rsidRPr="0020799F" w:rsidRDefault="000A2DCA" w:rsidP="000A2DCA">
            <w:pPr>
              <w:spacing w:line="276" w:lineRule="auto"/>
              <w:jc w:val="both"/>
              <w:rPr>
                <w:rFonts w:ascii="Montserrat" w:eastAsia="Times New Roman" w:hAnsi="Montserrat" w:cs="Futura Medium"/>
                <w:color w:val="595959"/>
                <w:sz w:val="16"/>
                <w:szCs w:val="18"/>
                <w:lang w:eastAsia="en-US"/>
              </w:rPr>
            </w:pPr>
            <w:r w:rsidRPr="000A2DCA">
              <w:rPr>
                <w:rFonts w:ascii="Montserrat" w:eastAsia="Times New Roman" w:hAnsi="Montserrat" w:cs="Futura Medium"/>
                <w:color w:val="595959"/>
                <w:sz w:val="16"/>
                <w:szCs w:val="18"/>
                <w:lang w:eastAsia="en-US"/>
              </w:rPr>
              <w:t xml:space="preserve">Fideicomiso </w:t>
            </w:r>
            <w:r>
              <w:rPr>
                <w:rFonts w:ascii="Montserrat" w:eastAsia="Times New Roman" w:hAnsi="Montserrat" w:cs="Futura Medium"/>
                <w:color w:val="595959"/>
                <w:sz w:val="16"/>
                <w:szCs w:val="18"/>
                <w:lang w:eastAsia="en-US"/>
              </w:rPr>
              <w:t>F</w:t>
            </w:r>
            <w:r w:rsidRPr="000A2DCA">
              <w:rPr>
                <w:rFonts w:ascii="Montserrat" w:eastAsia="Times New Roman" w:hAnsi="Montserrat" w:cs="Futura Medium"/>
                <w:color w:val="595959"/>
                <w:sz w:val="16"/>
                <w:szCs w:val="18"/>
                <w:lang w:eastAsia="en-US"/>
              </w:rPr>
              <w:t xml:space="preserve">ondo para las mujeres de </w:t>
            </w:r>
            <w:r>
              <w:rPr>
                <w:rFonts w:ascii="Montserrat" w:eastAsia="Times New Roman" w:hAnsi="Montserrat" w:cs="Futura Medium"/>
                <w:color w:val="595959"/>
                <w:sz w:val="16"/>
                <w:szCs w:val="18"/>
                <w:lang w:eastAsia="en-US"/>
              </w:rPr>
              <w:t>Q</w:t>
            </w:r>
            <w:r w:rsidRPr="000A2DCA">
              <w:rPr>
                <w:rFonts w:ascii="Montserrat" w:eastAsia="Times New Roman" w:hAnsi="Montserrat" w:cs="Futura Medium"/>
                <w:color w:val="595959"/>
                <w:sz w:val="16"/>
                <w:szCs w:val="18"/>
                <w:lang w:eastAsia="en-US"/>
              </w:rPr>
              <w:t xml:space="preserve">uintana </w:t>
            </w:r>
            <w:r>
              <w:rPr>
                <w:rFonts w:ascii="Montserrat" w:eastAsia="Times New Roman" w:hAnsi="Montserrat" w:cs="Futura Medium"/>
                <w:color w:val="595959"/>
                <w:sz w:val="16"/>
                <w:szCs w:val="18"/>
                <w:lang w:eastAsia="en-US"/>
              </w:rPr>
              <w:t>R</w:t>
            </w:r>
            <w:r w:rsidRPr="000A2DCA">
              <w:rPr>
                <w:rFonts w:ascii="Montserrat" w:eastAsia="Times New Roman" w:hAnsi="Montserrat" w:cs="Futura Medium"/>
                <w:color w:val="595959"/>
                <w:sz w:val="16"/>
                <w:szCs w:val="18"/>
                <w:lang w:eastAsia="en-US"/>
              </w:rPr>
              <w:t>oo, su bienestar y autonomías (FONMUJER) BP8426</w:t>
            </w:r>
          </w:p>
        </w:tc>
        <w:tc>
          <w:tcPr>
            <w:tcW w:w="1701" w:type="dxa"/>
            <w:tcBorders>
              <w:top w:val="nil"/>
            </w:tcBorders>
          </w:tcPr>
          <w:p w14:paraId="4C043D40" w14:textId="2EC0D3B9" w:rsidR="000A2DCA" w:rsidRPr="000A2DCA" w:rsidRDefault="000A2DCA" w:rsidP="001C7283">
            <w:pPr>
              <w:spacing w:line="276" w:lineRule="auto"/>
              <w:ind w:left="351" w:hanging="351"/>
              <w:jc w:val="right"/>
              <w:rPr>
                <w:rFonts w:ascii="Montserrat" w:hAnsi="Montserrat" w:cs="Calibri"/>
                <w:color w:val="595959"/>
                <w:sz w:val="16"/>
                <w:szCs w:val="16"/>
              </w:rPr>
            </w:pPr>
            <w:r w:rsidRPr="000A2DCA">
              <w:rPr>
                <w:rFonts w:ascii="Montserrat" w:hAnsi="Montserrat" w:cs="Calibri"/>
                <w:color w:val="595959"/>
                <w:sz w:val="16"/>
                <w:szCs w:val="16"/>
              </w:rPr>
              <w:t>20,000.00</w:t>
            </w:r>
          </w:p>
        </w:tc>
        <w:tc>
          <w:tcPr>
            <w:tcW w:w="1664" w:type="dxa"/>
            <w:tcBorders>
              <w:top w:val="nil"/>
            </w:tcBorders>
          </w:tcPr>
          <w:p w14:paraId="59AE9704" w14:textId="2BF60790" w:rsidR="000A2DCA" w:rsidRPr="0020799F" w:rsidRDefault="000A2DCA" w:rsidP="001C7283">
            <w:pPr>
              <w:spacing w:line="276" w:lineRule="auto"/>
              <w:ind w:left="351" w:hanging="351"/>
              <w:jc w:val="right"/>
              <w:rPr>
                <w:rFonts w:ascii="Montserrat" w:hAnsi="Montserrat" w:cs="Calibri"/>
                <w:color w:val="595959"/>
                <w:sz w:val="16"/>
                <w:szCs w:val="16"/>
              </w:rPr>
            </w:pPr>
            <w:r>
              <w:rPr>
                <w:rFonts w:ascii="Montserrat" w:hAnsi="Montserrat" w:cs="Calibri"/>
                <w:color w:val="595959"/>
                <w:sz w:val="16"/>
                <w:szCs w:val="16"/>
              </w:rPr>
              <w:t>0.00</w:t>
            </w:r>
          </w:p>
        </w:tc>
      </w:tr>
      <w:tr w:rsidR="007960DE" w:rsidRPr="0020799F" w14:paraId="026035B3" w14:textId="77777777" w:rsidTr="007960DE">
        <w:trPr>
          <w:trHeight w:val="247"/>
          <w:jc w:val="center"/>
        </w:trPr>
        <w:tc>
          <w:tcPr>
            <w:tcW w:w="6555" w:type="dxa"/>
            <w:shd w:val="clear" w:color="auto" w:fill="FFFFFF"/>
            <w:noWrap/>
            <w:vAlign w:val="center"/>
          </w:tcPr>
          <w:p w14:paraId="4672B48F" w14:textId="77777777" w:rsidR="007960DE" w:rsidRPr="0020799F" w:rsidRDefault="007960DE" w:rsidP="007960DE">
            <w:pPr>
              <w:spacing w:line="276" w:lineRule="auto"/>
              <w:jc w:val="both"/>
              <w:rPr>
                <w:rFonts w:ascii="Montserrat" w:eastAsia="Times New Roman" w:hAnsi="Montserrat" w:cs="Futura Medium"/>
                <w:color w:val="595959"/>
                <w:sz w:val="16"/>
                <w:szCs w:val="18"/>
                <w:lang w:eastAsia="en-US"/>
              </w:rPr>
            </w:pPr>
            <w:r w:rsidRPr="0020799F">
              <w:rPr>
                <w:rFonts w:ascii="Montserrat" w:eastAsia="Times New Roman" w:hAnsi="Montserrat" w:cs="Futura Medium"/>
                <w:b/>
                <w:bCs/>
                <w:color w:val="595959"/>
                <w:sz w:val="16"/>
                <w:szCs w:val="18"/>
                <w:lang w:eastAsia="en-US"/>
              </w:rPr>
              <w:t>Total</w:t>
            </w:r>
          </w:p>
        </w:tc>
        <w:tc>
          <w:tcPr>
            <w:tcW w:w="1701" w:type="dxa"/>
          </w:tcPr>
          <w:p w14:paraId="3985B06F" w14:textId="77B4D62B" w:rsidR="007960DE" w:rsidRPr="0020799F" w:rsidRDefault="000A2DCA" w:rsidP="001C7283">
            <w:pPr>
              <w:spacing w:line="276" w:lineRule="auto"/>
              <w:ind w:left="351" w:hanging="351"/>
              <w:jc w:val="right"/>
              <w:rPr>
                <w:rFonts w:ascii="Montserrat" w:eastAsia="Times New Roman" w:hAnsi="Montserrat" w:cs="Futura Medium"/>
                <w:b/>
                <w:color w:val="595959"/>
                <w:sz w:val="17"/>
                <w:szCs w:val="17"/>
                <w:lang w:eastAsia="en-US"/>
              </w:rPr>
            </w:pPr>
            <w:r w:rsidRPr="000A2DCA">
              <w:rPr>
                <w:rFonts w:ascii="Montserrat" w:eastAsia="Times New Roman" w:hAnsi="Montserrat" w:cs="Futura Medium"/>
                <w:b/>
                <w:color w:val="595959"/>
                <w:sz w:val="17"/>
                <w:szCs w:val="17"/>
                <w:lang w:eastAsia="en-US"/>
              </w:rPr>
              <w:t>2,180,292,650.42</w:t>
            </w:r>
          </w:p>
        </w:tc>
        <w:tc>
          <w:tcPr>
            <w:tcW w:w="1664" w:type="dxa"/>
          </w:tcPr>
          <w:p w14:paraId="58CE6E09" w14:textId="6C8B1EA9" w:rsidR="007960DE" w:rsidRPr="0020799F" w:rsidRDefault="007960DE" w:rsidP="007960DE">
            <w:pPr>
              <w:spacing w:line="276" w:lineRule="auto"/>
              <w:ind w:left="351" w:hanging="351"/>
              <w:jc w:val="right"/>
              <w:rPr>
                <w:rFonts w:ascii="Montserrat" w:eastAsia="Times New Roman" w:hAnsi="Montserrat" w:cs="Futura Medium"/>
                <w:b/>
                <w:color w:val="595959"/>
                <w:sz w:val="17"/>
                <w:szCs w:val="17"/>
                <w:lang w:eastAsia="en-US"/>
              </w:rPr>
            </w:pPr>
            <w:r w:rsidRPr="0020799F">
              <w:rPr>
                <w:rFonts w:ascii="Montserrat" w:eastAsia="Times New Roman" w:hAnsi="Montserrat" w:cs="Futura Medium"/>
                <w:b/>
                <w:color w:val="595959"/>
                <w:sz w:val="17"/>
                <w:szCs w:val="17"/>
                <w:lang w:eastAsia="en-US"/>
              </w:rPr>
              <w:t>1,360,488,753.97</w:t>
            </w:r>
          </w:p>
        </w:tc>
      </w:tr>
    </w:tbl>
    <w:p w14:paraId="2EEA6026" w14:textId="77777777" w:rsidR="00861B30" w:rsidRPr="0020799F" w:rsidRDefault="00861B30" w:rsidP="00D10F47">
      <w:pPr>
        <w:spacing w:line="276" w:lineRule="auto"/>
        <w:jc w:val="both"/>
        <w:rPr>
          <w:rFonts w:ascii="Montserrat" w:eastAsia="Times New Roman" w:hAnsi="Montserrat" w:cs="Arial"/>
          <w:color w:val="595959"/>
          <w:sz w:val="22"/>
          <w:highlight w:val="yellow"/>
          <w:lang w:eastAsia="en-US"/>
        </w:rPr>
      </w:pPr>
    </w:p>
    <w:p w14:paraId="591A0502" w14:textId="2409F687" w:rsidR="001E3866" w:rsidRPr="0020799F" w:rsidRDefault="001E3866" w:rsidP="00D10F47">
      <w:pPr>
        <w:spacing w:line="276" w:lineRule="auto"/>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lastRenderedPageBreak/>
        <w:t xml:space="preserve">Participaciones y aportaciones de capital </w:t>
      </w:r>
    </w:p>
    <w:p w14:paraId="563F04E7" w14:textId="77777777" w:rsidR="001E3866" w:rsidRPr="0020799F" w:rsidRDefault="001E3866" w:rsidP="00D10F47">
      <w:pPr>
        <w:spacing w:line="276" w:lineRule="auto"/>
        <w:jc w:val="both"/>
        <w:rPr>
          <w:rFonts w:ascii="Montserrat" w:eastAsia="Times New Roman" w:hAnsi="Montserrat" w:cs="Arial"/>
          <w:color w:val="595959"/>
          <w:sz w:val="22"/>
          <w:highlight w:val="yellow"/>
          <w:lang w:eastAsia="en-US"/>
        </w:rPr>
      </w:pPr>
    </w:p>
    <w:p w14:paraId="4AABF054" w14:textId="77777777" w:rsidR="005853F2" w:rsidRDefault="005853F2"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Representa el monto de las participaciones y aportaciones de capital directo o mediante la adquisición de acciones u otros valores representativos de capital en los sectores público,</w:t>
      </w:r>
      <w:r w:rsidR="00EB7C9D" w:rsidRPr="0020799F">
        <w:rPr>
          <w:rFonts w:ascii="Montserrat" w:eastAsia="Times New Roman" w:hAnsi="Montserrat" w:cs="Arial"/>
          <w:color w:val="595959"/>
          <w:sz w:val="22"/>
          <w:lang w:eastAsia="en-US"/>
        </w:rPr>
        <w:t xml:space="preserve"> privado y externo.</w:t>
      </w:r>
    </w:p>
    <w:p w14:paraId="60124239" w14:textId="77777777" w:rsidR="00FD269A" w:rsidRPr="0020799F" w:rsidRDefault="00FD269A" w:rsidP="00D10F47">
      <w:pPr>
        <w:spacing w:line="276" w:lineRule="auto"/>
        <w:jc w:val="both"/>
        <w:rPr>
          <w:rFonts w:ascii="Montserrat" w:eastAsia="Times New Roman" w:hAnsi="Montserrat" w:cs="Arial"/>
          <w:color w:val="595959"/>
          <w:sz w:val="22"/>
          <w:lang w:eastAsia="en-US"/>
        </w:rPr>
      </w:pPr>
    </w:p>
    <w:p w14:paraId="412F9B43" w14:textId="77777777" w:rsidR="001E3866"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En la cuenta de participaciones y aportaciones de capital se encuentra registrada la inversión en acciones de empresas con participación estatal. </w:t>
      </w:r>
    </w:p>
    <w:p w14:paraId="484A35F3" w14:textId="77777777" w:rsidR="00FD269A" w:rsidRPr="0020799F" w:rsidRDefault="00FD269A" w:rsidP="00D10F47">
      <w:pPr>
        <w:spacing w:line="276" w:lineRule="auto"/>
        <w:jc w:val="both"/>
        <w:rPr>
          <w:rFonts w:ascii="Montserrat" w:eastAsia="Times New Roman" w:hAnsi="Montserrat" w:cs="Arial"/>
          <w:color w:val="595959"/>
          <w:sz w:val="22"/>
          <w:lang w:eastAsia="en-US"/>
        </w:rPr>
      </w:pPr>
    </w:p>
    <w:p w14:paraId="4DCD82C2" w14:textId="77777777" w:rsidR="001E3866" w:rsidRPr="0020799F" w:rsidRDefault="005853F2"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w:t>
      </w:r>
      <w:r w:rsidR="001E3866" w:rsidRPr="0020799F">
        <w:rPr>
          <w:rFonts w:ascii="Montserrat" w:eastAsia="Times New Roman" w:hAnsi="Montserrat" w:cs="Arial"/>
          <w:color w:val="595959"/>
          <w:sz w:val="22"/>
          <w:lang w:eastAsia="en-US"/>
        </w:rPr>
        <w:t xml:space="preserve">as inversiones en acciones se encuentran valuadas a través del método de participación en cumplimiento a la normatividad contable emitida por el Consejo Nacional de Armonización Contable, excepto la inversión en acciones de la empresa Desarrolladora de la Riviera Maya, S.A. de C.V. donde el gobierno no tiene el control de la sociedad y cuyas acciones se encuentran registradas al costo de adquisición. </w:t>
      </w:r>
    </w:p>
    <w:p w14:paraId="601E2796" w14:textId="77777777" w:rsidR="00A54DEB" w:rsidRPr="0020799F" w:rsidRDefault="00A54DEB" w:rsidP="00D10F47">
      <w:pPr>
        <w:spacing w:line="276" w:lineRule="auto"/>
        <w:jc w:val="both"/>
        <w:rPr>
          <w:rFonts w:ascii="Montserrat" w:eastAsia="Times New Roman" w:hAnsi="Montserrat" w:cs="Arial"/>
          <w:color w:val="595959"/>
          <w:sz w:val="22"/>
          <w:highlight w:val="yellow"/>
          <w:lang w:eastAsia="en-US"/>
        </w:rPr>
      </w:pPr>
    </w:p>
    <w:p w14:paraId="6B0497AC" w14:textId="453E5DDD" w:rsidR="00422E4B" w:rsidRPr="0020799F" w:rsidRDefault="000901FA" w:rsidP="00D10F47">
      <w:pPr>
        <w:spacing w:line="276" w:lineRule="auto"/>
        <w:jc w:val="both"/>
        <w:rPr>
          <w:rFonts w:ascii="Montserrat" w:eastAsia="Times New Roman" w:hAnsi="Montserrat" w:cs="Arial"/>
          <w:color w:val="595959"/>
          <w:sz w:val="18"/>
          <w:szCs w:val="20"/>
          <w:lang w:eastAsia="en-US"/>
        </w:rPr>
      </w:pPr>
      <w:r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0A2DCA">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0A2DCA">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7A1085" w:rsidRPr="0020799F">
        <w:rPr>
          <w:rFonts w:ascii="Montserrat" w:eastAsia="Times New Roman" w:hAnsi="Montserrat" w:cs="Arial"/>
          <w:color w:val="595959"/>
          <w:sz w:val="22"/>
          <w:lang w:eastAsia="en-US"/>
        </w:rPr>
        <w:t>6</w:t>
      </w:r>
      <w:r w:rsidR="00700992" w:rsidRPr="0020799F">
        <w:rPr>
          <w:rFonts w:ascii="Montserrat" w:eastAsia="Times New Roman" w:hAnsi="Montserrat" w:cs="Arial"/>
          <w:color w:val="595959"/>
          <w:sz w:val="22"/>
          <w:lang w:eastAsia="en-US"/>
        </w:rPr>
        <w:t xml:space="preserve"> y ejercicio fiscal 202</w:t>
      </w:r>
      <w:r w:rsidR="007A1085" w:rsidRPr="0020799F">
        <w:rPr>
          <w:rFonts w:ascii="Montserrat" w:eastAsia="Times New Roman" w:hAnsi="Montserrat" w:cs="Arial"/>
          <w:color w:val="595959"/>
          <w:sz w:val="22"/>
          <w:lang w:eastAsia="en-US"/>
        </w:rPr>
        <w:t>5</w:t>
      </w:r>
      <w:r w:rsidR="00D73B96" w:rsidRPr="0020799F">
        <w:rPr>
          <w:rFonts w:ascii="Montserrat" w:eastAsia="Times New Roman" w:hAnsi="Montserrat" w:cs="Arial"/>
          <w:color w:val="595959"/>
          <w:sz w:val="22"/>
          <w:lang w:eastAsia="en-US"/>
        </w:rPr>
        <w:t xml:space="preserve">, </w:t>
      </w:r>
      <w:r w:rsidR="001E3866" w:rsidRPr="0020799F">
        <w:rPr>
          <w:rFonts w:ascii="Montserrat" w:eastAsia="Times New Roman" w:hAnsi="Montserrat" w:cs="Arial"/>
          <w:color w:val="595959"/>
          <w:sz w:val="22"/>
          <w:lang w:eastAsia="en-US"/>
        </w:rPr>
        <w:t>las inversiones en acciones se encuentran representadas por la participación directa en el capital soci</w:t>
      </w:r>
      <w:r w:rsidR="00B6167D" w:rsidRPr="0020799F">
        <w:rPr>
          <w:rFonts w:ascii="Montserrat" w:eastAsia="Times New Roman" w:hAnsi="Montserrat" w:cs="Arial"/>
          <w:color w:val="595959"/>
          <w:sz w:val="22"/>
          <w:lang w:eastAsia="en-US"/>
        </w:rPr>
        <w:t xml:space="preserve">al de las siguientes empresas: </w:t>
      </w:r>
    </w:p>
    <w:tbl>
      <w:tblPr>
        <w:tblpPr w:leftFromText="141" w:rightFromText="141" w:vertAnchor="text" w:horzAnchor="margin" w:tblpXSpec="center" w:tblpY="115"/>
        <w:tblW w:w="8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2"/>
        <w:gridCol w:w="1315"/>
        <w:gridCol w:w="1469"/>
        <w:gridCol w:w="1469"/>
      </w:tblGrid>
      <w:tr w:rsidR="00F57FC4" w:rsidRPr="0020799F" w14:paraId="35087B7B" w14:textId="65001C6C" w:rsidTr="007A1085">
        <w:trPr>
          <w:trHeight w:val="554"/>
          <w:tblHeader/>
        </w:trPr>
        <w:tc>
          <w:tcPr>
            <w:tcW w:w="45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D8796C7" w14:textId="77777777" w:rsidR="00700992" w:rsidRPr="0020799F" w:rsidRDefault="00700992" w:rsidP="00D81197">
            <w:pPr>
              <w:spacing w:line="276" w:lineRule="auto"/>
              <w:jc w:val="center"/>
              <w:rPr>
                <w:rFonts w:ascii="Montserrat" w:eastAsia="Times New Roman" w:hAnsi="Montserrat" w:cs="Arial"/>
                <w:b/>
                <w:color w:val="595959"/>
                <w:sz w:val="17"/>
                <w:szCs w:val="17"/>
                <w:lang w:eastAsia="en-US"/>
              </w:rPr>
            </w:pPr>
            <w:r w:rsidRPr="0020799F">
              <w:rPr>
                <w:rFonts w:ascii="Montserrat" w:eastAsia="Times New Roman" w:hAnsi="Montserrat" w:cs="Arial"/>
                <w:b/>
                <w:color w:val="595959"/>
                <w:sz w:val="17"/>
                <w:szCs w:val="17"/>
                <w:lang w:eastAsia="en-US"/>
              </w:rPr>
              <w:t>Empresa</w:t>
            </w:r>
          </w:p>
        </w:tc>
        <w:tc>
          <w:tcPr>
            <w:tcW w:w="13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B03AD8" w14:textId="77777777" w:rsidR="00700992" w:rsidRPr="0020799F" w:rsidRDefault="00700992" w:rsidP="00D81197">
            <w:pPr>
              <w:spacing w:line="276" w:lineRule="auto"/>
              <w:jc w:val="center"/>
              <w:rPr>
                <w:rFonts w:ascii="Montserrat" w:eastAsia="Times New Roman" w:hAnsi="Montserrat" w:cs="Arial"/>
                <w:b/>
                <w:color w:val="595959"/>
                <w:sz w:val="17"/>
                <w:szCs w:val="17"/>
                <w:lang w:eastAsia="en-US"/>
              </w:rPr>
            </w:pPr>
            <w:r w:rsidRPr="0020799F">
              <w:rPr>
                <w:rFonts w:ascii="Montserrat" w:eastAsia="Times New Roman" w:hAnsi="Montserrat" w:cs="Arial"/>
                <w:b/>
                <w:color w:val="595959"/>
                <w:sz w:val="17"/>
                <w:szCs w:val="17"/>
                <w:lang w:eastAsia="en-US"/>
              </w:rPr>
              <w:t>Porcentaje de participación</w:t>
            </w:r>
          </w:p>
        </w:tc>
        <w:tc>
          <w:tcPr>
            <w:tcW w:w="14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CE2F2F" w14:textId="5ABE302E" w:rsidR="00700992" w:rsidRPr="0020799F" w:rsidRDefault="006707EC" w:rsidP="00D81197">
            <w:pPr>
              <w:spacing w:line="276" w:lineRule="auto"/>
              <w:jc w:val="center"/>
              <w:rPr>
                <w:rFonts w:ascii="Montserrat" w:eastAsia="Times New Roman" w:hAnsi="Montserrat" w:cs="Arial"/>
                <w:b/>
                <w:color w:val="595959"/>
                <w:sz w:val="17"/>
                <w:szCs w:val="17"/>
                <w:lang w:eastAsia="en-US"/>
              </w:rPr>
            </w:pPr>
            <w:r w:rsidRPr="0020799F">
              <w:rPr>
                <w:rFonts w:ascii="Montserrat" w:eastAsia="Times New Roman" w:hAnsi="Montserrat" w:cs="Arial"/>
                <w:b/>
                <w:color w:val="595959"/>
                <w:sz w:val="17"/>
                <w:szCs w:val="17"/>
                <w:lang w:eastAsia="en-US"/>
              </w:rPr>
              <w:t>Al 3</w:t>
            </w:r>
            <w:r w:rsidR="000A2DCA">
              <w:rPr>
                <w:rFonts w:ascii="Montserrat" w:eastAsia="Times New Roman" w:hAnsi="Montserrat" w:cs="Arial"/>
                <w:b/>
                <w:color w:val="595959"/>
                <w:sz w:val="17"/>
                <w:szCs w:val="17"/>
                <w:lang w:eastAsia="en-US"/>
              </w:rPr>
              <w:t>0</w:t>
            </w:r>
            <w:r w:rsidRPr="0020799F">
              <w:rPr>
                <w:rFonts w:ascii="Montserrat" w:eastAsia="Times New Roman" w:hAnsi="Montserrat" w:cs="Arial"/>
                <w:b/>
                <w:color w:val="595959"/>
                <w:sz w:val="17"/>
                <w:szCs w:val="17"/>
                <w:lang w:eastAsia="en-US"/>
              </w:rPr>
              <w:t xml:space="preserve"> de </w:t>
            </w:r>
            <w:r w:rsidR="000A2DCA">
              <w:rPr>
                <w:rFonts w:ascii="Montserrat" w:eastAsia="Times New Roman" w:hAnsi="Montserrat" w:cs="Arial"/>
                <w:b/>
                <w:color w:val="595959"/>
                <w:sz w:val="17"/>
                <w:szCs w:val="17"/>
                <w:lang w:eastAsia="en-US"/>
              </w:rPr>
              <w:t>junio</w:t>
            </w:r>
            <w:r w:rsidRPr="0020799F">
              <w:rPr>
                <w:rFonts w:ascii="Montserrat" w:eastAsia="Times New Roman" w:hAnsi="Montserrat" w:cs="Arial"/>
                <w:b/>
                <w:color w:val="595959"/>
                <w:sz w:val="17"/>
                <w:szCs w:val="17"/>
                <w:lang w:eastAsia="en-US"/>
              </w:rPr>
              <w:t xml:space="preserve"> de </w:t>
            </w:r>
            <w:r w:rsidR="00A4586C" w:rsidRPr="0020799F">
              <w:rPr>
                <w:rFonts w:ascii="Montserrat" w:eastAsia="Times New Roman" w:hAnsi="Montserrat" w:cs="Arial"/>
                <w:b/>
                <w:color w:val="595959"/>
                <w:sz w:val="17"/>
                <w:szCs w:val="17"/>
                <w:lang w:eastAsia="en-US"/>
              </w:rPr>
              <w:t>202</w:t>
            </w:r>
            <w:r w:rsidR="007A1085" w:rsidRPr="0020799F">
              <w:rPr>
                <w:rFonts w:ascii="Montserrat" w:eastAsia="Times New Roman" w:hAnsi="Montserrat" w:cs="Arial"/>
                <w:b/>
                <w:color w:val="595959"/>
                <w:sz w:val="17"/>
                <w:szCs w:val="17"/>
                <w:lang w:eastAsia="en-US"/>
              </w:rPr>
              <w:t>6</w:t>
            </w:r>
          </w:p>
        </w:tc>
        <w:tc>
          <w:tcPr>
            <w:tcW w:w="14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04F4B67" w14:textId="257E5FC2" w:rsidR="007A1085" w:rsidRPr="0020799F" w:rsidRDefault="006707EC" w:rsidP="007A1085">
            <w:pPr>
              <w:spacing w:line="276" w:lineRule="auto"/>
              <w:jc w:val="center"/>
              <w:rPr>
                <w:rFonts w:ascii="Montserrat" w:eastAsia="Times New Roman" w:hAnsi="Montserrat" w:cs="Arial"/>
                <w:b/>
                <w:color w:val="595959"/>
                <w:sz w:val="17"/>
                <w:szCs w:val="17"/>
                <w:lang w:eastAsia="en-US"/>
              </w:rPr>
            </w:pPr>
            <w:r w:rsidRPr="0020799F">
              <w:rPr>
                <w:rFonts w:ascii="Montserrat" w:eastAsia="Times New Roman" w:hAnsi="Montserrat" w:cs="Arial"/>
                <w:b/>
                <w:color w:val="595959"/>
                <w:sz w:val="17"/>
                <w:szCs w:val="17"/>
                <w:lang w:eastAsia="en-US"/>
              </w:rPr>
              <w:t>202</w:t>
            </w:r>
            <w:r w:rsidR="007A1085" w:rsidRPr="0020799F">
              <w:rPr>
                <w:rFonts w:ascii="Montserrat" w:eastAsia="Times New Roman" w:hAnsi="Montserrat" w:cs="Arial"/>
                <w:b/>
                <w:color w:val="595959"/>
                <w:sz w:val="17"/>
                <w:szCs w:val="17"/>
                <w:lang w:eastAsia="en-US"/>
              </w:rPr>
              <w:t>5</w:t>
            </w:r>
          </w:p>
        </w:tc>
      </w:tr>
      <w:tr w:rsidR="00F57FC4" w:rsidRPr="0020799F" w14:paraId="522020B9" w14:textId="0D0C9C0B" w:rsidTr="007A1085">
        <w:trPr>
          <w:trHeight w:val="113"/>
        </w:trPr>
        <w:tc>
          <w:tcPr>
            <w:tcW w:w="4592" w:type="dxa"/>
            <w:tcBorders>
              <w:top w:val="single" w:sz="4" w:space="0" w:color="auto"/>
              <w:left w:val="single" w:sz="4" w:space="0" w:color="auto"/>
              <w:bottom w:val="nil"/>
              <w:right w:val="single" w:sz="4" w:space="0" w:color="auto"/>
            </w:tcBorders>
            <w:shd w:val="clear" w:color="auto" w:fill="FFFFFF"/>
            <w:noWrap/>
          </w:tcPr>
          <w:p w14:paraId="2175FDBE" w14:textId="77777777" w:rsidR="00700992" w:rsidRPr="0020799F" w:rsidRDefault="00700992" w:rsidP="00D10F47">
            <w:pPr>
              <w:spacing w:line="276" w:lineRule="auto"/>
              <w:jc w:val="both"/>
              <w:rPr>
                <w:rFonts w:ascii="Montserrat" w:eastAsia="Times New Roman" w:hAnsi="Montserrat" w:cs="Arial"/>
                <w:b/>
                <w:color w:val="595959"/>
                <w:sz w:val="17"/>
                <w:szCs w:val="17"/>
                <w:lang w:eastAsia="en-US"/>
              </w:rPr>
            </w:pPr>
            <w:r w:rsidRPr="0020799F">
              <w:rPr>
                <w:rFonts w:ascii="Montserrat" w:eastAsia="Times New Roman" w:hAnsi="Montserrat" w:cs="Arial"/>
                <w:b/>
                <w:color w:val="595959"/>
                <w:sz w:val="17"/>
                <w:szCs w:val="17"/>
                <w:lang w:eastAsia="en-US"/>
              </w:rPr>
              <w:t>Empresas de participación estatal mayoritaria:</w:t>
            </w:r>
          </w:p>
        </w:tc>
        <w:tc>
          <w:tcPr>
            <w:tcW w:w="1315" w:type="dxa"/>
            <w:tcBorders>
              <w:top w:val="single" w:sz="4" w:space="0" w:color="auto"/>
              <w:left w:val="single" w:sz="4" w:space="0" w:color="auto"/>
              <w:bottom w:val="nil"/>
              <w:right w:val="single" w:sz="4" w:space="0" w:color="auto"/>
            </w:tcBorders>
            <w:shd w:val="clear" w:color="auto" w:fill="FFFFFF"/>
          </w:tcPr>
          <w:p w14:paraId="4694369E" w14:textId="77777777" w:rsidR="00700992" w:rsidRPr="0020799F" w:rsidRDefault="00700992" w:rsidP="00D10F47">
            <w:pPr>
              <w:spacing w:line="276" w:lineRule="auto"/>
              <w:jc w:val="both"/>
              <w:rPr>
                <w:rFonts w:ascii="Montserrat" w:eastAsia="Times New Roman" w:hAnsi="Montserrat" w:cs="Arial"/>
                <w:color w:val="595959"/>
                <w:sz w:val="17"/>
                <w:szCs w:val="17"/>
                <w:lang w:eastAsia="en-US"/>
              </w:rPr>
            </w:pPr>
          </w:p>
        </w:tc>
        <w:tc>
          <w:tcPr>
            <w:tcW w:w="1469" w:type="dxa"/>
            <w:tcBorders>
              <w:top w:val="single" w:sz="4" w:space="0" w:color="auto"/>
              <w:left w:val="single" w:sz="4" w:space="0" w:color="auto"/>
              <w:bottom w:val="nil"/>
              <w:right w:val="single" w:sz="4" w:space="0" w:color="auto"/>
            </w:tcBorders>
            <w:shd w:val="clear" w:color="auto" w:fill="FFFFFF"/>
          </w:tcPr>
          <w:p w14:paraId="3F002803" w14:textId="77777777" w:rsidR="00700992" w:rsidRPr="0020799F" w:rsidRDefault="00700992" w:rsidP="00D10F47">
            <w:pPr>
              <w:spacing w:line="276" w:lineRule="auto"/>
              <w:jc w:val="both"/>
              <w:rPr>
                <w:rFonts w:ascii="Montserrat" w:eastAsia="Times New Roman" w:hAnsi="Montserrat" w:cs="Arial"/>
                <w:color w:val="595959"/>
                <w:sz w:val="17"/>
                <w:szCs w:val="17"/>
                <w:lang w:eastAsia="en-US"/>
              </w:rPr>
            </w:pPr>
          </w:p>
        </w:tc>
        <w:tc>
          <w:tcPr>
            <w:tcW w:w="1469" w:type="dxa"/>
            <w:tcBorders>
              <w:top w:val="single" w:sz="4" w:space="0" w:color="auto"/>
              <w:left w:val="single" w:sz="4" w:space="0" w:color="auto"/>
              <w:bottom w:val="nil"/>
              <w:right w:val="single" w:sz="4" w:space="0" w:color="auto"/>
            </w:tcBorders>
            <w:shd w:val="clear" w:color="auto" w:fill="FFFFFF"/>
            <w:vAlign w:val="bottom"/>
          </w:tcPr>
          <w:p w14:paraId="37CAFB82" w14:textId="77777777" w:rsidR="00700992" w:rsidRPr="0020799F" w:rsidRDefault="00700992" w:rsidP="00D10F47">
            <w:pPr>
              <w:spacing w:line="276" w:lineRule="auto"/>
              <w:jc w:val="both"/>
              <w:rPr>
                <w:rFonts w:ascii="Montserrat" w:eastAsia="Times New Roman" w:hAnsi="Montserrat" w:cs="Arial"/>
                <w:color w:val="595959"/>
                <w:sz w:val="17"/>
                <w:szCs w:val="17"/>
                <w:lang w:eastAsia="en-US"/>
              </w:rPr>
            </w:pPr>
          </w:p>
        </w:tc>
      </w:tr>
      <w:tr w:rsidR="000A2DCA" w:rsidRPr="0020799F" w14:paraId="4D350C90" w14:textId="011F75D5" w:rsidTr="000A2DCA">
        <w:trPr>
          <w:trHeight w:val="227"/>
        </w:trPr>
        <w:tc>
          <w:tcPr>
            <w:tcW w:w="4592" w:type="dxa"/>
            <w:tcBorders>
              <w:top w:val="nil"/>
              <w:left w:val="single" w:sz="4" w:space="0" w:color="auto"/>
              <w:bottom w:val="nil"/>
              <w:right w:val="single" w:sz="4" w:space="0" w:color="auto"/>
            </w:tcBorders>
            <w:shd w:val="clear" w:color="auto" w:fill="FFFFFF"/>
            <w:noWrap/>
            <w:vAlign w:val="bottom"/>
          </w:tcPr>
          <w:p w14:paraId="3594354B" w14:textId="77777777" w:rsidR="000A2DCA" w:rsidRPr="0020799F" w:rsidRDefault="000A2DCA" w:rsidP="000A2DCA">
            <w:pPr>
              <w:spacing w:line="276" w:lineRule="auto"/>
              <w:ind w:left="209"/>
              <w:jc w:val="both"/>
              <w:rPr>
                <w:rFonts w:ascii="Montserrat" w:eastAsia="Times New Roman" w:hAnsi="Montserrat" w:cs="Arial"/>
                <w:color w:val="595959"/>
                <w:sz w:val="17"/>
                <w:szCs w:val="17"/>
                <w:lang w:eastAsia="en-US"/>
              </w:rPr>
            </w:pPr>
            <w:r w:rsidRPr="0020799F">
              <w:rPr>
                <w:rFonts w:ascii="Montserrat" w:eastAsia="Times New Roman" w:hAnsi="Montserrat" w:cs="Arial"/>
                <w:color w:val="595959"/>
                <w:sz w:val="17"/>
                <w:szCs w:val="17"/>
                <w:lang w:eastAsia="en-US"/>
              </w:rPr>
              <w:t>VIP Servicios Aéreos Ejecutivos, S.A. de C.V.</w:t>
            </w:r>
          </w:p>
        </w:tc>
        <w:tc>
          <w:tcPr>
            <w:tcW w:w="1315" w:type="dxa"/>
            <w:tcBorders>
              <w:top w:val="nil"/>
              <w:left w:val="single" w:sz="4" w:space="0" w:color="auto"/>
              <w:bottom w:val="nil"/>
              <w:right w:val="single" w:sz="4" w:space="0" w:color="auto"/>
            </w:tcBorders>
            <w:shd w:val="clear" w:color="auto" w:fill="FFFFFF"/>
            <w:vAlign w:val="bottom"/>
          </w:tcPr>
          <w:p w14:paraId="11CD6128" w14:textId="77777777" w:rsidR="000A2DCA" w:rsidRPr="0020799F" w:rsidRDefault="000A2DCA" w:rsidP="000A2DCA">
            <w:pPr>
              <w:spacing w:line="276" w:lineRule="auto"/>
              <w:ind w:left="351" w:hanging="351"/>
              <w:jc w:val="center"/>
              <w:rPr>
                <w:rFonts w:ascii="Montserrat" w:eastAsia="Times New Roman" w:hAnsi="Montserrat" w:cs="Calibri"/>
                <w:color w:val="595959"/>
                <w:sz w:val="17"/>
                <w:szCs w:val="17"/>
              </w:rPr>
            </w:pPr>
            <w:r w:rsidRPr="0020799F">
              <w:rPr>
                <w:rFonts w:ascii="Montserrat" w:eastAsia="Times New Roman" w:hAnsi="Montserrat" w:cs="Calibri"/>
                <w:color w:val="595959"/>
                <w:sz w:val="17"/>
                <w:szCs w:val="17"/>
              </w:rPr>
              <w:t>99</w:t>
            </w:r>
          </w:p>
        </w:tc>
        <w:tc>
          <w:tcPr>
            <w:tcW w:w="1469" w:type="dxa"/>
            <w:tcBorders>
              <w:top w:val="nil"/>
              <w:left w:val="single" w:sz="4" w:space="0" w:color="auto"/>
              <w:bottom w:val="nil"/>
              <w:right w:val="single" w:sz="4" w:space="0" w:color="auto"/>
            </w:tcBorders>
            <w:shd w:val="clear" w:color="auto" w:fill="FFFFFF"/>
          </w:tcPr>
          <w:p w14:paraId="0F14E605" w14:textId="6BBFC28E" w:rsidR="000A2DCA" w:rsidRPr="000A2DCA" w:rsidRDefault="000A2DCA" w:rsidP="000A2DCA">
            <w:pPr>
              <w:spacing w:line="276" w:lineRule="auto"/>
              <w:jc w:val="right"/>
              <w:rPr>
                <w:rFonts w:ascii="Montserrat" w:hAnsi="Montserrat" w:cs="Calibri"/>
                <w:color w:val="595959"/>
                <w:sz w:val="17"/>
                <w:szCs w:val="17"/>
              </w:rPr>
            </w:pPr>
            <w:r w:rsidRPr="000A2DCA">
              <w:rPr>
                <w:rFonts w:ascii="Montserrat" w:hAnsi="Montserrat" w:cs="Calibri"/>
                <w:color w:val="595959"/>
                <w:sz w:val="17"/>
                <w:szCs w:val="17"/>
              </w:rPr>
              <w:t>140,979,378.84</w:t>
            </w:r>
          </w:p>
        </w:tc>
        <w:tc>
          <w:tcPr>
            <w:tcW w:w="1469" w:type="dxa"/>
            <w:tcBorders>
              <w:top w:val="nil"/>
              <w:left w:val="single" w:sz="4" w:space="0" w:color="auto"/>
              <w:bottom w:val="nil"/>
              <w:right w:val="single" w:sz="4" w:space="0" w:color="auto"/>
            </w:tcBorders>
            <w:shd w:val="clear" w:color="auto" w:fill="FFFFFF"/>
          </w:tcPr>
          <w:p w14:paraId="2EF82A6C" w14:textId="222BB998" w:rsidR="000A2DCA" w:rsidRPr="0020799F" w:rsidRDefault="000A2DCA" w:rsidP="000A2DCA">
            <w:pPr>
              <w:spacing w:line="276" w:lineRule="auto"/>
              <w:jc w:val="right"/>
              <w:rPr>
                <w:rFonts w:ascii="Montserrat" w:eastAsia="Times New Roman" w:hAnsi="Montserrat" w:cs="Calibri"/>
                <w:color w:val="595959"/>
                <w:sz w:val="17"/>
                <w:szCs w:val="17"/>
              </w:rPr>
            </w:pPr>
            <w:r w:rsidRPr="0020799F">
              <w:rPr>
                <w:rFonts w:ascii="Montserrat" w:hAnsi="Montserrat" w:cs="Calibri"/>
                <w:color w:val="595959"/>
                <w:sz w:val="17"/>
                <w:szCs w:val="17"/>
              </w:rPr>
              <w:t>140,979,378.84</w:t>
            </w:r>
          </w:p>
        </w:tc>
      </w:tr>
      <w:tr w:rsidR="000A2DCA" w:rsidRPr="0020799F" w14:paraId="301057CC" w14:textId="01803400" w:rsidTr="000A2DCA">
        <w:trPr>
          <w:trHeight w:val="227"/>
        </w:trPr>
        <w:tc>
          <w:tcPr>
            <w:tcW w:w="4592" w:type="dxa"/>
            <w:tcBorders>
              <w:top w:val="nil"/>
              <w:left w:val="single" w:sz="4" w:space="0" w:color="auto"/>
              <w:bottom w:val="nil"/>
              <w:right w:val="single" w:sz="4" w:space="0" w:color="auto"/>
            </w:tcBorders>
            <w:shd w:val="clear" w:color="auto" w:fill="FFFFFF"/>
            <w:noWrap/>
            <w:vAlign w:val="bottom"/>
          </w:tcPr>
          <w:p w14:paraId="072FDE50" w14:textId="77777777" w:rsidR="000A2DCA" w:rsidRPr="0020799F" w:rsidRDefault="000A2DCA" w:rsidP="000A2DCA">
            <w:pPr>
              <w:spacing w:line="276" w:lineRule="auto"/>
              <w:ind w:left="209"/>
              <w:jc w:val="both"/>
              <w:rPr>
                <w:rFonts w:ascii="Montserrat" w:eastAsia="Times New Roman" w:hAnsi="Montserrat" w:cs="Arial"/>
                <w:color w:val="595959"/>
                <w:sz w:val="17"/>
                <w:szCs w:val="17"/>
                <w:lang w:eastAsia="en-US"/>
              </w:rPr>
            </w:pPr>
            <w:r w:rsidRPr="0020799F">
              <w:rPr>
                <w:rFonts w:ascii="Montserrat" w:eastAsia="Times New Roman" w:hAnsi="Montserrat" w:cs="Arial"/>
                <w:color w:val="595959"/>
                <w:sz w:val="17"/>
                <w:szCs w:val="17"/>
                <w:lang w:eastAsia="en-US"/>
              </w:rPr>
              <w:t>Administración Portuaria Integral de Quintana Roo, S.A. de C.V.</w:t>
            </w:r>
          </w:p>
        </w:tc>
        <w:tc>
          <w:tcPr>
            <w:tcW w:w="1315" w:type="dxa"/>
            <w:tcBorders>
              <w:top w:val="nil"/>
              <w:left w:val="single" w:sz="4" w:space="0" w:color="auto"/>
              <w:bottom w:val="nil"/>
              <w:right w:val="single" w:sz="4" w:space="0" w:color="auto"/>
            </w:tcBorders>
            <w:shd w:val="clear" w:color="auto" w:fill="FFFFFF"/>
            <w:vAlign w:val="bottom"/>
          </w:tcPr>
          <w:p w14:paraId="5270490D" w14:textId="77777777" w:rsidR="000A2DCA" w:rsidRPr="0020799F" w:rsidRDefault="000A2DCA" w:rsidP="000A2DCA">
            <w:pPr>
              <w:spacing w:line="276" w:lineRule="auto"/>
              <w:ind w:left="351" w:hanging="351"/>
              <w:jc w:val="center"/>
              <w:rPr>
                <w:rFonts w:ascii="Montserrat" w:eastAsia="Times New Roman" w:hAnsi="Montserrat" w:cs="Calibri"/>
                <w:color w:val="595959"/>
                <w:sz w:val="17"/>
                <w:szCs w:val="17"/>
              </w:rPr>
            </w:pPr>
            <w:r w:rsidRPr="0020799F">
              <w:rPr>
                <w:rFonts w:ascii="Montserrat" w:eastAsia="Times New Roman" w:hAnsi="Montserrat" w:cs="Calibri"/>
                <w:color w:val="595959"/>
                <w:sz w:val="17"/>
                <w:szCs w:val="17"/>
              </w:rPr>
              <w:t>96</w:t>
            </w:r>
          </w:p>
        </w:tc>
        <w:tc>
          <w:tcPr>
            <w:tcW w:w="1469" w:type="dxa"/>
            <w:tcBorders>
              <w:top w:val="nil"/>
              <w:left w:val="single" w:sz="4" w:space="0" w:color="auto"/>
              <w:bottom w:val="nil"/>
              <w:right w:val="single" w:sz="4" w:space="0" w:color="auto"/>
            </w:tcBorders>
            <w:shd w:val="clear" w:color="auto" w:fill="FFFFFF"/>
          </w:tcPr>
          <w:p w14:paraId="38AF5516" w14:textId="73C1D8DB" w:rsidR="000A2DCA" w:rsidRPr="000A2DCA" w:rsidRDefault="000A2DCA" w:rsidP="000A2DCA">
            <w:pPr>
              <w:spacing w:line="276" w:lineRule="auto"/>
              <w:jc w:val="right"/>
              <w:rPr>
                <w:rFonts w:ascii="Montserrat" w:hAnsi="Montserrat" w:cs="Calibri"/>
                <w:color w:val="595959"/>
                <w:sz w:val="17"/>
                <w:szCs w:val="17"/>
              </w:rPr>
            </w:pPr>
            <w:r w:rsidRPr="000A2DCA">
              <w:rPr>
                <w:rFonts w:ascii="Montserrat" w:hAnsi="Montserrat" w:cs="Calibri"/>
                <w:color w:val="595959"/>
                <w:sz w:val="17"/>
                <w:szCs w:val="17"/>
              </w:rPr>
              <w:t>235,980,804.43</w:t>
            </w:r>
          </w:p>
        </w:tc>
        <w:tc>
          <w:tcPr>
            <w:tcW w:w="1469" w:type="dxa"/>
            <w:tcBorders>
              <w:top w:val="nil"/>
              <w:left w:val="single" w:sz="4" w:space="0" w:color="auto"/>
              <w:bottom w:val="nil"/>
              <w:right w:val="single" w:sz="4" w:space="0" w:color="auto"/>
            </w:tcBorders>
            <w:shd w:val="clear" w:color="auto" w:fill="FFFFFF"/>
          </w:tcPr>
          <w:p w14:paraId="2E579CE9" w14:textId="6C906BE6" w:rsidR="000A2DCA" w:rsidRPr="0020799F" w:rsidRDefault="000A2DCA" w:rsidP="000A2DCA">
            <w:pPr>
              <w:spacing w:line="276" w:lineRule="auto"/>
              <w:jc w:val="right"/>
              <w:rPr>
                <w:rFonts w:ascii="Montserrat" w:eastAsia="Times New Roman" w:hAnsi="Montserrat" w:cs="Calibri"/>
                <w:color w:val="595959"/>
                <w:sz w:val="17"/>
                <w:szCs w:val="17"/>
              </w:rPr>
            </w:pPr>
            <w:r w:rsidRPr="0020799F">
              <w:rPr>
                <w:rFonts w:ascii="Montserrat" w:hAnsi="Montserrat" w:cs="Calibri"/>
                <w:color w:val="595959"/>
                <w:sz w:val="17"/>
                <w:szCs w:val="17"/>
              </w:rPr>
              <w:t>235,980,804.43</w:t>
            </w:r>
          </w:p>
        </w:tc>
      </w:tr>
      <w:tr w:rsidR="000A2DCA" w:rsidRPr="0020799F" w14:paraId="16EAE163" w14:textId="722B5B9D" w:rsidTr="000A2DCA">
        <w:trPr>
          <w:trHeight w:val="227"/>
        </w:trPr>
        <w:tc>
          <w:tcPr>
            <w:tcW w:w="4592" w:type="dxa"/>
            <w:tcBorders>
              <w:top w:val="nil"/>
              <w:left w:val="single" w:sz="4" w:space="0" w:color="auto"/>
              <w:bottom w:val="nil"/>
              <w:right w:val="single" w:sz="4" w:space="0" w:color="auto"/>
            </w:tcBorders>
            <w:shd w:val="clear" w:color="auto" w:fill="FFFFFF"/>
            <w:noWrap/>
            <w:vAlign w:val="bottom"/>
          </w:tcPr>
          <w:p w14:paraId="7E050CF0" w14:textId="77777777" w:rsidR="000A2DCA" w:rsidRPr="0020799F" w:rsidRDefault="000A2DCA" w:rsidP="000A2DCA">
            <w:pPr>
              <w:spacing w:line="276" w:lineRule="auto"/>
              <w:ind w:left="209"/>
              <w:jc w:val="both"/>
              <w:rPr>
                <w:rFonts w:ascii="Montserrat" w:eastAsia="Times New Roman" w:hAnsi="Montserrat" w:cs="Arial"/>
                <w:color w:val="595959"/>
                <w:sz w:val="17"/>
                <w:szCs w:val="17"/>
                <w:lang w:eastAsia="en-US"/>
              </w:rPr>
            </w:pPr>
            <w:r w:rsidRPr="0020799F">
              <w:rPr>
                <w:rFonts w:ascii="Montserrat" w:eastAsia="Times New Roman" w:hAnsi="Montserrat" w:cs="Arial"/>
                <w:color w:val="595959"/>
                <w:sz w:val="17"/>
                <w:szCs w:val="17"/>
                <w:lang w:eastAsia="en-US"/>
              </w:rPr>
              <w:t>Procesadora de Carnes la Alianza, S.A. de C.V.</w:t>
            </w:r>
          </w:p>
        </w:tc>
        <w:tc>
          <w:tcPr>
            <w:tcW w:w="1315" w:type="dxa"/>
            <w:tcBorders>
              <w:top w:val="nil"/>
              <w:left w:val="single" w:sz="4" w:space="0" w:color="auto"/>
              <w:bottom w:val="nil"/>
              <w:right w:val="single" w:sz="4" w:space="0" w:color="auto"/>
            </w:tcBorders>
            <w:shd w:val="clear" w:color="auto" w:fill="FFFFFF"/>
            <w:vAlign w:val="bottom"/>
          </w:tcPr>
          <w:p w14:paraId="22CE5F9B" w14:textId="77777777" w:rsidR="000A2DCA" w:rsidRPr="0020799F" w:rsidRDefault="000A2DCA" w:rsidP="000A2DCA">
            <w:pPr>
              <w:spacing w:line="276" w:lineRule="auto"/>
              <w:ind w:left="351" w:hanging="351"/>
              <w:jc w:val="center"/>
              <w:rPr>
                <w:rFonts w:ascii="Montserrat" w:eastAsia="Times New Roman" w:hAnsi="Montserrat" w:cs="Calibri"/>
                <w:color w:val="595959"/>
                <w:sz w:val="17"/>
                <w:szCs w:val="17"/>
              </w:rPr>
            </w:pPr>
            <w:r w:rsidRPr="0020799F">
              <w:rPr>
                <w:rFonts w:ascii="Montserrat" w:eastAsia="Times New Roman" w:hAnsi="Montserrat" w:cs="Calibri"/>
                <w:color w:val="595959"/>
                <w:sz w:val="17"/>
                <w:szCs w:val="17"/>
              </w:rPr>
              <w:t>99</w:t>
            </w:r>
          </w:p>
        </w:tc>
        <w:tc>
          <w:tcPr>
            <w:tcW w:w="1469" w:type="dxa"/>
            <w:tcBorders>
              <w:top w:val="nil"/>
              <w:left w:val="single" w:sz="4" w:space="0" w:color="auto"/>
              <w:bottom w:val="nil"/>
              <w:right w:val="single" w:sz="4" w:space="0" w:color="auto"/>
            </w:tcBorders>
            <w:shd w:val="clear" w:color="auto" w:fill="FFFFFF"/>
          </w:tcPr>
          <w:p w14:paraId="62368011" w14:textId="6DA544FF" w:rsidR="000A2DCA" w:rsidRPr="000A2DCA" w:rsidRDefault="000A2DCA" w:rsidP="000A2DCA">
            <w:pPr>
              <w:spacing w:line="276" w:lineRule="auto"/>
              <w:jc w:val="right"/>
              <w:rPr>
                <w:rFonts w:ascii="Montserrat" w:hAnsi="Montserrat" w:cs="Calibri"/>
                <w:color w:val="595959"/>
                <w:sz w:val="17"/>
                <w:szCs w:val="17"/>
              </w:rPr>
            </w:pPr>
            <w:r w:rsidRPr="000A2DCA">
              <w:rPr>
                <w:rFonts w:ascii="Montserrat" w:hAnsi="Montserrat" w:cs="Calibri"/>
                <w:color w:val="595959"/>
                <w:sz w:val="17"/>
                <w:szCs w:val="17"/>
              </w:rPr>
              <w:t>2,643,016.37</w:t>
            </w:r>
          </w:p>
        </w:tc>
        <w:tc>
          <w:tcPr>
            <w:tcW w:w="1469" w:type="dxa"/>
            <w:tcBorders>
              <w:top w:val="nil"/>
              <w:left w:val="single" w:sz="4" w:space="0" w:color="auto"/>
              <w:bottom w:val="nil"/>
              <w:right w:val="single" w:sz="4" w:space="0" w:color="auto"/>
            </w:tcBorders>
            <w:shd w:val="clear" w:color="auto" w:fill="FFFFFF"/>
          </w:tcPr>
          <w:p w14:paraId="0466963E" w14:textId="271155AD" w:rsidR="000A2DCA" w:rsidRPr="0020799F" w:rsidRDefault="000A2DCA" w:rsidP="000A2DCA">
            <w:pPr>
              <w:spacing w:line="276" w:lineRule="auto"/>
              <w:jc w:val="right"/>
              <w:rPr>
                <w:rFonts w:ascii="Montserrat" w:eastAsia="Times New Roman" w:hAnsi="Montserrat" w:cs="Calibri"/>
                <w:color w:val="595959"/>
                <w:sz w:val="17"/>
                <w:szCs w:val="17"/>
              </w:rPr>
            </w:pPr>
            <w:r w:rsidRPr="0020799F">
              <w:rPr>
                <w:rFonts w:ascii="Montserrat" w:hAnsi="Montserrat" w:cs="Calibri"/>
                <w:color w:val="595959"/>
                <w:sz w:val="17"/>
                <w:szCs w:val="17"/>
              </w:rPr>
              <w:t>2,643,016.37</w:t>
            </w:r>
          </w:p>
        </w:tc>
      </w:tr>
      <w:tr w:rsidR="000A2DCA" w:rsidRPr="0020799F" w14:paraId="1B334136" w14:textId="6E9E73E8" w:rsidTr="000A2DCA">
        <w:trPr>
          <w:trHeight w:val="227"/>
        </w:trPr>
        <w:tc>
          <w:tcPr>
            <w:tcW w:w="4592" w:type="dxa"/>
            <w:tcBorders>
              <w:top w:val="nil"/>
              <w:left w:val="single" w:sz="4" w:space="0" w:color="auto"/>
              <w:bottom w:val="nil"/>
              <w:right w:val="single" w:sz="4" w:space="0" w:color="auto"/>
            </w:tcBorders>
            <w:shd w:val="clear" w:color="auto" w:fill="FFFFFF"/>
            <w:noWrap/>
            <w:vAlign w:val="bottom"/>
          </w:tcPr>
          <w:p w14:paraId="4BD560E4" w14:textId="77777777" w:rsidR="000A2DCA" w:rsidRPr="0020799F" w:rsidRDefault="000A2DCA" w:rsidP="000A2DCA">
            <w:pPr>
              <w:spacing w:line="276" w:lineRule="auto"/>
              <w:ind w:left="209"/>
              <w:jc w:val="both"/>
              <w:rPr>
                <w:rFonts w:ascii="Montserrat" w:eastAsia="Times New Roman" w:hAnsi="Montserrat" w:cs="Arial"/>
                <w:color w:val="595959"/>
                <w:sz w:val="17"/>
                <w:szCs w:val="17"/>
                <w:lang w:eastAsia="en-US"/>
              </w:rPr>
            </w:pPr>
            <w:r w:rsidRPr="0020799F">
              <w:rPr>
                <w:rFonts w:ascii="Montserrat" w:eastAsia="Times New Roman" w:hAnsi="Montserrat" w:cs="Arial"/>
                <w:color w:val="595959"/>
                <w:sz w:val="17"/>
                <w:szCs w:val="17"/>
                <w:lang w:eastAsia="en-US"/>
              </w:rPr>
              <w:t>Desarrolladora de la Rivera Maya, S.A de C.V.</w:t>
            </w:r>
          </w:p>
        </w:tc>
        <w:tc>
          <w:tcPr>
            <w:tcW w:w="1315" w:type="dxa"/>
            <w:tcBorders>
              <w:top w:val="nil"/>
              <w:left w:val="single" w:sz="4" w:space="0" w:color="auto"/>
              <w:bottom w:val="nil"/>
              <w:right w:val="single" w:sz="4" w:space="0" w:color="auto"/>
            </w:tcBorders>
            <w:shd w:val="clear" w:color="auto" w:fill="FFFFFF"/>
            <w:vAlign w:val="bottom"/>
          </w:tcPr>
          <w:p w14:paraId="53F2E112" w14:textId="77777777" w:rsidR="000A2DCA" w:rsidRPr="0020799F" w:rsidRDefault="000A2DCA" w:rsidP="000A2DCA">
            <w:pPr>
              <w:spacing w:line="276" w:lineRule="auto"/>
              <w:ind w:left="351" w:hanging="351"/>
              <w:jc w:val="center"/>
              <w:rPr>
                <w:rFonts w:ascii="Montserrat" w:eastAsia="Times New Roman" w:hAnsi="Montserrat" w:cs="Calibri"/>
                <w:color w:val="595959"/>
                <w:sz w:val="17"/>
                <w:szCs w:val="17"/>
              </w:rPr>
            </w:pPr>
            <w:r w:rsidRPr="0020799F">
              <w:rPr>
                <w:rFonts w:ascii="Montserrat" w:eastAsia="Times New Roman" w:hAnsi="Montserrat" w:cs="Calibri"/>
                <w:color w:val="595959"/>
                <w:sz w:val="17"/>
                <w:szCs w:val="17"/>
              </w:rPr>
              <w:t>51</w:t>
            </w:r>
          </w:p>
        </w:tc>
        <w:tc>
          <w:tcPr>
            <w:tcW w:w="1469" w:type="dxa"/>
            <w:tcBorders>
              <w:top w:val="nil"/>
              <w:left w:val="single" w:sz="4" w:space="0" w:color="auto"/>
              <w:bottom w:val="nil"/>
              <w:right w:val="single" w:sz="4" w:space="0" w:color="auto"/>
            </w:tcBorders>
            <w:shd w:val="clear" w:color="auto" w:fill="FFFFFF"/>
          </w:tcPr>
          <w:p w14:paraId="27B14C01" w14:textId="6D3506AD" w:rsidR="000A2DCA" w:rsidRPr="000A2DCA" w:rsidRDefault="000A2DCA" w:rsidP="000A2DCA">
            <w:pPr>
              <w:spacing w:line="276" w:lineRule="auto"/>
              <w:jc w:val="right"/>
              <w:rPr>
                <w:rFonts w:ascii="Montserrat" w:hAnsi="Montserrat" w:cs="Calibri"/>
                <w:color w:val="595959"/>
                <w:sz w:val="17"/>
                <w:szCs w:val="17"/>
              </w:rPr>
            </w:pPr>
            <w:r w:rsidRPr="000A2DCA">
              <w:rPr>
                <w:rFonts w:ascii="Montserrat" w:hAnsi="Montserrat" w:cs="Calibri"/>
                <w:color w:val="595959"/>
                <w:sz w:val="17"/>
                <w:szCs w:val="17"/>
              </w:rPr>
              <w:t>510,000.00</w:t>
            </w:r>
          </w:p>
        </w:tc>
        <w:tc>
          <w:tcPr>
            <w:tcW w:w="1469" w:type="dxa"/>
            <w:tcBorders>
              <w:top w:val="nil"/>
              <w:left w:val="single" w:sz="4" w:space="0" w:color="auto"/>
              <w:bottom w:val="nil"/>
              <w:right w:val="single" w:sz="4" w:space="0" w:color="auto"/>
            </w:tcBorders>
            <w:shd w:val="clear" w:color="auto" w:fill="FFFFFF"/>
          </w:tcPr>
          <w:p w14:paraId="4FD16BA3" w14:textId="3A6F5B25" w:rsidR="000A2DCA" w:rsidRPr="0020799F" w:rsidRDefault="000A2DCA" w:rsidP="000A2DCA">
            <w:pPr>
              <w:spacing w:line="276" w:lineRule="auto"/>
              <w:jc w:val="right"/>
              <w:rPr>
                <w:rFonts w:ascii="Montserrat" w:eastAsia="Times New Roman" w:hAnsi="Montserrat" w:cs="Calibri"/>
                <w:color w:val="595959"/>
                <w:sz w:val="17"/>
                <w:szCs w:val="17"/>
              </w:rPr>
            </w:pPr>
            <w:r w:rsidRPr="0020799F">
              <w:rPr>
                <w:rFonts w:ascii="Montserrat" w:hAnsi="Montserrat" w:cs="Calibri"/>
                <w:color w:val="595959"/>
                <w:sz w:val="17"/>
                <w:szCs w:val="17"/>
              </w:rPr>
              <w:t>510,000.00</w:t>
            </w:r>
          </w:p>
        </w:tc>
      </w:tr>
      <w:tr w:rsidR="000A2DCA" w:rsidRPr="0020799F" w14:paraId="4DC4C5AC" w14:textId="301B3CD5" w:rsidTr="000A2DCA">
        <w:trPr>
          <w:trHeight w:val="227"/>
        </w:trPr>
        <w:tc>
          <w:tcPr>
            <w:tcW w:w="4592" w:type="dxa"/>
            <w:tcBorders>
              <w:top w:val="nil"/>
              <w:left w:val="single" w:sz="4" w:space="0" w:color="auto"/>
              <w:bottom w:val="nil"/>
              <w:right w:val="single" w:sz="4" w:space="0" w:color="auto"/>
            </w:tcBorders>
            <w:shd w:val="clear" w:color="auto" w:fill="FFFFFF"/>
            <w:noWrap/>
          </w:tcPr>
          <w:p w14:paraId="18596998" w14:textId="77777777" w:rsidR="000A2DCA" w:rsidRPr="0020799F" w:rsidRDefault="000A2DCA" w:rsidP="000A2DCA">
            <w:pPr>
              <w:spacing w:line="276" w:lineRule="auto"/>
              <w:jc w:val="both"/>
              <w:rPr>
                <w:rFonts w:ascii="Montserrat" w:eastAsia="Times New Roman" w:hAnsi="Montserrat" w:cs="Arial"/>
                <w:b/>
                <w:color w:val="595959"/>
                <w:sz w:val="17"/>
                <w:szCs w:val="17"/>
                <w:lang w:eastAsia="en-US"/>
              </w:rPr>
            </w:pPr>
            <w:r w:rsidRPr="0020799F">
              <w:rPr>
                <w:rFonts w:ascii="Montserrat" w:eastAsia="Times New Roman" w:hAnsi="Montserrat" w:cs="Arial"/>
                <w:b/>
                <w:color w:val="595959"/>
                <w:sz w:val="17"/>
                <w:szCs w:val="17"/>
                <w:lang w:eastAsia="en-US"/>
              </w:rPr>
              <w:t>Empresas de participación estatal minoritaria:</w:t>
            </w:r>
          </w:p>
        </w:tc>
        <w:tc>
          <w:tcPr>
            <w:tcW w:w="1315" w:type="dxa"/>
            <w:tcBorders>
              <w:top w:val="nil"/>
              <w:left w:val="single" w:sz="4" w:space="0" w:color="auto"/>
              <w:bottom w:val="nil"/>
              <w:right w:val="single" w:sz="4" w:space="0" w:color="auto"/>
            </w:tcBorders>
            <w:shd w:val="clear" w:color="auto" w:fill="FFFFFF"/>
            <w:vAlign w:val="bottom"/>
          </w:tcPr>
          <w:p w14:paraId="3934AFCE" w14:textId="77777777" w:rsidR="000A2DCA" w:rsidRPr="0020799F" w:rsidRDefault="000A2DCA" w:rsidP="000A2DCA">
            <w:pPr>
              <w:spacing w:line="276" w:lineRule="auto"/>
              <w:ind w:left="351" w:hanging="351"/>
              <w:jc w:val="center"/>
              <w:rPr>
                <w:rFonts w:ascii="Montserrat" w:eastAsia="Times New Roman" w:hAnsi="Montserrat" w:cs="Calibri"/>
                <w:color w:val="595959"/>
                <w:sz w:val="17"/>
                <w:szCs w:val="17"/>
              </w:rPr>
            </w:pPr>
          </w:p>
        </w:tc>
        <w:tc>
          <w:tcPr>
            <w:tcW w:w="1469" w:type="dxa"/>
            <w:tcBorders>
              <w:top w:val="nil"/>
              <w:left w:val="single" w:sz="4" w:space="0" w:color="auto"/>
              <w:bottom w:val="nil"/>
              <w:right w:val="single" w:sz="4" w:space="0" w:color="auto"/>
            </w:tcBorders>
            <w:shd w:val="clear" w:color="auto" w:fill="FFFFFF"/>
          </w:tcPr>
          <w:p w14:paraId="35494588" w14:textId="264E1642" w:rsidR="000A2DCA" w:rsidRPr="000A2DCA" w:rsidRDefault="000A2DCA" w:rsidP="000A2DCA">
            <w:pPr>
              <w:spacing w:line="276" w:lineRule="auto"/>
              <w:jc w:val="right"/>
              <w:rPr>
                <w:rFonts w:ascii="Montserrat" w:hAnsi="Montserrat" w:cs="Calibri"/>
                <w:color w:val="595959"/>
                <w:sz w:val="17"/>
                <w:szCs w:val="17"/>
              </w:rPr>
            </w:pPr>
          </w:p>
        </w:tc>
        <w:tc>
          <w:tcPr>
            <w:tcW w:w="1469" w:type="dxa"/>
            <w:tcBorders>
              <w:top w:val="nil"/>
              <w:left w:val="single" w:sz="4" w:space="0" w:color="auto"/>
              <w:bottom w:val="nil"/>
              <w:right w:val="single" w:sz="4" w:space="0" w:color="auto"/>
            </w:tcBorders>
            <w:shd w:val="clear" w:color="auto" w:fill="FFFFFF"/>
          </w:tcPr>
          <w:p w14:paraId="1FF99172" w14:textId="26F79020" w:rsidR="000A2DCA" w:rsidRPr="0020799F" w:rsidRDefault="000A2DCA" w:rsidP="000A2DCA">
            <w:pPr>
              <w:spacing w:line="276" w:lineRule="auto"/>
              <w:jc w:val="right"/>
              <w:rPr>
                <w:rFonts w:ascii="Montserrat" w:eastAsia="Times New Roman" w:hAnsi="Montserrat" w:cs="Calibri"/>
                <w:color w:val="595959"/>
                <w:sz w:val="17"/>
                <w:szCs w:val="17"/>
              </w:rPr>
            </w:pPr>
            <w:r w:rsidRPr="0020799F">
              <w:rPr>
                <w:rFonts w:ascii="Montserrat" w:hAnsi="Montserrat" w:cs="Calibri"/>
                <w:color w:val="595959"/>
                <w:sz w:val="17"/>
                <w:szCs w:val="17"/>
              </w:rPr>
              <w:t> </w:t>
            </w:r>
          </w:p>
        </w:tc>
      </w:tr>
      <w:tr w:rsidR="000A2DCA" w:rsidRPr="0020799F" w14:paraId="57C878E8" w14:textId="444D82A1" w:rsidTr="000A2DCA">
        <w:trPr>
          <w:trHeight w:val="227"/>
        </w:trPr>
        <w:tc>
          <w:tcPr>
            <w:tcW w:w="4592" w:type="dxa"/>
            <w:tcBorders>
              <w:top w:val="nil"/>
              <w:left w:val="single" w:sz="4" w:space="0" w:color="auto"/>
              <w:bottom w:val="single" w:sz="4" w:space="0" w:color="auto"/>
              <w:right w:val="single" w:sz="4" w:space="0" w:color="auto"/>
            </w:tcBorders>
            <w:shd w:val="clear" w:color="auto" w:fill="FFFFFF"/>
            <w:noWrap/>
          </w:tcPr>
          <w:p w14:paraId="10E02D5B" w14:textId="77777777" w:rsidR="000A2DCA" w:rsidRPr="0020799F" w:rsidRDefault="000A2DCA" w:rsidP="000A2DCA">
            <w:pPr>
              <w:spacing w:line="276" w:lineRule="auto"/>
              <w:ind w:left="209"/>
              <w:jc w:val="both"/>
              <w:rPr>
                <w:rFonts w:ascii="Montserrat" w:eastAsia="Times New Roman" w:hAnsi="Montserrat" w:cs="Arial"/>
                <w:color w:val="595959"/>
                <w:sz w:val="17"/>
                <w:szCs w:val="17"/>
                <w:lang w:eastAsia="en-US"/>
              </w:rPr>
            </w:pPr>
            <w:r w:rsidRPr="0020799F">
              <w:rPr>
                <w:rFonts w:ascii="Montserrat" w:eastAsia="Times New Roman" w:hAnsi="Montserrat" w:cs="Arial"/>
                <w:color w:val="595959"/>
                <w:sz w:val="17"/>
                <w:szCs w:val="17"/>
                <w:lang w:eastAsia="en-US"/>
              </w:rPr>
              <w:t>Administración Costera Integral Sustentable de Cozumel, S.A. de C.V.</w:t>
            </w:r>
          </w:p>
        </w:tc>
        <w:tc>
          <w:tcPr>
            <w:tcW w:w="1315" w:type="dxa"/>
            <w:tcBorders>
              <w:top w:val="nil"/>
              <w:left w:val="single" w:sz="4" w:space="0" w:color="auto"/>
              <w:bottom w:val="single" w:sz="4" w:space="0" w:color="auto"/>
              <w:right w:val="single" w:sz="4" w:space="0" w:color="auto"/>
            </w:tcBorders>
            <w:shd w:val="clear" w:color="auto" w:fill="FFFFFF"/>
            <w:vAlign w:val="bottom"/>
          </w:tcPr>
          <w:p w14:paraId="0338B5AF" w14:textId="77777777" w:rsidR="000A2DCA" w:rsidRPr="0020799F" w:rsidRDefault="000A2DCA" w:rsidP="000A2DCA">
            <w:pPr>
              <w:spacing w:line="276" w:lineRule="auto"/>
              <w:jc w:val="center"/>
              <w:rPr>
                <w:rFonts w:ascii="Montserrat" w:eastAsia="Times New Roman" w:hAnsi="Montserrat" w:cs="Calibri"/>
                <w:color w:val="595959"/>
                <w:sz w:val="17"/>
                <w:szCs w:val="17"/>
              </w:rPr>
            </w:pPr>
          </w:p>
        </w:tc>
        <w:tc>
          <w:tcPr>
            <w:tcW w:w="1469" w:type="dxa"/>
            <w:tcBorders>
              <w:top w:val="nil"/>
              <w:left w:val="single" w:sz="4" w:space="0" w:color="auto"/>
              <w:bottom w:val="single" w:sz="4" w:space="0" w:color="auto"/>
              <w:right w:val="single" w:sz="4" w:space="0" w:color="auto"/>
            </w:tcBorders>
            <w:shd w:val="clear" w:color="auto" w:fill="FFFFFF"/>
          </w:tcPr>
          <w:p w14:paraId="319EA1D6" w14:textId="713BC9F2" w:rsidR="000A2DCA" w:rsidRPr="000A2DCA" w:rsidRDefault="000A2DCA" w:rsidP="000A2DCA">
            <w:pPr>
              <w:spacing w:line="276" w:lineRule="auto"/>
              <w:jc w:val="right"/>
              <w:rPr>
                <w:rFonts w:ascii="Montserrat" w:hAnsi="Montserrat" w:cs="Calibri"/>
                <w:color w:val="595959"/>
                <w:sz w:val="17"/>
                <w:szCs w:val="17"/>
              </w:rPr>
            </w:pPr>
            <w:r w:rsidRPr="000A2DCA">
              <w:rPr>
                <w:rFonts w:ascii="Montserrat" w:hAnsi="Montserrat" w:cs="Calibri"/>
                <w:color w:val="595959"/>
                <w:sz w:val="17"/>
                <w:szCs w:val="17"/>
              </w:rPr>
              <w:t>3,049,000.00</w:t>
            </w:r>
          </w:p>
        </w:tc>
        <w:tc>
          <w:tcPr>
            <w:tcW w:w="1469" w:type="dxa"/>
            <w:tcBorders>
              <w:top w:val="nil"/>
              <w:left w:val="single" w:sz="4" w:space="0" w:color="auto"/>
              <w:bottom w:val="single" w:sz="4" w:space="0" w:color="auto"/>
              <w:right w:val="single" w:sz="4" w:space="0" w:color="auto"/>
            </w:tcBorders>
            <w:shd w:val="clear" w:color="auto" w:fill="FFFFFF"/>
          </w:tcPr>
          <w:p w14:paraId="6C992783" w14:textId="622FA473" w:rsidR="000A2DCA" w:rsidRPr="0020799F" w:rsidRDefault="000A2DCA" w:rsidP="000A2DCA">
            <w:pPr>
              <w:spacing w:line="276" w:lineRule="auto"/>
              <w:jc w:val="right"/>
              <w:rPr>
                <w:rFonts w:ascii="Montserrat" w:eastAsia="Times New Roman" w:hAnsi="Montserrat" w:cs="Calibri"/>
                <w:color w:val="595959"/>
                <w:sz w:val="17"/>
                <w:szCs w:val="17"/>
              </w:rPr>
            </w:pPr>
            <w:r w:rsidRPr="0020799F">
              <w:rPr>
                <w:rFonts w:ascii="Montserrat" w:hAnsi="Montserrat" w:cs="Calibri"/>
                <w:color w:val="595959"/>
                <w:sz w:val="17"/>
                <w:szCs w:val="17"/>
              </w:rPr>
              <w:t>3,049,000.00</w:t>
            </w:r>
          </w:p>
        </w:tc>
      </w:tr>
      <w:tr w:rsidR="000A2DCA" w:rsidRPr="0020799F" w14:paraId="06D1A4C0" w14:textId="4A8DC24D" w:rsidTr="000A2DCA">
        <w:trPr>
          <w:trHeight w:val="227"/>
        </w:trPr>
        <w:tc>
          <w:tcPr>
            <w:tcW w:w="4592" w:type="dxa"/>
            <w:tcBorders>
              <w:top w:val="single" w:sz="4" w:space="0" w:color="auto"/>
              <w:left w:val="single" w:sz="4" w:space="0" w:color="auto"/>
              <w:bottom w:val="single" w:sz="4" w:space="0" w:color="auto"/>
              <w:right w:val="nil"/>
            </w:tcBorders>
            <w:shd w:val="clear" w:color="auto" w:fill="FFFFFF"/>
            <w:noWrap/>
            <w:vAlign w:val="center"/>
          </w:tcPr>
          <w:p w14:paraId="40D3311A" w14:textId="77777777" w:rsidR="000A2DCA" w:rsidRPr="0020799F" w:rsidRDefault="000A2DCA" w:rsidP="000A2DCA">
            <w:pPr>
              <w:spacing w:line="276" w:lineRule="auto"/>
              <w:jc w:val="both"/>
              <w:rPr>
                <w:rFonts w:ascii="Montserrat" w:eastAsia="Times New Roman" w:hAnsi="Montserrat" w:cs="Arial"/>
                <w:b/>
                <w:color w:val="595959"/>
                <w:sz w:val="17"/>
                <w:szCs w:val="17"/>
                <w:lang w:eastAsia="en-US"/>
              </w:rPr>
            </w:pPr>
            <w:r w:rsidRPr="0020799F">
              <w:rPr>
                <w:rFonts w:ascii="Montserrat" w:eastAsia="Times New Roman" w:hAnsi="Montserrat" w:cs="Tahoma"/>
                <w:b/>
                <w:bCs/>
                <w:color w:val="595959"/>
                <w:sz w:val="17"/>
                <w:szCs w:val="17"/>
                <w:lang w:eastAsia="en-US"/>
              </w:rPr>
              <w:t>Total</w:t>
            </w:r>
          </w:p>
        </w:tc>
        <w:tc>
          <w:tcPr>
            <w:tcW w:w="1315" w:type="dxa"/>
            <w:tcBorders>
              <w:top w:val="single" w:sz="4" w:space="0" w:color="auto"/>
              <w:left w:val="nil"/>
              <w:bottom w:val="single" w:sz="4" w:space="0" w:color="auto"/>
              <w:right w:val="single" w:sz="4" w:space="0" w:color="auto"/>
            </w:tcBorders>
            <w:shd w:val="clear" w:color="auto" w:fill="FFFFFF"/>
            <w:vAlign w:val="center"/>
          </w:tcPr>
          <w:p w14:paraId="010F7D9A" w14:textId="77777777" w:rsidR="000A2DCA" w:rsidRPr="0020799F" w:rsidRDefault="000A2DCA" w:rsidP="000A2DCA">
            <w:pPr>
              <w:spacing w:line="276" w:lineRule="auto"/>
              <w:ind w:left="351" w:hanging="351"/>
              <w:jc w:val="both"/>
              <w:rPr>
                <w:rFonts w:ascii="Montserrat" w:eastAsia="Times New Roman" w:hAnsi="Montserrat" w:cs="Calibri"/>
                <w:b/>
                <w:color w:val="595959"/>
                <w:sz w:val="17"/>
                <w:szCs w:val="17"/>
              </w:rPr>
            </w:pPr>
          </w:p>
        </w:tc>
        <w:tc>
          <w:tcPr>
            <w:tcW w:w="1469" w:type="dxa"/>
            <w:tcBorders>
              <w:top w:val="single" w:sz="4" w:space="0" w:color="auto"/>
              <w:left w:val="single" w:sz="4" w:space="0" w:color="auto"/>
              <w:bottom w:val="single" w:sz="4" w:space="0" w:color="auto"/>
              <w:right w:val="single" w:sz="4" w:space="0" w:color="auto"/>
            </w:tcBorders>
            <w:shd w:val="clear" w:color="auto" w:fill="FFFFFF"/>
          </w:tcPr>
          <w:p w14:paraId="4A52378A" w14:textId="4E3117F9" w:rsidR="000A2DCA" w:rsidRPr="000A2DCA" w:rsidRDefault="000A2DCA" w:rsidP="000A2DCA">
            <w:pPr>
              <w:spacing w:line="276" w:lineRule="auto"/>
              <w:jc w:val="right"/>
              <w:rPr>
                <w:rFonts w:ascii="Montserrat" w:hAnsi="Montserrat" w:cs="Calibri"/>
                <w:b/>
                <w:bCs/>
                <w:color w:val="595959"/>
                <w:sz w:val="17"/>
                <w:szCs w:val="17"/>
              </w:rPr>
            </w:pPr>
            <w:r w:rsidRPr="000A2DCA">
              <w:rPr>
                <w:rFonts w:ascii="Montserrat" w:hAnsi="Montserrat" w:cs="Calibri"/>
                <w:b/>
                <w:bCs/>
                <w:color w:val="595959"/>
                <w:sz w:val="17"/>
                <w:szCs w:val="17"/>
              </w:rPr>
              <w:t>383,162,199.64</w:t>
            </w:r>
          </w:p>
        </w:tc>
        <w:tc>
          <w:tcPr>
            <w:tcW w:w="1469" w:type="dxa"/>
            <w:tcBorders>
              <w:top w:val="single" w:sz="4" w:space="0" w:color="auto"/>
              <w:left w:val="single" w:sz="4" w:space="0" w:color="auto"/>
              <w:bottom w:val="single" w:sz="4" w:space="0" w:color="auto"/>
              <w:right w:val="single" w:sz="4" w:space="0" w:color="auto"/>
            </w:tcBorders>
            <w:shd w:val="clear" w:color="auto" w:fill="FFFFFF"/>
          </w:tcPr>
          <w:p w14:paraId="3B63EB99" w14:textId="2A157E37" w:rsidR="000A2DCA" w:rsidRPr="0020799F" w:rsidRDefault="000A2DCA" w:rsidP="000A2DCA">
            <w:pPr>
              <w:spacing w:line="276" w:lineRule="auto"/>
              <w:jc w:val="right"/>
              <w:rPr>
                <w:rFonts w:ascii="Montserrat" w:eastAsia="Times New Roman" w:hAnsi="Montserrat" w:cs="Calibri"/>
                <w:b/>
                <w:color w:val="595959"/>
                <w:sz w:val="17"/>
                <w:szCs w:val="17"/>
              </w:rPr>
            </w:pPr>
            <w:r w:rsidRPr="0020799F">
              <w:rPr>
                <w:rFonts w:ascii="Montserrat" w:hAnsi="Montserrat" w:cs="Calibri"/>
                <w:b/>
                <w:bCs/>
                <w:color w:val="595959"/>
                <w:sz w:val="17"/>
                <w:szCs w:val="17"/>
              </w:rPr>
              <w:t>383,162,199.64</w:t>
            </w:r>
          </w:p>
        </w:tc>
      </w:tr>
    </w:tbl>
    <w:p w14:paraId="2A3B9E64" w14:textId="77777777" w:rsidR="00422E4B" w:rsidRPr="0020799F" w:rsidRDefault="00422E4B" w:rsidP="00D10F47">
      <w:pPr>
        <w:spacing w:line="276" w:lineRule="auto"/>
        <w:jc w:val="both"/>
        <w:rPr>
          <w:rFonts w:ascii="Montserrat" w:eastAsia="Times New Roman" w:hAnsi="Montserrat" w:cs="Arial"/>
          <w:color w:val="595959"/>
          <w:sz w:val="22"/>
          <w:highlight w:val="yellow"/>
          <w:lang w:eastAsia="en-US"/>
        </w:rPr>
      </w:pPr>
    </w:p>
    <w:p w14:paraId="4C383460" w14:textId="77777777" w:rsidR="00422E4B" w:rsidRPr="0020799F" w:rsidRDefault="00422E4B" w:rsidP="00D10F47">
      <w:pPr>
        <w:spacing w:line="276" w:lineRule="auto"/>
        <w:jc w:val="both"/>
        <w:rPr>
          <w:rFonts w:ascii="Montserrat" w:eastAsia="Times New Roman" w:hAnsi="Montserrat" w:cs="Arial"/>
          <w:color w:val="595959"/>
          <w:sz w:val="22"/>
          <w:highlight w:val="yellow"/>
          <w:lang w:eastAsia="en-US"/>
        </w:rPr>
      </w:pPr>
    </w:p>
    <w:p w14:paraId="233E1CBF" w14:textId="77777777" w:rsidR="00422E4B" w:rsidRPr="0020799F" w:rsidRDefault="00422E4B" w:rsidP="00D10F47">
      <w:pPr>
        <w:spacing w:line="276" w:lineRule="auto"/>
        <w:jc w:val="both"/>
        <w:rPr>
          <w:rFonts w:ascii="Montserrat" w:eastAsia="Times New Roman" w:hAnsi="Montserrat" w:cs="Arial"/>
          <w:color w:val="595959"/>
          <w:sz w:val="22"/>
          <w:highlight w:val="yellow"/>
          <w:lang w:eastAsia="en-US"/>
        </w:rPr>
      </w:pPr>
    </w:p>
    <w:p w14:paraId="20E18502" w14:textId="77777777" w:rsidR="00422E4B" w:rsidRPr="0020799F" w:rsidRDefault="00422E4B" w:rsidP="00D10F47">
      <w:pPr>
        <w:spacing w:line="276" w:lineRule="auto"/>
        <w:jc w:val="both"/>
        <w:rPr>
          <w:rFonts w:ascii="Montserrat" w:eastAsia="Times New Roman" w:hAnsi="Montserrat" w:cs="Arial"/>
          <w:color w:val="595959"/>
          <w:sz w:val="22"/>
          <w:highlight w:val="yellow"/>
          <w:lang w:eastAsia="en-US"/>
        </w:rPr>
      </w:pPr>
    </w:p>
    <w:p w14:paraId="06B86B5B" w14:textId="77777777" w:rsidR="00422E4B" w:rsidRPr="0020799F" w:rsidRDefault="00422E4B" w:rsidP="00D10F47">
      <w:pPr>
        <w:spacing w:line="276" w:lineRule="auto"/>
        <w:jc w:val="both"/>
        <w:rPr>
          <w:rFonts w:ascii="Montserrat" w:eastAsia="Times New Roman" w:hAnsi="Montserrat" w:cs="Arial"/>
          <w:color w:val="595959"/>
          <w:sz w:val="22"/>
          <w:highlight w:val="yellow"/>
          <w:lang w:eastAsia="en-US"/>
        </w:rPr>
      </w:pPr>
    </w:p>
    <w:p w14:paraId="6BFB3C6D" w14:textId="77777777" w:rsidR="00422E4B" w:rsidRPr="0020799F" w:rsidRDefault="00422E4B" w:rsidP="00D10F47">
      <w:pPr>
        <w:spacing w:line="276" w:lineRule="auto"/>
        <w:ind w:left="708" w:hanging="708"/>
        <w:jc w:val="both"/>
        <w:rPr>
          <w:rFonts w:ascii="Montserrat" w:eastAsia="Times New Roman" w:hAnsi="Montserrat" w:cs="Arial"/>
          <w:color w:val="595959"/>
          <w:sz w:val="22"/>
          <w:highlight w:val="yellow"/>
          <w:lang w:eastAsia="en-US"/>
        </w:rPr>
      </w:pPr>
    </w:p>
    <w:p w14:paraId="7C448BAC" w14:textId="77777777" w:rsidR="001C7283" w:rsidRDefault="001C7283" w:rsidP="00D10F47">
      <w:pPr>
        <w:spacing w:line="276" w:lineRule="auto"/>
        <w:jc w:val="both"/>
        <w:rPr>
          <w:rFonts w:ascii="Montserrat" w:eastAsia="Times New Roman" w:hAnsi="Montserrat" w:cs="Arial"/>
          <w:color w:val="595959"/>
          <w:sz w:val="22"/>
          <w:lang w:eastAsia="en-US"/>
        </w:rPr>
      </w:pPr>
    </w:p>
    <w:p w14:paraId="1B563F95" w14:textId="77777777" w:rsidR="001C7283" w:rsidRDefault="001C7283" w:rsidP="00D10F47">
      <w:pPr>
        <w:spacing w:line="276" w:lineRule="auto"/>
        <w:jc w:val="both"/>
        <w:rPr>
          <w:rFonts w:ascii="Montserrat" w:eastAsia="Times New Roman" w:hAnsi="Montserrat" w:cs="Arial"/>
          <w:color w:val="595959"/>
          <w:sz w:val="22"/>
          <w:lang w:eastAsia="en-US"/>
        </w:rPr>
      </w:pPr>
    </w:p>
    <w:p w14:paraId="518BE6AA" w14:textId="77777777" w:rsidR="001C7283" w:rsidRDefault="001C7283" w:rsidP="00D10F47">
      <w:pPr>
        <w:spacing w:line="276" w:lineRule="auto"/>
        <w:jc w:val="both"/>
        <w:rPr>
          <w:rFonts w:ascii="Montserrat" w:eastAsia="Times New Roman" w:hAnsi="Montserrat" w:cs="Arial"/>
          <w:color w:val="595959"/>
          <w:sz w:val="22"/>
          <w:lang w:eastAsia="en-US"/>
        </w:rPr>
      </w:pPr>
    </w:p>
    <w:p w14:paraId="13F02646" w14:textId="77777777" w:rsidR="001C7283" w:rsidRDefault="001C7283" w:rsidP="00D10F47">
      <w:pPr>
        <w:spacing w:line="276" w:lineRule="auto"/>
        <w:jc w:val="both"/>
        <w:rPr>
          <w:rFonts w:ascii="Montserrat" w:eastAsia="Times New Roman" w:hAnsi="Montserrat" w:cs="Arial"/>
          <w:color w:val="595959"/>
          <w:sz w:val="22"/>
          <w:lang w:eastAsia="en-US"/>
        </w:rPr>
      </w:pPr>
    </w:p>
    <w:p w14:paraId="2FC56E0F" w14:textId="77777777" w:rsidR="001C7283" w:rsidRDefault="001C7283" w:rsidP="00D10F47">
      <w:pPr>
        <w:spacing w:line="276" w:lineRule="auto"/>
        <w:jc w:val="both"/>
        <w:rPr>
          <w:rFonts w:ascii="Montserrat" w:eastAsia="Times New Roman" w:hAnsi="Montserrat" w:cs="Arial"/>
          <w:color w:val="595959"/>
          <w:sz w:val="22"/>
          <w:lang w:eastAsia="en-US"/>
        </w:rPr>
      </w:pPr>
    </w:p>
    <w:p w14:paraId="06043234" w14:textId="7EF8F469" w:rsidR="00C04293" w:rsidRDefault="00C04293"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El saldo de aportación a capital social de cada </w:t>
      </w:r>
      <w:proofErr w:type="gramStart"/>
      <w:r w:rsidRPr="0020799F">
        <w:rPr>
          <w:rFonts w:ascii="Montserrat" w:eastAsia="Times New Roman" w:hAnsi="Montserrat" w:cs="Arial"/>
          <w:color w:val="595959"/>
          <w:sz w:val="22"/>
          <w:lang w:eastAsia="en-US"/>
        </w:rPr>
        <w:t>empresa,</w:t>
      </w:r>
      <w:proofErr w:type="gramEnd"/>
      <w:r w:rsidRPr="0020799F">
        <w:rPr>
          <w:rFonts w:ascii="Montserrat" w:eastAsia="Times New Roman" w:hAnsi="Montserrat" w:cs="Arial"/>
          <w:color w:val="595959"/>
          <w:sz w:val="22"/>
          <w:lang w:eastAsia="en-US"/>
        </w:rPr>
        <w:t xml:space="preserve"> se encuentra afectado con los ajustes por el método de participación.</w:t>
      </w:r>
    </w:p>
    <w:p w14:paraId="03B1597D" w14:textId="77777777" w:rsidR="001C7283" w:rsidRPr="0020799F" w:rsidRDefault="001C7283" w:rsidP="00D10F47">
      <w:pPr>
        <w:spacing w:line="276" w:lineRule="auto"/>
        <w:jc w:val="both"/>
        <w:rPr>
          <w:rFonts w:ascii="Montserrat" w:eastAsia="Times New Roman" w:hAnsi="Montserrat" w:cs="Arial"/>
          <w:color w:val="595959"/>
          <w:sz w:val="22"/>
          <w:lang w:eastAsia="en-US"/>
        </w:rPr>
      </w:pPr>
    </w:p>
    <w:p w14:paraId="23F9AB1C" w14:textId="16D44E85" w:rsidR="004F1F55" w:rsidRPr="0020799F" w:rsidRDefault="00A040A9" w:rsidP="00DC3331">
      <w:pPr>
        <w:keepNext/>
        <w:keepLines/>
        <w:spacing w:line="276" w:lineRule="auto"/>
        <w:ind w:left="709"/>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 xml:space="preserve">7. </w:t>
      </w:r>
      <w:r w:rsidR="004F1F55" w:rsidRPr="0020799F">
        <w:rPr>
          <w:rFonts w:ascii="Montserrat" w:eastAsia="Times New Roman" w:hAnsi="Montserrat" w:cs="Arial"/>
          <w:b/>
          <w:iCs/>
          <w:color w:val="595959"/>
          <w:sz w:val="22"/>
        </w:rPr>
        <w:t>Derechos a Recibir Efectivo o Equivalentes a Largo Plazo</w:t>
      </w:r>
    </w:p>
    <w:p w14:paraId="3C261AFA" w14:textId="77777777" w:rsidR="004F1F55" w:rsidRPr="0020799F" w:rsidRDefault="004F1F55" w:rsidP="00D10F47">
      <w:pPr>
        <w:spacing w:line="276" w:lineRule="auto"/>
        <w:jc w:val="both"/>
        <w:rPr>
          <w:rFonts w:ascii="Montserrat" w:eastAsia="Times New Roman" w:hAnsi="Montserrat" w:cs="Arial"/>
          <w:color w:val="595959"/>
          <w:sz w:val="22"/>
          <w:lang w:eastAsia="en-US"/>
        </w:rPr>
      </w:pPr>
    </w:p>
    <w:p w14:paraId="1CE5BF71" w14:textId="77777777" w:rsidR="00776CF5" w:rsidRPr="0020799F" w:rsidRDefault="004F1F55" w:rsidP="00D10F47">
      <w:pPr>
        <w:autoSpaceDE w:val="0"/>
        <w:autoSpaceDN w:val="0"/>
        <w:adjustRightInd w:val="0"/>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Representan los derechos de cobro originados en el desarrollo de las actividades del ente público, de los cuales se espera recibir una contraprestación representada en recursos, bienes o servicios; exigibles en un plazo mayor a doce meses. </w:t>
      </w:r>
      <w:r w:rsidR="00776CF5" w:rsidRPr="0020799F">
        <w:rPr>
          <w:rFonts w:ascii="Montserrat" w:eastAsia="Times New Roman" w:hAnsi="Montserrat" w:cs="Arial"/>
          <w:color w:val="595959"/>
          <w:sz w:val="22"/>
          <w:lang w:eastAsia="en-US"/>
        </w:rPr>
        <w:t xml:space="preserve"> Se encuentr</w:t>
      </w:r>
      <w:r w:rsidR="000E76AD" w:rsidRPr="0020799F">
        <w:rPr>
          <w:rFonts w:ascii="Montserrat" w:eastAsia="Times New Roman" w:hAnsi="Montserrat" w:cs="Arial"/>
          <w:color w:val="595959"/>
          <w:sz w:val="22"/>
          <w:lang w:eastAsia="en-US"/>
        </w:rPr>
        <w:t xml:space="preserve">a conformada principalmente por:  </w:t>
      </w:r>
      <w:r w:rsidR="00776CF5" w:rsidRPr="0020799F">
        <w:rPr>
          <w:rFonts w:ascii="Montserrat" w:eastAsia="Times New Roman" w:hAnsi="Montserrat" w:cs="Arial"/>
          <w:color w:val="595959"/>
          <w:sz w:val="22"/>
          <w:lang w:eastAsia="en-US"/>
        </w:rPr>
        <w:t>Documentos por Cobrar SEDETUS</w:t>
      </w:r>
      <w:r w:rsidR="000E76AD" w:rsidRPr="0020799F">
        <w:rPr>
          <w:rFonts w:ascii="Montserrat" w:eastAsia="Times New Roman" w:hAnsi="Montserrat" w:cs="Arial"/>
          <w:color w:val="595959"/>
          <w:sz w:val="22"/>
          <w:lang w:eastAsia="en-US"/>
        </w:rPr>
        <w:t>, e</w:t>
      </w:r>
      <w:r w:rsidR="00776CF5" w:rsidRPr="0020799F">
        <w:rPr>
          <w:rFonts w:ascii="Montserrat" w:eastAsia="Times New Roman" w:hAnsi="Montserrat" w:cs="Arial"/>
          <w:color w:val="595959"/>
          <w:sz w:val="22"/>
          <w:lang w:eastAsia="en-US"/>
        </w:rPr>
        <w:t>sta cuenta representa el derecho de recuperar el valor del crédito otorgado al beneficiario por la asignación de un lote comercial urbanizado, venta</w:t>
      </w:r>
      <w:r w:rsidR="00757E66" w:rsidRPr="0020799F">
        <w:rPr>
          <w:rFonts w:ascii="Montserrat" w:eastAsia="Times New Roman" w:hAnsi="Montserrat" w:cs="Arial"/>
          <w:color w:val="595959"/>
          <w:sz w:val="22"/>
          <w:lang w:eastAsia="en-US"/>
        </w:rPr>
        <w:t xml:space="preserve"> de reserva territorial o pagaré</w:t>
      </w:r>
      <w:r w:rsidR="00776CF5" w:rsidRPr="0020799F">
        <w:rPr>
          <w:rFonts w:ascii="Montserrat" w:eastAsia="Times New Roman" w:hAnsi="Montserrat" w:cs="Arial"/>
          <w:color w:val="595959"/>
          <w:sz w:val="22"/>
          <w:lang w:eastAsia="en-US"/>
        </w:rPr>
        <w:t xml:space="preserve">s firmados para pago de </w:t>
      </w:r>
      <w:r w:rsidR="00776CF5" w:rsidRPr="0020799F">
        <w:rPr>
          <w:rFonts w:ascii="Montserrat" w:eastAsia="Times New Roman" w:hAnsi="Montserrat" w:cs="Arial"/>
          <w:color w:val="595959"/>
          <w:sz w:val="22"/>
          <w:lang w:eastAsia="en-US"/>
        </w:rPr>
        <w:lastRenderedPageBreak/>
        <w:t>enganches para la adquisición de un lote habitacional</w:t>
      </w:r>
      <w:r w:rsidR="000E76AD" w:rsidRPr="0020799F">
        <w:rPr>
          <w:rFonts w:ascii="Montserrat" w:eastAsia="Times New Roman" w:hAnsi="Montserrat" w:cs="Arial"/>
          <w:color w:val="595959"/>
          <w:sz w:val="22"/>
          <w:lang w:eastAsia="en-US"/>
        </w:rPr>
        <w:t xml:space="preserve"> y Cuentas por Cobrar por SEDETUS, esta cuenta representa el derecho de recuperar el valor del crédito otorgado al beneficiario por la asignación de un lote habitacional urbanizado, pies de casa o crédito de material para vivienda</w:t>
      </w:r>
      <w:r w:rsidR="00EB7C9D" w:rsidRPr="0020799F">
        <w:rPr>
          <w:rFonts w:ascii="Montserrat" w:eastAsia="Times New Roman" w:hAnsi="Montserrat" w:cs="Arial"/>
          <w:color w:val="595959"/>
          <w:sz w:val="22"/>
          <w:lang w:eastAsia="en-US"/>
        </w:rPr>
        <w:t>.</w:t>
      </w:r>
    </w:p>
    <w:p w14:paraId="34EE04A1" w14:textId="77777777" w:rsidR="00776CF5" w:rsidRPr="0020799F" w:rsidRDefault="00776CF5" w:rsidP="00D10F47">
      <w:pPr>
        <w:spacing w:line="276" w:lineRule="auto"/>
        <w:jc w:val="both"/>
        <w:rPr>
          <w:rFonts w:ascii="Montserrat" w:hAnsi="Montserrat" w:cs="Tahoma"/>
          <w:color w:val="595959"/>
          <w:sz w:val="22"/>
          <w:highlight w:val="green"/>
        </w:rPr>
      </w:pPr>
    </w:p>
    <w:p w14:paraId="6F90F1DC" w14:textId="1282D0A4" w:rsidR="00257A6B" w:rsidRPr="0020799F" w:rsidRDefault="004F1F55" w:rsidP="00D10F47">
      <w:pPr>
        <w:autoSpaceDE w:val="0"/>
        <w:autoSpaceDN w:val="0"/>
        <w:adjustRightInd w:val="0"/>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FD269A">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FD269A">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591993" w:rsidRPr="0020799F">
        <w:rPr>
          <w:rFonts w:ascii="Montserrat" w:eastAsia="Times New Roman" w:hAnsi="Montserrat" w:cs="Arial"/>
          <w:color w:val="595959"/>
          <w:sz w:val="22"/>
          <w:lang w:eastAsia="en-US"/>
        </w:rPr>
        <w:t>6</w:t>
      </w:r>
      <w:r w:rsidR="00700992" w:rsidRPr="0020799F">
        <w:rPr>
          <w:rFonts w:ascii="Montserrat" w:eastAsia="Times New Roman" w:hAnsi="Montserrat" w:cs="Arial"/>
          <w:color w:val="595959"/>
          <w:sz w:val="22"/>
          <w:lang w:eastAsia="en-US"/>
        </w:rPr>
        <w:t xml:space="preserve"> y ejercicio 202</w:t>
      </w:r>
      <w:r w:rsidR="00591993"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 xml:space="preserve">, los saldos que componen los derechos a recibir efectivo o equivalentes a largo plazo se integran como sigue:  </w:t>
      </w:r>
    </w:p>
    <w:tbl>
      <w:tblPr>
        <w:tblpPr w:leftFromText="141" w:rightFromText="141" w:vertAnchor="text" w:horzAnchor="margin" w:tblpXSpec="center" w:tblpY="180"/>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40"/>
        <w:gridCol w:w="1923"/>
        <w:gridCol w:w="204"/>
        <w:gridCol w:w="1701"/>
      </w:tblGrid>
      <w:tr w:rsidR="00F57FC4" w:rsidRPr="0020799F" w14:paraId="02EF2F68" w14:textId="2EA9BA7F" w:rsidTr="00D81197">
        <w:trPr>
          <w:trHeight w:hRule="exact" w:val="580"/>
        </w:trPr>
        <w:tc>
          <w:tcPr>
            <w:tcW w:w="57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7B60A7C" w14:textId="77777777" w:rsidR="005671FD" w:rsidRPr="0020799F" w:rsidRDefault="005671FD" w:rsidP="00D81197">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Concepto</w:t>
            </w:r>
          </w:p>
        </w:tc>
        <w:tc>
          <w:tcPr>
            <w:tcW w:w="212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BD141B" w14:textId="19D3DB6F" w:rsidR="005671FD" w:rsidRPr="0020799F" w:rsidRDefault="00982CC5" w:rsidP="00D81197">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Al 3</w:t>
            </w:r>
            <w:r w:rsidR="00FD269A">
              <w:rPr>
                <w:rFonts w:ascii="Montserrat" w:eastAsia="Times New Roman" w:hAnsi="Montserrat" w:cs="Arial"/>
                <w:b/>
                <w:color w:val="595959"/>
                <w:sz w:val="16"/>
                <w:szCs w:val="16"/>
                <w:lang w:eastAsia="en-US"/>
              </w:rPr>
              <w:t>0</w:t>
            </w:r>
            <w:r w:rsidRPr="0020799F">
              <w:rPr>
                <w:rFonts w:ascii="Montserrat" w:eastAsia="Times New Roman" w:hAnsi="Montserrat" w:cs="Arial"/>
                <w:b/>
                <w:color w:val="595959"/>
                <w:sz w:val="16"/>
                <w:szCs w:val="16"/>
                <w:lang w:eastAsia="en-US"/>
              </w:rPr>
              <w:t xml:space="preserve"> de </w:t>
            </w:r>
            <w:r w:rsidR="00FD269A">
              <w:rPr>
                <w:rFonts w:ascii="Montserrat" w:eastAsia="Times New Roman" w:hAnsi="Montserrat" w:cs="Arial"/>
                <w:b/>
                <w:color w:val="595959"/>
                <w:sz w:val="16"/>
                <w:szCs w:val="16"/>
                <w:lang w:eastAsia="en-US"/>
              </w:rPr>
              <w:t>junio</w:t>
            </w:r>
            <w:r w:rsidRPr="0020799F">
              <w:rPr>
                <w:rFonts w:ascii="Montserrat" w:eastAsia="Times New Roman" w:hAnsi="Montserrat" w:cs="Arial"/>
                <w:b/>
                <w:color w:val="595959"/>
                <w:sz w:val="16"/>
                <w:szCs w:val="16"/>
                <w:lang w:eastAsia="en-US"/>
              </w:rPr>
              <w:t xml:space="preserve"> de </w:t>
            </w:r>
            <w:r w:rsidR="005671FD" w:rsidRPr="0020799F">
              <w:rPr>
                <w:rFonts w:ascii="Montserrat" w:eastAsia="Times New Roman" w:hAnsi="Montserrat" w:cs="Arial"/>
                <w:b/>
                <w:color w:val="595959"/>
                <w:sz w:val="16"/>
                <w:szCs w:val="16"/>
                <w:lang w:eastAsia="en-US"/>
              </w:rPr>
              <w:t>202</w:t>
            </w:r>
            <w:r w:rsidR="00591993" w:rsidRPr="0020799F">
              <w:rPr>
                <w:rFonts w:ascii="Montserrat" w:eastAsia="Times New Roman" w:hAnsi="Montserrat" w:cs="Arial"/>
                <w:b/>
                <w:color w:val="595959"/>
                <w:sz w:val="16"/>
                <w:szCs w:val="16"/>
                <w:lang w:eastAsia="en-US"/>
              </w:rPr>
              <w:t>6</w:t>
            </w:r>
          </w:p>
        </w:tc>
        <w:tc>
          <w:tcPr>
            <w:tcW w:w="1701" w:type="dxa"/>
            <w:tcBorders>
              <w:bottom w:val="single" w:sz="4" w:space="0" w:color="auto"/>
            </w:tcBorders>
            <w:shd w:val="clear" w:color="auto" w:fill="BFBFBF" w:themeFill="background1" w:themeFillShade="BF"/>
            <w:vAlign w:val="center"/>
          </w:tcPr>
          <w:p w14:paraId="4064770C" w14:textId="37612D83" w:rsidR="00591993" w:rsidRPr="0020799F" w:rsidRDefault="005671FD" w:rsidP="00591993">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202</w:t>
            </w:r>
            <w:r w:rsidR="00591993" w:rsidRPr="0020799F">
              <w:rPr>
                <w:rFonts w:ascii="Montserrat" w:eastAsia="Times New Roman" w:hAnsi="Montserrat" w:cs="Arial"/>
                <w:b/>
                <w:color w:val="595959"/>
                <w:sz w:val="16"/>
                <w:szCs w:val="16"/>
                <w:lang w:eastAsia="en-US"/>
              </w:rPr>
              <w:t>5</w:t>
            </w:r>
          </w:p>
        </w:tc>
      </w:tr>
      <w:tr w:rsidR="00FD269A" w:rsidRPr="0020799F" w14:paraId="3ADFDD5A" w14:textId="212023AF" w:rsidTr="00FD269A">
        <w:trPr>
          <w:trHeight w:hRule="exact" w:val="227"/>
        </w:trPr>
        <w:tc>
          <w:tcPr>
            <w:tcW w:w="5740" w:type="dxa"/>
            <w:tcBorders>
              <w:top w:val="single" w:sz="4" w:space="0" w:color="auto"/>
              <w:left w:val="single" w:sz="4" w:space="0" w:color="auto"/>
              <w:bottom w:val="nil"/>
              <w:right w:val="single" w:sz="4" w:space="0" w:color="auto"/>
            </w:tcBorders>
            <w:shd w:val="clear" w:color="auto" w:fill="FFFFFF"/>
            <w:noWrap/>
            <w:vAlign w:val="bottom"/>
          </w:tcPr>
          <w:p w14:paraId="2CFA60C1" w14:textId="77777777" w:rsidR="00FD269A" w:rsidRPr="0020799F" w:rsidRDefault="00FD269A" w:rsidP="00FD269A">
            <w:pPr>
              <w:spacing w:line="276" w:lineRule="auto"/>
              <w:ind w:left="67"/>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Documentos por cobrar a largo plazo</w:t>
            </w:r>
          </w:p>
        </w:tc>
        <w:tc>
          <w:tcPr>
            <w:tcW w:w="2127" w:type="dxa"/>
            <w:gridSpan w:val="2"/>
            <w:tcBorders>
              <w:top w:val="single" w:sz="4" w:space="0" w:color="auto"/>
              <w:left w:val="single" w:sz="4" w:space="0" w:color="auto"/>
              <w:bottom w:val="nil"/>
              <w:right w:val="single" w:sz="4" w:space="0" w:color="auto"/>
            </w:tcBorders>
            <w:shd w:val="clear" w:color="auto" w:fill="FFFFFF"/>
          </w:tcPr>
          <w:p w14:paraId="1C5E99E5" w14:textId="1CAA721F" w:rsidR="00FD269A" w:rsidRPr="0020799F" w:rsidRDefault="00FD269A" w:rsidP="00FD269A">
            <w:pPr>
              <w:spacing w:line="276" w:lineRule="auto"/>
              <w:jc w:val="right"/>
              <w:rPr>
                <w:rFonts w:ascii="Montserrat" w:hAnsi="Montserrat" w:cs="Calibri"/>
                <w:color w:val="595959"/>
                <w:sz w:val="16"/>
                <w:szCs w:val="16"/>
              </w:rPr>
            </w:pPr>
            <w:r w:rsidRPr="00FD269A">
              <w:rPr>
                <w:rFonts w:ascii="Montserrat" w:hAnsi="Montserrat" w:cs="Calibri"/>
                <w:color w:val="595959"/>
                <w:sz w:val="16"/>
                <w:szCs w:val="16"/>
              </w:rPr>
              <w:t>6,969,431.86</w:t>
            </w:r>
          </w:p>
        </w:tc>
        <w:tc>
          <w:tcPr>
            <w:tcW w:w="1701" w:type="dxa"/>
            <w:tcBorders>
              <w:top w:val="single" w:sz="4" w:space="0" w:color="auto"/>
              <w:bottom w:val="nil"/>
            </w:tcBorders>
          </w:tcPr>
          <w:p w14:paraId="6905A7CB" w14:textId="51B43673" w:rsidR="00FD269A" w:rsidRPr="0020799F" w:rsidRDefault="00FD269A" w:rsidP="00FD269A">
            <w:pPr>
              <w:spacing w:line="276" w:lineRule="auto"/>
              <w:jc w:val="right"/>
              <w:rPr>
                <w:rFonts w:ascii="Montserrat" w:eastAsia="Times New Roman" w:hAnsi="Montserrat" w:cs="Arial"/>
                <w:color w:val="595959"/>
                <w:sz w:val="16"/>
                <w:szCs w:val="16"/>
                <w:lang w:eastAsia="en-US"/>
              </w:rPr>
            </w:pPr>
            <w:r w:rsidRPr="0020799F">
              <w:rPr>
                <w:rFonts w:ascii="Montserrat" w:hAnsi="Montserrat" w:cs="Calibri"/>
                <w:color w:val="595959"/>
                <w:sz w:val="16"/>
                <w:szCs w:val="16"/>
              </w:rPr>
              <w:t>6,978,170.36</w:t>
            </w:r>
          </w:p>
        </w:tc>
      </w:tr>
      <w:tr w:rsidR="00FD269A" w:rsidRPr="0020799F" w14:paraId="6D8D30AF" w14:textId="25D3A29E" w:rsidTr="00FD269A">
        <w:trPr>
          <w:trHeight w:hRule="exact" w:val="227"/>
        </w:trPr>
        <w:tc>
          <w:tcPr>
            <w:tcW w:w="5740" w:type="dxa"/>
            <w:tcBorders>
              <w:top w:val="nil"/>
              <w:left w:val="single" w:sz="4" w:space="0" w:color="auto"/>
              <w:bottom w:val="nil"/>
              <w:right w:val="single" w:sz="4" w:space="0" w:color="auto"/>
            </w:tcBorders>
            <w:shd w:val="clear" w:color="auto" w:fill="FFFFFF"/>
            <w:noWrap/>
            <w:vAlign w:val="bottom"/>
          </w:tcPr>
          <w:p w14:paraId="393BA53B" w14:textId="77777777" w:rsidR="00FD269A" w:rsidRPr="0020799F" w:rsidRDefault="00FD269A" w:rsidP="00FD269A">
            <w:pPr>
              <w:spacing w:line="276" w:lineRule="auto"/>
              <w:ind w:left="67"/>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Otros derechos a recibir efectivo o equivalentes a largo plazo: </w:t>
            </w:r>
          </w:p>
        </w:tc>
        <w:tc>
          <w:tcPr>
            <w:tcW w:w="2127" w:type="dxa"/>
            <w:gridSpan w:val="2"/>
            <w:tcBorders>
              <w:top w:val="nil"/>
              <w:left w:val="single" w:sz="4" w:space="0" w:color="auto"/>
              <w:bottom w:val="nil"/>
              <w:right w:val="single" w:sz="4" w:space="0" w:color="auto"/>
            </w:tcBorders>
            <w:shd w:val="clear" w:color="auto" w:fill="FFFFFF"/>
          </w:tcPr>
          <w:p w14:paraId="403E929D" w14:textId="51E8C24A" w:rsidR="00FD269A" w:rsidRPr="0020799F" w:rsidRDefault="00FD269A" w:rsidP="00FD269A">
            <w:pPr>
              <w:spacing w:line="276" w:lineRule="auto"/>
              <w:jc w:val="right"/>
              <w:rPr>
                <w:rFonts w:ascii="Montserrat" w:hAnsi="Montserrat" w:cs="Calibri"/>
                <w:color w:val="595959"/>
                <w:sz w:val="16"/>
                <w:szCs w:val="16"/>
              </w:rPr>
            </w:pPr>
          </w:p>
        </w:tc>
        <w:tc>
          <w:tcPr>
            <w:tcW w:w="1701" w:type="dxa"/>
            <w:tcBorders>
              <w:top w:val="nil"/>
              <w:bottom w:val="nil"/>
            </w:tcBorders>
          </w:tcPr>
          <w:p w14:paraId="431241FE" w14:textId="11077DE4" w:rsidR="00FD269A" w:rsidRPr="0020799F" w:rsidRDefault="00FD269A" w:rsidP="00FD269A">
            <w:pPr>
              <w:spacing w:line="276" w:lineRule="auto"/>
              <w:jc w:val="right"/>
              <w:rPr>
                <w:rFonts w:ascii="Montserrat" w:eastAsia="Times New Roman" w:hAnsi="Montserrat" w:cs="Arial"/>
                <w:color w:val="595959"/>
                <w:sz w:val="16"/>
                <w:szCs w:val="16"/>
                <w:lang w:eastAsia="en-US"/>
              </w:rPr>
            </w:pPr>
            <w:r w:rsidRPr="0020799F">
              <w:rPr>
                <w:rFonts w:ascii="Montserrat" w:hAnsi="Montserrat" w:cs="Calibri"/>
                <w:color w:val="595959"/>
                <w:sz w:val="16"/>
                <w:szCs w:val="16"/>
              </w:rPr>
              <w:t> </w:t>
            </w:r>
          </w:p>
        </w:tc>
      </w:tr>
      <w:tr w:rsidR="00FD269A" w:rsidRPr="0020799F" w14:paraId="5E7D4AB0" w14:textId="2E7A88C3" w:rsidTr="00FD269A">
        <w:trPr>
          <w:trHeight w:hRule="exact" w:val="227"/>
        </w:trPr>
        <w:tc>
          <w:tcPr>
            <w:tcW w:w="5740" w:type="dxa"/>
            <w:tcBorders>
              <w:top w:val="nil"/>
              <w:left w:val="single" w:sz="4" w:space="0" w:color="auto"/>
              <w:bottom w:val="nil"/>
              <w:right w:val="single" w:sz="4" w:space="0" w:color="auto"/>
            </w:tcBorders>
            <w:shd w:val="clear" w:color="auto" w:fill="FFFFFF"/>
            <w:noWrap/>
            <w:vAlign w:val="bottom"/>
          </w:tcPr>
          <w:p w14:paraId="5C919C96" w14:textId="77777777" w:rsidR="00FD269A" w:rsidRPr="0020799F" w:rsidRDefault="00FD269A" w:rsidP="00FD269A">
            <w:pPr>
              <w:spacing w:line="276" w:lineRule="auto"/>
              <w:ind w:left="87" w:firstLine="122"/>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Cuentas por Cobrar por SEDETUS</w:t>
            </w:r>
          </w:p>
        </w:tc>
        <w:tc>
          <w:tcPr>
            <w:tcW w:w="2127" w:type="dxa"/>
            <w:gridSpan w:val="2"/>
            <w:tcBorders>
              <w:top w:val="nil"/>
              <w:left w:val="single" w:sz="4" w:space="0" w:color="auto"/>
              <w:bottom w:val="nil"/>
              <w:right w:val="single" w:sz="4" w:space="0" w:color="auto"/>
            </w:tcBorders>
            <w:shd w:val="clear" w:color="auto" w:fill="FFFFFF"/>
          </w:tcPr>
          <w:p w14:paraId="59311FCD" w14:textId="63B780EC" w:rsidR="00FD269A" w:rsidRPr="0020799F" w:rsidRDefault="00FD269A" w:rsidP="00FD269A">
            <w:pPr>
              <w:spacing w:line="276" w:lineRule="auto"/>
              <w:jc w:val="right"/>
              <w:rPr>
                <w:rFonts w:ascii="Montserrat" w:hAnsi="Montserrat" w:cs="Calibri"/>
                <w:color w:val="595959"/>
                <w:sz w:val="16"/>
                <w:szCs w:val="16"/>
              </w:rPr>
            </w:pPr>
            <w:r w:rsidRPr="00FD269A">
              <w:rPr>
                <w:rFonts w:ascii="Montserrat" w:hAnsi="Montserrat" w:cs="Calibri"/>
                <w:color w:val="595959"/>
                <w:sz w:val="16"/>
                <w:szCs w:val="16"/>
              </w:rPr>
              <w:t>221,398,519.70</w:t>
            </w:r>
          </w:p>
        </w:tc>
        <w:tc>
          <w:tcPr>
            <w:tcW w:w="1701" w:type="dxa"/>
            <w:tcBorders>
              <w:top w:val="nil"/>
              <w:bottom w:val="nil"/>
            </w:tcBorders>
          </w:tcPr>
          <w:p w14:paraId="2DDD725D" w14:textId="7A095849" w:rsidR="00FD269A" w:rsidRPr="0020799F" w:rsidRDefault="00FD269A" w:rsidP="00FD269A">
            <w:pPr>
              <w:spacing w:line="276" w:lineRule="auto"/>
              <w:jc w:val="right"/>
              <w:rPr>
                <w:rFonts w:ascii="Montserrat" w:eastAsia="Times New Roman" w:hAnsi="Montserrat" w:cs="Arial"/>
                <w:color w:val="595959"/>
                <w:sz w:val="16"/>
                <w:szCs w:val="16"/>
                <w:lang w:eastAsia="en-US"/>
              </w:rPr>
            </w:pPr>
            <w:r w:rsidRPr="0020799F">
              <w:rPr>
                <w:rFonts w:ascii="Montserrat" w:hAnsi="Montserrat" w:cs="Calibri"/>
                <w:color w:val="595959"/>
                <w:sz w:val="16"/>
                <w:szCs w:val="16"/>
              </w:rPr>
              <w:t>227,706,434.46</w:t>
            </w:r>
          </w:p>
        </w:tc>
      </w:tr>
      <w:tr w:rsidR="00FD269A" w:rsidRPr="0020799F" w14:paraId="0815616C" w14:textId="79966BA0" w:rsidTr="00FD269A">
        <w:trPr>
          <w:trHeight w:hRule="exact" w:val="424"/>
        </w:trPr>
        <w:tc>
          <w:tcPr>
            <w:tcW w:w="5740" w:type="dxa"/>
            <w:tcBorders>
              <w:top w:val="nil"/>
              <w:left w:val="single" w:sz="4" w:space="0" w:color="auto"/>
              <w:bottom w:val="nil"/>
              <w:right w:val="single" w:sz="4" w:space="0" w:color="auto"/>
            </w:tcBorders>
            <w:shd w:val="clear" w:color="auto" w:fill="FFFFFF"/>
            <w:noWrap/>
            <w:vAlign w:val="bottom"/>
          </w:tcPr>
          <w:p w14:paraId="07A73A6D" w14:textId="77777777" w:rsidR="00FD269A" w:rsidRPr="0020799F" w:rsidRDefault="00FD269A" w:rsidP="00FD269A">
            <w:pPr>
              <w:spacing w:line="276" w:lineRule="auto"/>
              <w:ind w:left="209"/>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Fondo para el Financiamiento y Ahorro de los Trabajadores del Poder Ejecutivo del Estado de Quintana Roo</w:t>
            </w:r>
          </w:p>
        </w:tc>
        <w:tc>
          <w:tcPr>
            <w:tcW w:w="2127" w:type="dxa"/>
            <w:gridSpan w:val="2"/>
            <w:tcBorders>
              <w:top w:val="nil"/>
              <w:left w:val="single" w:sz="4" w:space="0" w:color="auto"/>
              <w:bottom w:val="nil"/>
              <w:right w:val="single" w:sz="4" w:space="0" w:color="auto"/>
            </w:tcBorders>
            <w:shd w:val="clear" w:color="auto" w:fill="FFFFFF"/>
          </w:tcPr>
          <w:p w14:paraId="35791E12" w14:textId="6C1049C8" w:rsidR="00FD269A" w:rsidRPr="0020799F" w:rsidRDefault="00FD269A" w:rsidP="00FD269A">
            <w:pPr>
              <w:spacing w:line="276" w:lineRule="auto"/>
              <w:jc w:val="right"/>
              <w:rPr>
                <w:rFonts w:ascii="Montserrat" w:hAnsi="Montserrat" w:cs="Calibri"/>
                <w:color w:val="595959"/>
                <w:sz w:val="16"/>
                <w:szCs w:val="16"/>
              </w:rPr>
            </w:pPr>
            <w:r w:rsidRPr="00FD269A">
              <w:rPr>
                <w:rFonts w:ascii="Montserrat" w:hAnsi="Montserrat" w:cs="Calibri"/>
                <w:color w:val="595959"/>
                <w:sz w:val="16"/>
                <w:szCs w:val="16"/>
              </w:rPr>
              <w:t>1,000,000.00</w:t>
            </w:r>
          </w:p>
        </w:tc>
        <w:tc>
          <w:tcPr>
            <w:tcW w:w="1701" w:type="dxa"/>
            <w:tcBorders>
              <w:top w:val="nil"/>
              <w:bottom w:val="nil"/>
            </w:tcBorders>
          </w:tcPr>
          <w:p w14:paraId="1AABCA7E" w14:textId="64863481" w:rsidR="00FD269A" w:rsidRPr="0020799F" w:rsidRDefault="00FD269A" w:rsidP="00FD269A">
            <w:pPr>
              <w:spacing w:line="276" w:lineRule="auto"/>
              <w:jc w:val="right"/>
              <w:rPr>
                <w:rFonts w:ascii="Montserrat" w:eastAsia="Times New Roman" w:hAnsi="Montserrat" w:cs="Arial"/>
                <w:color w:val="595959"/>
                <w:sz w:val="16"/>
                <w:szCs w:val="16"/>
                <w:lang w:eastAsia="en-US"/>
              </w:rPr>
            </w:pPr>
            <w:r w:rsidRPr="0020799F">
              <w:rPr>
                <w:rFonts w:ascii="Montserrat" w:hAnsi="Montserrat" w:cs="Calibri"/>
                <w:color w:val="595959"/>
                <w:sz w:val="16"/>
                <w:szCs w:val="16"/>
              </w:rPr>
              <w:t>1,000,000.00</w:t>
            </w:r>
          </w:p>
        </w:tc>
      </w:tr>
      <w:tr w:rsidR="00FD269A" w:rsidRPr="0020799F" w14:paraId="6B6A3E86" w14:textId="256E2D59" w:rsidTr="00FD269A">
        <w:trPr>
          <w:trHeight w:hRule="exact" w:val="430"/>
        </w:trPr>
        <w:tc>
          <w:tcPr>
            <w:tcW w:w="5740" w:type="dxa"/>
            <w:tcBorders>
              <w:top w:val="nil"/>
              <w:left w:val="single" w:sz="4" w:space="0" w:color="auto"/>
              <w:bottom w:val="nil"/>
              <w:right w:val="single" w:sz="4" w:space="0" w:color="auto"/>
            </w:tcBorders>
            <w:shd w:val="clear" w:color="auto" w:fill="FFFFFF"/>
            <w:noWrap/>
            <w:vAlign w:val="bottom"/>
          </w:tcPr>
          <w:p w14:paraId="37472316" w14:textId="77777777" w:rsidR="00FD269A" w:rsidRPr="0020799F" w:rsidRDefault="00FD269A" w:rsidP="00FD269A">
            <w:pPr>
              <w:spacing w:line="276" w:lineRule="auto"/>
              <w:ind w:left="209"/>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Fondo para la Dignificación de la Vivienda del Personal de la Policía Estatal Preventiva </w:t>
            </w:r>
          </w:p>
        </w:tc>
        <w:tc>
          <w:tcPr>
            <w:tcW w:w="2127" w:type="dxa"/>
            <w:gridSpan w:val="2"/>
            <w:tcBorders>
              <w:top w:val="nil"/>
              <w:left w:val="single" w:sz="4" w:space="0" w:color="auto"/>
              <w:bottom w:val="nil"/>
              <w:right w:val="single" w:sz="4" w:space="0" w:color="auto"/>
            </w:tcBorders>
            <w:shd w:val="clear" w:color="auto" w:fill="FFFFFF"/>
          </w:tcPr>
          <w:p w14:paraId="3F19CBF7" w14:textId="2F7C1BC7" w:rsidR="00FD269A" w:rsidRPr="0020799F" w:rsidRDefault="00FD269A" w:rsidP="00FD269A">
            <w:pPr>
              <w:spacing w:line="276" w:lineRule="auto"/>
              <w:jc w:val="right"/>
              <w:rPr>
                <w:rFonts w:ascii="Montserrat" w:hAnsi="Montserrat" w:cs="Calibri"/>
                <w:color w:val="595959"/>
                <w:sz w:val="16"/>
                <w:szCs w:val="16"/>
              </w:rPr>
            </w:pPr>
            <w:r w:rsidRPr="00FD269A">
              <w:rPr>
                <w:rFonts w:ascii="Montserrat" w:hAnsi="Montserrat" w:cs="Calibri"/>
                <w:color w:val="595959"/>
                <w:sz w:val="16"/>
                <w:szCs w:val="16"/>
              </w:rPr>
              <w:t>1,000,000.00</w:t>
            </w:r>
          </w:p>
        </w:tc>
        <w:tc>
          <w:tcPr>
            <w:tcW w:w="1701" w:type="dxa"/>
            <w:tcBorders>
              <w:top w:val="nil"/>
              <w:bottom w:val="nil"/>
            </w:tcBorders>
          </w:tcPr>
          <w:p w14:paraId="0ECE7BFD" w14:textId="7A8A98B5" w:rsidR="00FD269A" w:rsidRPr="0020799F" w:rsidRDefault="00FD269A" w:rsidP="00FD269A">
            <w:pPr>
              <w:spacing w:line="276" w:lineRule="auto"/>
              <w:jc w:val="right"/>
              <w:rPr>
                <w:rFonts w:ascii="Montserrat" w:eastAsia="Times New Roman" w:hAnsi="Montserrat" w:cs="Arial"/>
                <w:color w:val="595959"/>
                <w:sz w:val="16"/>
                <w:szCs w:val="16"/>
                <w:lang w:eastAsia="en-US"/>
              </w:rPr>
            </w:pPr>
            <w:r w:rsidRPr="0020799F">
              <w:rPr>
                <w:rFonts w:ascii="Montserrat" w:hAnsi="Montserrat" w:cs="Calibri"/>
                <w:color w:val="595959"/>
                <w:sz w:val="16"/>
                <w:szCs w:val="16"/>
              </w:rPr>
              <w:t>1,000,000.00</w:t>
            </w:r>
          </w:p>
        </w:tc>
      </w:tr>
      <w:tr w:rsidR="00FD269A" w:rsidRPr="0020799F" w14:paraId="45F03F13" w14:textId="54AEEFAA" w:rsidTr="00FD269A">
        <w:trPr>
          <w:trHeight w:hRule="exact" w:val="227"/>
        </w:trPr>
        <w:tc>
          <w:tcPr>
            <w:tcW w:w="5740" w:type="dxa"/>
            <w:tcBorders>
              <w:top w:val="nil"/>
              <w:left w:val="single" w:sz="4" w:space="0" w:color="auto"/>
              <w:bottom w:val="single" w:sz="4" w:space="0" w:color="auto"/>
              <w:right w:val="single" w:sz="4" w:space="0" w:color="auto"/>
            </w:tcBorders>
            <w:shd w:val="clear" w:color="auto" w:fill="FFFFFF"/>
            <w:noWrap/>
            <w:vAlign w:val="bottom"/>
          </w:tcPr>
          <w:p w14:paraId="65ED8467" w14:textId="727F5DF3" w:rsidR="00FD269A" w:rsidRPr="0020799F" w:rsidRDefault="00FD269A" w:rsidP="00FD269A">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 xml:space="preserve">    Deudores diversos del extinto INFOVIR</w:t>
            </w:r>
          </w:p>
        </w:tc>
        <w:tc>
          <w:tcPr>
            <w:tcW w:w="2127" w:type="dxa"/>
            <w:gridSpan w:val="2"/>
            <w:tcBorders>
              <w:top w:val="nil"/>
              <w:left w:val="single" w:sz="4" w:space="0" w:color="auto"/>
              <w:bottom w:val="single" w:sz="4" w:space="0" w:color="auto"/>
              <w:right w:val="single" w:sz="4" w:space="0" w:color="auto"/>
            </w:tcBorders>
            <w:shd w:val="clear" w:color="auto" w:fill="FFFFFF"/>
          </w:tcPr>
          <w:p w14:paraId="63FD48A5" w14:textId="5A445280" w:rsidR="00FD269A" w:rsidRPr="0020799F" w:rsidRDefault="00FD269A" w:rsidP="00FD269A">
            <w:pPr>
              <w:spacing w:line="276" w:lineRule="auto"/>
              <w:jc w:val="right"/>
              <w:rPr>
                <w:rFonts w:ascii="Montserrat" w:hAnsi="Montserrat" w:cs="Calibri"/>
                <w:color w:val="595959"/>
                <w:sz w:val="16"/>
                <w:szCs w:val="16"/>
              </w:rPr>
            </w:pPr>
            <w:r w:rsidRPr="00FD269A">
              <w:rPr>
                <w:rFonts w:ascii="Montserrat" w:hAnsi="Montserrat" w:cs="Calibri"/>
                <w:color w:val="595959"/>
                <w:sz w:val="16"/>
                <w:szCs w:val="16"/>
              </w:rPr>
              <w:t>339,394.78</w:t>
            </w:r>
          </w:p>
        </w:tc>
        <w:tc>
          <w:tcPr>
            <w:tcW w:w="1701" w:type="dxa"/>
            <w:tcBorders>
              <w:top w:val="nil"/>
              <w:bottom w:val="single" w:sz="4" w:space="0" w:color="auto"/>
            </w:tcBorders>
          </w:tcPr>
          <w:p w14:paraId="562D25C6" w14:textId="106B5238" w:rsidR="00FD269A" w:rsidRPr="0020799F" w:rsidRDefault="00FD269A" w:rsidP="00FD269A">
            <w:pPr>
              <w:spacing w:line="276" w:lineRule="auto"/>
              <w:jc w:val="right"/>
              <w:rPr>
                <w:rFonts w:ascii="Montserrat" w:eastAsia="Times New Roman" w:hAnsi="Montserrat" w:cs="Arial"/>
                <w:color w:val="595959"/>
                <w:sz w:val="16"/>
                <w:szCs w:val="16"/>
                <w:lang w:eastAsia="en-US"/>
              </w:rPr>
            </w:pPr>
            <w:r w:rsidRPr="0020799F">
              <w:rPr>
                <w:rFonts w:ascii="Montserrat" w:hAnsi="Montserrat" w:cs="Calibri"/>
                <w:color w:val="595959"/>
                <w:sz w:val="16"/>
                <w:szCs w:val="16"/>
              </w:rPr>
              <w:t>339,394.78</w:t>
            </w:r>
          </w:p>
        </w:tc>
      </w:tr>
      <w:tr w:rsidR="00FD269A" w:rsidRPr="0020799F" w14:paraId="30EFBB2B" w14:textId="60E74334" w:rsidTr="00FD269A">
        <w:trPr>
          <w:trHeight w:hRule="exact" w:val="227"/>
        </w:trPr>
        <w:tc>
          <w:tcPr>
            <w:tcW w:w="5740" w:type="dxa"/>
            <w:tcBorders>
              <w:top w:val="single" w:sz="4" w:space="0" w:color="auto"/>
              <w:left w:val="single" w:sz="4" w:space="0" w:color="auto"/>
              <w:bottom w:val="single" w:sz="4" w:space="0" w:color="auto"/>
              <w:right w:val="single" w:sz="4" w:space="0" w:color="auto"/>
            </w:tcBorders>
            <w:noWrap/>
            <w:vAlign w:val="center"/>
          </w:tcPr>
          <w:p w14:paraId="2CB09CB6" w14:textId="77777777" w:rsidR="00FD269A" w:rsidRPr="0020799F" w:rsidRDefault="00FD269A" w:rsidP="00FD269A">
            <w:pPr>
              <w:spacing w:line="276" w:lineRule="auto"/>
              <w:ind w:left="2"/>
              <w:jc w:val="both"/>
              <w:rPr>
                <w:rFonts w:ascii="Montserrat" w:eastAsia="Times New Roman" w:hAnsi="Montserrat" w:cs="Arial"/>
                <w:b/>
                <w:color w:val="595959"/>
                <w:sz w:val="16"/>
                <w:szCs w:val="16"/>
                <w:lang w:eastAsia="en-US"/>
              </w:rPr>
            </w:pPr>
            <w:r w:rsidRPr="0020799F">
              <w:rPr>
                <w:rFonts w:ascii="Montserrat" w:eastAsia="Times New Roman" w:hAnsi="Montserrat" w:cs="Tahoma"/>
                <w:b/>
                <w:bCs/>
                <w:color w:val="595959"/>
                <w:sz w:val="16"/>
                <w:szCs w:val="16"/>
                <w:lang w:eastAsia="en-US"/>
              </w:rPr>
              <w:t>Total</w:t>
            </w:r>
          </w:p>
        </w:tc>
        <w:tc>
          <w:tcPr>
            <w:tcW w:w="2127" w:type="dxa"/>
            <w:gridSpan w:val="2"/>
            <w:tcBorders>
              <w:top w:val="single" w:sz="4" w:space="0" w:color="auto"/>
              <w:left w:val="single" w:sz="4" w:space="0" w:color="auto"/>
              <w:bottom w:val="single" w:sz="4" w:space="0" w:color="auto"/>
              <w:right w:val="single" w:sz="4" w:space="0" w:color="auto"/>
            </w:tcBorders>
          </w:tcPr>
          <w:p w14:paraId="0E78BFAC" w14:textId="35F87B52" w:rsidR="00FD269A" w:rsidRPr="00FD269A" w:rsidRDefault="00FD269A" w:rsidP="00FD269A">
            <w:pPr>
              <w:spacing w:line="276" w:lineRule="auto"/>
              <w:jc w:val="right"/>
              <w:rPr>
                <w:rFonts w:ascii="Montserrat" w:hAnsi="Montserrat" w:cs="Calibri"/>
                <w:b/>
                <w:bCs/>
                <w:color w:val="595959"/>
                <w:sz w:val="16"/>
                <w:szCs w:val="16"/>
              </w:rPr>
            </w:pPr>
            <w:r w:rsidRPr="00FD269A">
              <w:rPr>
                <w:rFonts w:ascii="Montserrat" w:hAnsi="Montserrat" w:cs="Calibri"/>
                <w:b/>
                <w:bCs/>
                <w:color w:val="595959"/>
                <w:sz w:val="16"/>
                <w:szCs w:val="16"/>
              </w:rPr>
              <w:t>230,707,346.34</w:t>
            </w:r>
          </w:p>
        </w:tc>
        <w:tc>
          <w:tcPr>
            <w:tcW w:w="1701" w:type="dxa"/>
            <w:tcBorders>
              <w:top w:val="single" w:sz="4" w:space="0" w:color="auto"/>
              <w:bottom w:val="single" w:sz="4" w:space="0" w:color="auto"/>
            </w:tcBorders>
          </w:tcPr>
          <w:p w14:paraId="230A125C" w14:textId="72544F45" w:rsidR="00FD269A" w:rsidRPr="0020799F" w:rsidRDefault="00FD269A" w:rsidP="00FD269A">
            <w:pPr>
              <w:spacing w:line="276" w:lineRule="auto"/>
              <w:jc w:val="right"/>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237,023,999.60</w:t>
            </w:r>
          </w:p>
        </w:tc>
      </w:tr>
      <w:tr w:rsidR="00F57FC4" w:rsidRPr="0020799F" w14:paraId="6F159A9B" w14:textId="77777777" w:rsidTr="00D81197">
        <w:trPr>
          <w:gridAfter w:val="2"/>
          <w:wAfter w:w="1905" w:type="dxa"/>
          <w:trHeight w:hRule="exact" w:val="227"/>
        </w:trPr>
        <w:tc>
          <w:tcPr>
            <w:tcW w:w="5740" w:type="dxa"/>
            <w:tcBorders>
              <w:top w:val="single" w:sz="4" w:space="0" w:color="auto"/>
              <w:left w:val="nil"/>
              <w:bottom w:val="nil"/>
              <w:right w:val="nil"/>
            </w:tcBorders>
            <w:noWrap/>
            <w:vAlign w:val="center"/>
          </w:tcPr>
          <w:p w14:paraId="77EC3E21" w14:textId="77777777" w:rsidR="00700992" w:rsidRPr="0020799F" w:rsidRDefault="00700992" w:rsidP="00D10F47">
            <w:pPr>
              <w:spacing w:line="276" w:lineRule="auto"/>
              <w:ind w:left="2"/>
              <w:jc w:val="both"/>
              <w:rPr>
                <w:rFonts w:ascii="Montserrat" w:eastAsia="Times New Roman" w:hAnsi="Montserrat" w:cs="Tahoma"/>
                <w:b/>
                <w:bCs/>
                <w:color w:val="595959"/>
                <w:sz w:val="16"/>
                <w:szCs w:val="16"/>
                <w:lang w:eastAsia="en-US"/>
              </w:rPr>
            </w:pPr>
          </w:p>
          <w:p w14:paraId="3D186C34" w14:textId="77777777" w:rsidR="00700992" w:rsidRPr="0020799F" w:rsidRDefault="00700992" w:rsidP="00D10F47">
            <w:pPr>
              <w:spacing w:line="276" w:lineRule="auto"/>
              <w:ind w:left="2"/>
              <w:jc w:val="both"/>
              <w:rPr>
                <w:rFonts w:ascii="Montserrat" w:eastAsia="Times New Roman" w:hAnsi="Montserrat" w:cs="Tahoma"/>
                <w:b/>
                <w:bCs/>
                <w:color w:val="595959"/>
                <w:sz w:val="16"/>
                <w:szCs w:val="16"/>
                <w:lang w:eastAsia="en-US"/>
              </w:rPr>
            </w:pPr>
          </w:p>
          <w:p w14:paraId="6CFBD63D" w14:textId="77777777" w:rsidR="00700992" w:rsidRPr="0020799F" w:rsidRDefault="00700992" w:rsidP="00D10F47">
            <w:pPr>
              <w:spacing w:line="276" w:lineRule="auto"/>
              <w:ind w:left="2"/>
              <w:jc w:val="both"/>
              <w:rPr>
                <w:rFonts w:ascii="Montserrat" w:eastAsia="Times New Roman" w:hAnsi="Montserrat" w:cs="Tahoma"/>
                <w:b/>
                <w:bCs/>
                <w:color w:val="595959"/>
                <w:sz w:val="16"/>
                <w:szCs w:val="16"/>
                <w:lang w:eastAsia="en-US"/>
              </w:rPr>
            </w:pPr>
          </w:p>
        </w:tc>
        <w:tc>
          <w:tcPr>
            <w:tcW w:w="1923" w:type="dxa"/>
            <w:tcBorders>
              <w:top w:val="single" w:sz="4" w:space="0" w:color="auto"/>
              <w:left w:val="nil"/>
              <w:bottom w:val="nil"/>
              <w:right w:val="nil"/>
            </w:tcBorders>
          </w:tcPr>
          <w:p w14:paraId="1456C9B7" w14:textId="77777777" w:rsidR="00700992" w:rsidRPr="0020799F" w:rsidRDefault="00700992" w:rsidP="00D10F47">
            <w:pPr>
              <w:spacing w:line="276" w:lineRule="auto"/>
              <w:jc w:val="both"/>
              <w:rPr>
                <w:rFonts w:ascii="Montserrat" w:eastAsia="Times New Roman" w:hAnsi="Montserrat" w:cs="Arial"/>
                <w:b/>
                <w:color w:val="595959"/>
                <w:sz w:val="16"/>
                <w:szCs w:val="16"/>
                <w:lang w:eastAsia="en-US"/>
              </w:rPr>
            </w:pPr>
          </w:p>
        </w:tc>
      </w:tr>
    </w:tbl>
    <w:p w14:paraId="4DBA831A" w14:textId="2A469826" w:rsidR="003017D1" w:rsidRDefault="00360A51" w:rsidP="00D10F47">
      <w:pPr>
        <w:autoSpaceDE w:val="0"/>
        <w:autoSpaceDN w:val="0"/>
        <w:adjustRightInd w:val="0"/>
        <w:spacing w:line="276" w:lineRule="auto"/>
        <w:jc w:val="both"/>
        <w:rPr>
          <w:rFonts w:ascii="Montserrat" w:eastAsia="Times New Roman" w:hAnsi="Montserrat" w:cs="Arial"/>
          <w:color w:val="595959"/>
          <w:sz w:val="22"/>
          <w:szCs w:val="22"/>
          <w:lang w:eastAsia="en-US"/>
        </w:rPr>
      </w:pPr>
      <w:r w:rsidRPr="00360A51">
        <w:rPr>
          <w:rFonts w:ascii="Montserrat" w:eastAsia="Times New Roman" w:hAnsi="Montserrat" w:cs="Arial"/>
          <w:color w:val="595959"/>
          <w:sz w:val="22"/>
          <w:szCs w:val="22"/>
          <w:lang w:eastAsia="en-US"/>
        </w:rPr>
        <w:t>Al 30 de junio de 2026, las cuentas de documentos por cobrar a largo plazo y cuentas por cobrar de SEDETUS incluyen saldos considerados morosos a 360 días (12 meses) de vencimiento en adelante que ascienden a 227,828,367.70 pesos.</w:t>
      </w:r>
    </w:p>
    <w:p w14:paraId="696E5F82" w14:textId="77777777" w:rsidR="00360A51" w:rsidRPr="0020799F" w:rsidRDefault="00360A51" w:rsidP="00D10F47">
      <w:pPr>
        <w:autoSpaceDE w:val="0"/>
        <w:autoSpaceDN w:val="0"/>
        <w:adjustRightInd w:val="0"/>
        <w:spacing w:line="276" w:lineRule="auto"/>
        <w:jc w:val="both"/>
        <w:rPr>
          <w:rFonts w:ascii="Montserrat" w:eastAsia="Times New Roman" w:hAnsi="Montserrat" w:cs="Arial"/>
          <w:color w:val="595959"/>
          <w:sz w:val="22"/>
          <w:szCs w:val="22"/>
          <w:highlight w:val="green"/>
          <w:lang w:eastAsia="en-US"/>
        </w:rPr>
      </w:pPr>
    </w:p>
    <w:p w14:paraId="47F3B037" w14:textId="77777777" w:rsidR="004F1F55" w:rsidRPr="0020799F" w:rsidRDefault="004F1F55" w:rsidP="00D10F47">
      <w:pPr>
        <w:autoSpaceDE w:val="0"/>
        <w:autoSpaceDN w:val="0"/>
        <w:adjustRightInd w:val="0"/>
        <w:spacing w:line="276" w:lineRule="auto"/>
        <w:jc w:val="both"/>
        <w:rPr>
          <w:rFonts w:ascii="Montserrat" w:eastAsia="Times New Roman" w:hAnsi="Montserrat" w:cs="Arial"/>
          <w:color w:val="595959"/>
          <w:sz w:val="22"/>
          <w:szCs w:val="22"/>
          <w:lang w:eastAsia="en-US"/>
        </w:rPr>
      </w:pPr>
      <w:r w:rsidRPr="0020799F">
        <w:rPr>
          <w:rFonts w:ascii="Montserrat" w:eastAsia="Times New Roman" w:hAnsi="Montserrat" w:cs="Arial"/>
          <w:color w:val="595959"/>
          <w:sz w:val="22"/>
          <w:szCs w:val="22"/>
          <w:lang w:eastAsia="en-US"/>
        </w:rPr>
        <w:t xml:space="preserve">Con la publicación del Decreto 083 en el Periódico Oficial del Estado de Quintana Roo, la Secretaría de Desarrollo Urbano y Vivienda (SEDUVI), cambió su denominación, convirtiéndose a partir del 19 de julio de 2017 en </w:t>
      </w:r>
      <w:proofErr w:type="gramStart"/>
      <w:r w:rsidRPr="0020799F">
        <w:rPr>
          <w:rFonts w:ascii="Montserrat" w:eastAsia="Times New Roman" w:hAnsi="Montserrat" w:cs="Arial"/>
          <w:color w:val="595959"/>
          <w:sz w:val="22"/>
          <w:szCs w:val="22"/>
          <w:lang w:eastAsia="en-US"/>
        </w:rPr>
        <w:t>Secretaría</w:t>
      </w:r>
      <w:proofErr w:type="gramEnd"/>
      <w:r w:rsidRPr="0020799F">
        <w:rPr>
          <w:rFonts w:ascii="Montserrat" w:eastAsia="Times New Roman" w:hAnsi="Montserrat" w:cs="Arial"/>
          <w:color w:val="595959"/>
          <w:sz w:val="22"/>
          <w:szCs w:val="22"/>
          <w:lang w:eastAsia="en-US"/>
        </w:rPr>
        <w:t xml:space="preserve"> de Desarrollo Territorial Urbano Sustentable (SEDETUS). </w:t>
      </w:r>
    </w:p>
    <w:p w14:paraId="075B97F8" w14:textId="77777777" w:rsidR="00EC1A3D" w:rsidRPr="0020799F" w:rsidRDefault="00EC1A3D" w:rsidP="00D10F47">
      <w:pPr>
        <w:autoSpaceDE w:val="0"/>
        <w:autoSpaceDN w:val="0"/>
        <w:adjustRightInd w:val="0"/>
        <w:spacing w:line="276" w:lineRule="auto"/>
        <w:jc w:val="both"/>
        <w:rPr>
          <w:rFonts w:ascii="Montserrat" w:eastAsia="Times New Roman" w:hAnsi="Montserrat" w:cs="Arial"/>
          <w:color w:val="595959"/>
          <w:sz w:val="22"/>
          <w:szCs w:val="22"/>
          <w:highlight w:val="green"/>
          <w:lang w:eastAsia="en-US"/>
        </w:rPr>
      </w:pPr>
    </w:p>
    <w:p w14:paraId="4A625683" w14:textId="77777777" w:rsidR="001E3866" w:rsidRPr="0020799F" w:rsidRDefault="005853F2" w:rsidP="00DC3331">
      <w:pPr>
        <w:spacing w:line="276" w:lineRule="auto"/>
        <w:ind w:left="709"/>
        <w:jc w:val="both"/>
        <w:rPr>
          <w:rFonts w:ascii="Montserrat" w:eastAsia="Times New Roman" w:hAnsi="Montserrat" w:cs="Arial"/>
          <w:b/>
          <w:iCs/>
          <w:color w:val="595959"/>
          <w:sz w:val="22"/>
          <w:szCs w:val="22"/>
        </w:rPr>
      </w:pPr>
      <w:r w:rsidRPr="0020799F">
        <w:rPr>
          <w:rFonts w:ascii="Montserrat" w:eastAsia="Times New Roman" w:hAnsi="Montserrat" w:cs="Arial"/>
          <w:b/>
          <w:iCs/>
          <w:color w:val="595959"/>
          <w:sz w:val="22"/>
          <w:szCs w:val="22"/>
        </w:rPr>
        <w:t xml:space="preserve">8. </w:t>
      </w:r>
      <w:r w:rsidR="000B56CF" w:rsidRPr="0020799F">
        <w:rPr>
          <w:rFonts w:ascii="Montserrat" w:eastAsia="Times New Roman" w:hAnsi="Montserrat" w:cs="Arial"/>
          <w:b/>
          <w:iCs/>
          <w:color w:val="595959"/>
          <w:sz w:val="22"/>
          <w:szCs w:val="22"/>
        </w:rPr>
        <w:t>Bienes M</w:t>
      </w:r>
      <w:r w:rsidR="001E3866" w:rsidRPr="0020799F">
        <w:rPr>
          <w:rFonts w:ascii="Montserrat" w:eastAsia="Times New Roman" w:hAnsi="Montserrat" w:cs="Arial"/>
          <w:b/>
          <w:iCs/>
          <w:color w:val="595959"/>
          <w:sz w:val="22"/>
          <w:szCs w:val="22"/>
        </w:rPr>
        <w:t>uebles,</w:t>
      </w:r>
      <w:r w:rsidR="000B56CF" w:rsidRPr="0020799F">
        <w:rPr>
          <w:rFonts w:ascii="Montserrat" w:eastAsia="Times New Roman" w:hAnsi="Montserrat" w:cs="Arial"/>
          <w:b/>
          <w:iCs/>
          <w:color w:val="595959"/>
          <w:sz w:val="22"/>
          <w:szCs w:val="22"/>
        </w:rPr>
        <w:t xml:space="preserve"> Inmuebles e Intangibles</w:t>
      </w:r>
      <w:r w:rsidR="001E3866" w:rsidRPr="0020799F">
        <w:rPr>
          <w:rFonts w:ascii="Montserrat" w:eastAsia="Times New Roman" w:hAnsi="Montserrat" w:cs="Arial"/>
          <w:b/>
          <w:iCs/>
          <w:color w:val="595959"/>
          <w:sz w:val="22"/>
          <w:szCs w:val="22"/>
        </w:rPr>
        <w:t xml:space="preserve"> </w:t>
      </w:r>
    </w:p>
    <w:p w14:paraId="399DC412" w14:textId="77777777" w:rsidR="008079BB" w:rsidRPr="0020799F" w:rsidRDefault="008079BB" w:rsidP="00D10F47">
      <w:pPr>
        <w:spacing w:line="276" w:lineRule="auto"/>
        <w:jc w:val="both"/>
        <w:rPr>
          <w:rFonts w:ascii="Montserrat" w:eastAsia="Times New Roman" w:hAnsi="Montserrat" w:cs="Tahoma"/>
          <w:b/>
          <w:color w:val="595959"/>
          <w:sz w:val="22"/>
          <w:szCs w:val="22"/>
          <w:lang w:eastAsia="en-US"/>
        </w:rPr>
      </w:pPr>
    </w:p>
    <w:p w14:paraId="7477B044" w14:textId="6DE4597F" w:rsidR="00125A6A" w:rsidRPr="0020799F" w:rsidRDefault="001E3866" w:rsidP="00D10F47">
      <w:pPr>
        <w:spacing w:line="276" w:lineRule="auto"/>
        <w:jc w:val="both"/>
        <w:rPr>
          <w:rFonts w:ascii="Montserrat" w:eastAsia="Times New Roman" w:hAnsi="Montserrat" w:cs="Arial"/>
          <w:color w:val="595959"/>
          <w:sz w:val="22"/>
          <w:szCs w:val="22"/>
          <w:highlight w:val="green"/>
          <w:lang w:eastAsia="en-US"/>
        </w:rPr>
      </w:pPr>
      <w:r w:rsidRPr="0020799F">
        <w:rPr>
          <w:rFonts w:ascii="Montserrat" w:eastAsia="Times New Roman" w:hAnsi="Montserrat" w:cs="Arial"/>
          <w:color w:val="595959"/>
          <w:sz w:val="22"/>
          <w:szCs w:val="22"/>
          <w:lang w:eastAsia="en-US"/>
        </w:rPr>
        <w:t xml:space="preserve">Representa el monto de todo tipo de bienes inmuebles, infraestructura y construcciones; así como los gastos derivados de actos de su adquisición, adjudicación, expropiación e indemnización y los que se generen por estudios de </w:t>
      </w:r>
      <w:proofErr w:type="gramStart"/>
      <w:r w:rsidRPr="0020799F">
        <w:rPr>
          <w:rFonts w:ascii="Montserrat" w:eastAsia="Times New Roman" w:hAnsi="Montserrat" w:cs="Arial"/>
          <w:color w:val="595959"/>
          <w:sz w:val="22"/>
          <w:szCs w:val="22"/>
          <w:lang w:eastAsia="en-US"/>
        </w:rPr>
        <w:t>pre inversión</w:t>
      </w:r>
      <w:proofErr w:type="gramEnd"/>
      <w:r w:rsidR="005853F2" w:rsidRPr="0020799F">
        <w:rPr>
          <w:rFonts w:ascii="Montserrat" w:eastAsia="Times New Roman" w:hAnsi="Montserrat" w:cs="Arial"/>
          <w:color w:val="595959"/>
          <w:sz w:val="22"/>
          <w:szCs w:val="22"/>
          <w:lang w:eastAsia="en-US"/>
        </w:rPr>
        <w:t>,</w:t>
      </w:r>
      <w:r w:rsidRPr="0020799F">
        <w:rPr>
          <w:rFonts w:ascii="Montserrat" w:eastAsia="Times New Roman" w:hAnsi="Montserrat" w:cs="Arial"/>
          <w:color w:val="595959"/>
          <w:sz w:val="22"/>
          <w:szCs w:val="22"/>
          <w:lang w:eastAsia="en-US"/>
        </w:rPr>
        <w:t xml:space="preserve"> cuando se realice</w:t>
      </w:r>
      <w:r w:rsidR="00453AAB" w:rsidRPr="0020799F">
        <w:rPr>
          <w:rFonts w:ascii="Montserrat" w:eastAsia="Times New Roman" w:hAnsi="Montserrat" w:cs="Arial"/>
          <w:color w:val="595959"/>
          <w:sz w:val="22"/>
          <w:szCs w:val="22"/>
          <w:lang w:eastAsia="en-US"/>
        </w:rPr>
        <w:t>n por causas de interés público. A</w:t>
      </w:r>
      <w:r w:rsidR="00A4586C" w:rsidRPr="0020799F">
        <w:rPr>
          <w:rFonts w:ascii="Montserrat" w:eastAsia="Times New Roman" w:hAnsi="Montserrat" w:cs="Arial"/>
          <w:color w:val="595959"/>
          <w:sz w:val="22"/>
          <w:szCs w:val="22"/>
          <w:lang w:eastAsia="en-US"/>
        </w:rPr>
        <w:t>l 3</w:t>
      </w:r>
      <w:r w:rsidR="00360A51">
        <w:rPr>
          <w:rFonts w:ascii="Montserrat" w:eastAsia="Times New Roman" w:hAnsi="Montserrat" w:cs="Arial"/>
          <w:color w:val="595959"/>
          <w:sz w:val="22"/>
          <w:szCs w:val="22"/>
          <w:lang w:eastAsia="en-US"/>
        </w:rPr>
        <w:t>0</w:t>
      </w:r>
      <w:r w:rsidR="00A4586C" w:rsidRPr="0020799F">
        <w:rPr>
          <w:rFonts w:ascii="Montserrat" w:eastAsia="Times New Roman" w:hAnsi="Montserrat" w:cs="Arial"/>
          <w:color w:val="595959"/>
          <w:sz w:val="22"/>
          <w:szCs w:val="22"/>
          <w:lang w:eastAsia="en-US"/>
        </w:rPr>
        <w:t xml:space="preserve"> de </w:t>
      </w:r>
      <w:r w:rsidR="00360A51">
        <w:rPr>
          <w:rFonts w:ascii="Montserrat" w:eastAsia="Times New Roman" w:hAnsi="Montserrat" w:cs="Arial"/>
          <w:color w:val="595959"/>
          <w:sz w:val="22"/>
          <w:szCs w:val="22"/>
          <w:lang w:eastAsia="en-US"/>
        </w:rPr>
        <w:t>junio</w:t>
      </w:r>
      <w:r w:rsidR="00A4586C" w:rsidRPr="0020799F">
        <w:rPr>
          <w:rFonts w:ascii="Montserrat" w:eastAsia="Times New Roman" w:hAnsi="Montserrat" w:cs="Arial"/>
          <w:color w:val="595959"/>
          <w:sz w:val="22"/>
          <w:szCs w:val="22"/>
          <w:lang w:eastAsia="en-US"/>
        </w:rPr>
        <w:t xml:space="preserve"> de 202</w:t>
      </w:r>
      <w:r w:rsidR="00E16743" w:rsidRPr="0020799F">
        <w:rPr>
          <w:rFonts w:ascii="Montserrat" w:eastAsia="Times New Roman" w:hAnsi="Montserrat" w:cs="Arial"/>
          <w:color w:val="595959"/>
          <w:sz w:val="22"/>
          <w:szCs w:val="22"/>
          <w:lang w:eastAsia="en-US"/>
        </w:rPr>
        <w:t>6</w:t>
      </w:r>
      <w:r w:rsidR="00700992" w:rsidRPr="0020799F">
        <w:rPr>
          <w:rFonts w:ascii="Montserrat" w:eastAsia="Times New Roman" w:hAnsi="Montserrat" w:cs="Arial"/>
          <w:color w:val="595959"/>
          <w:sz w:val="22"/>
          <w:szCs w:val="22"/>
          <w:lang w:eastAsia="en-US"/>
        </w:rPr>
        <w:t xml:space="preserve"> y ejercicio </w:t>
      </w:r>
      <w:r w:rsidR="00322857" w:rsidRPr="0020799F">
        <w:rPr>
          <w:rFonts w:ascii="Montserrat" w:eastAsia="Times New Roman" w:hAnsi="Montserrat" w:cs="Arial"/>
          <w:color w:val="595959"/>
          <w:sz w:val="22"/>
          <w:szCs w:val="22"/>
          <w:lang w:eastAsia="en-US"/>
        </w:rPr>
        <w:t xml:space="preserve">fiscal </w:t>
      </w:r>
      <w:r w:rsidR="00700992" w:rsidRPr="0020799F">
        <w:rPr>
          <w:rFonts w:ascii="Montserrat" w:eastAsia="Times New Roman" w:hAnsi="Montserrat" w:cs="Arial"/>
          <w:color w:val="595959"/>
          <w:sz w:val="22"/>
          <w:szCs w:val="22"/>
          <w:lang w:eastAsia="en-US"/>
        </w:rPr>
        <w:t>202</w:t>
      </w:r>
      <w:r w:rsidR="00E16743" w:rsidRPr="0020799F">
        <w:rPr>
          <w:rFonts w:ascii="Montserrat" w:eastAsia="Times New Roman" w:hAnsi="Montserrat" w:cs="Arial"/>
          <w:color w:val="595959"/>
          <w:sz w:val="22"/>
          <w:szCs w:val="22"/>
          <w:lang w:eastAsia="en-US"/>
        </w:rPr>
        <w:t>5</w:t>
      </w:r>
      <w:r w:rsidR="00453AAB" w:rsidRPr="0020799F">
        <w:rPr>
          <w:rFonts w:ascii="Montserrat" w:eastAsia="Times New Roman" w:hAnsi="Montserrat" w:cs="Arial"/>
          <w:color w:val="595959"/>
          <w:sz w:val="22"/>
          <w:szCs w:val="22"/>
          <w:lang w:eastAsia="en-US"/>
        </w:rPr>
        <w:t>, se integra como se enlista a continuación:</w:t>
      </w:r>
    </w:p>
    <w:p w14:paraId="0EA0429C" w14:textId="77777777" w:rsidR="00A239FB" w:rsidRPr="0020799F" w:rsidRDefault="00A239FB" w:rsidP="00D10F47">
      <w:pPr>
        <w:spacing w:line="276" w:lineRule="auto"/>
        <w:jc w:val="both"/>
        <w:rPr>
          <w:rFonts w:ascii="Montserrat" w:eastAsia="Times New Roman" w:hAnsi="Montserrat" w:cs="Arial"/>
          <w:color w:val="595959"/>
          <w:sz w:val="22"/>
          <w:szCs w:val="22"/>
          <w:highlight w:val="green"/>
          <w:lang w:eastAsia="en-US"/>
        </w:rPr>
      </w:pPr>
    </w:p>
    <w:p w14:paraId="011E479F" w14:textId="77777777" w:rsidR="00766DD6" w:rsidRPr="0020799F" w:rsidRDefault="001C534D" w:rsidP="00767896">
      <w:pPr>
        <w:spacing w:line="276" w:lineRule="auto"/>
        <w:ind w:firstLine="993"/>
        <w:jc w:val="both"/>
        <w:rPr>
          <w:rFonts w:ascii="Montserrat" w:eastAsia="Times New Roman" w:hAnsi="Montserrat" w:cs="Arial"/>
          <w:b/>
          <w:color w:val="595959"/>
          <w:sz w:val="22"/>
          <w:szCs w:val="22"/>
          <w:lang w:eastAsia="en-US"/>
        </w:rPr>
      </w:pPr>
      <w:r w:rsidRPr="0020799F">
        <w:rPr>
          <w:rFonts w:ascii="Montserrat" w:eastAsia="Times New Roman" w:hAnsi="Montserrat" w:cs="Arial"/>
          <w:b/>
          <w:color w:val="595959"/>
          <w:sz w:val="22"/>
          <w:szCs w:val="22"/>
          <w:lang w:eastAsia="en-US"/>
        </w:rPr>
        <w:t>8.</w:t>
      </w:r>
      <w:r w:rsidR="00CF0B6B" w:rsidRPr="0020799F">
        <w:rPr>
          <w:rFonts w:ascii="Montserrat" w:eastAsia="Times New Roman" w:hAnsi="Montserrat" w:cs="Arial"/>
          <w:b/>
          <w:color w:val="595959"/>
          <w:sz w:val="22"/>
          <w:szCs w:val="22"/>
          <w:lang w:eastAsia="en-US"/>
        </w:rPr>
        <w:t>1</w:t>
      </w:r>
      <w:r w:rsidR="009D646D" w:rsidRPr="0020799F">
        <w:rPr>
          <w:rFonts w:ascii="Montserrat" w:eastAsia="Times New Roman" w:hAnsi="Montserrat" w:cs="Arial"/>
          <w:b/>
          <w:color w:val="595959"/>
          <w:sz w:val="22"/>
          <w:szCs w:val="22"/>
          <w:lang w:eastAsia="en-US"/>
        </w:rPr>
        <w:t xml:space="preserve"> </w:t>
      </w:r>
      <w:r w:rsidR="00766DD6" w:rsidRPr="0020799F">
        <w:rPr>
          <w:rFonts w:ascii="Montserrat" w:eastAsia="Times New Roman" w:hAnsi="Montserrat" w:cs="Arial"/>
          <w:b/>
          <w:color w:val="595959"/>
          <w:sz w:val="22"/>
          <w:szCs w:val="22"/>
          <w:lang w:eastAsia="en-US"/>
        </w:rPr>
        <w:t>Bienes Inmuebles</w:t>
      </w:r>
    </w:p>
    <w:p w14:paraId="7CF8E4CF" w14:textId="77777777" w:rsidR="004F67B8" w:rsidRPr="0020799F" w:rsidRDefault="004F67B8" w:rsidP="00D10F47">
      <w:pPr>
        <w:spacing w:line="276" w:lineRule="auto"/>
        <w:jc w:val="both"/>
        <w:rPr>
          <w:rFonts w:ascii="Montserrat" w:eastAsia="Times New Roman" w:hAnsi="Montserrat" w:cs="Arial"/>
          <w:b/>
          <w:color w:val="595959"/>
          <w:sz w:val="22"/>
          <w:szCs w:val="22"/>
          <w:highlight w:val="green"/>
          <w:lang w:eastAsia="en-US"/>
        </w:rPr>
      </w:pPr>
    </w:p>
    <w:tbl>
      <w:tblPr>
        <w:tblW w:w="8825" w:type="dxa"/>
        <w:jc w:val="center"/>
        <w:tblLayout w:type="fixed"/>
        <w:tblCellMar>
          <w:left w:w="70" w:type="dxa"/>
          <w:right w:w="70" w:type="dxa"/>
        </w:tblCellMar>
        <w:tblLook w:val="04A0" w:firstRow="1" w:lastRow="0" w:firstColumn="1" w:lastColumn="0" w:noHBand="0" w:noVBand="1"/>
      </w:tblPr>
      <w:tblGrid>
        <w:gridCol w:w="5535"/>
        <w:gridCol w:w="1645"/>
        <w:gridCol w:w="1645"/>
      </w:tblGrid>
      <w:tr w:rsidR="00F57FC4" w:rsidRPr="0020799F" w14:paraId="56EC0F16" w14:textId="77777777" w:rsidTr="00E74F05">
        <w:trPr>
          <w:trHeight w:val="437"/>
          <w:tblHeader/>
          <w:jc w:val="center"/>
        </w:trPr>
        <w:tc>
          <w:tcPr>
            <w:tcW w:w="5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220216F" w14:textId="77777777" w:rsidR="00C61146" w:rsidRPr="0020799F" w:rsidRDefault="00C61146" w:rsidP="00D81197">
            <w:pPr>
              <w:spacing w:line="276" w:lineRule="auto"/>
              <w:jc w:val="center"/>
              <w:rPr>
                <w:rFonts w:ascii="Montserrat" w:eastAsia="Times New Roman" w:hAnsi="Montserrat" w:cs="Calibri"/>
                <w:b/>
                <w:bCs/>
                <w:color w:val="595959"/>
                <w:sz w:val="18"/>
                <w:szCs w:val="18"/>
                <w:lang w:eastAsia="es-MX"/>
              </w:rPr>
            </w:pPr>
            <w:r w:rsidRPr="0020799F">
              <w:rPr>
                <w:rFonts w:ascii="Montserrat" w:eastAsia="Times New Roman" w:hAnsi="Montserrat" w:cs="Calibri"/>
                <w:b/>
                <w:bCs/>
                <w:color w:val="595959"/>
                <w:sz w:val="18"/>
                <w:szCs w:val="18"/>
                <w:lang w:eastAsia="es-MX"/>
              </w:rPr>
              <w:t>Concepto</w:t>
            </w:r>
          </w:p>
        </w:tc>
        <w:tc>
          <w:tcPr>
            <w:tcW w:w="16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AF7E7C" w14:textId="39806660" w:rsidR="00C61146" w:rsidRPr="0020799F" w:rsidRDefault="00C61146" w:rsidP="00D81197">
            <w:pPr>
              <w:spacing w:line="276" w:lineRule="auto"/>
              <w:jc w:val="center"/>
              <w:rPr>
                <w:rFonts w:ascii="Montserrat" w:eastAsia="Times New Roman" w:hAnsi="Montserrat" w:cs="Calibri"/>
                <w:b/>
                <w:bCs/>
                <w:color w:val="595959"/>
                <w:sz w:val="18"/>
                <w:szCs w:val="18"/>
                <w:lang w:eastAsia="es-MX"/>
              </w:rPr>
            </w:pPr>
            <w:r w:rsidRPr="0020799F">
              <w:rPr>
                <w:rFonts w:ascii="Montserrat" w:hAnsi="Montserrat" w:cs="Calibri"/>
                <w:b/>
                <w:bCs/>
                <w:color w:val="595959"/>
                <w:sz w:val="18"/>
                <w:szCs w:val="18"/>
              </w:rPr>
              <w:t>Al 3</w:t>
            </w:r>
            <w:r w:rsidR="00360A51">
              <w:rPr>
                <w:rFonts w:ascii="Montserrat" w:hAnsi="Montserrat" w:cs="Calibri"/>
                <w:b/>
                <w:bCs/>
                <w:color w:val="595959"/>
                <w:sz w:val="18"/>
                <w:szCs w:val="18"/>
              </w:rPr>
              <w:t>0</w:t>
            </w:r>
            <w:r w:rsidRPr="0020799F">
              <w:rPr>
                <w:rFonts w:ascii="Montserrat" w:hAnsi="Montserrat" w:cs="Calibri"/>
                <w:b/>
                <w:bCs/>
                <w:color w:val="595959"/>
                <w:sz w:val="18"/>
                <w:szCs w:val="18"/>
              </w:rPr>
              <w:t xml:space="preserve"> de </w:t>
            </w:r>
            <w:r w:rsidR="00360A51">
              <w:rPr>
                <w:rFonts w:ascii="Montserrat" w:hAnsi="Montserrat" w:cs="Calibri"/>
                <w:b/>
                <w:bCs/>
                <w:color w:val="595959"/>
                <w:sz w:val="18"/>
                <w:szCs w:val="18"/>
              </w:rPr>
              <w:t>junio</w:t>
            </w:r>
            <w:r w:rsidRPr="0020799F">
              <w:rPr>
                <w:rFonts w:ascii="Montserrat" w:hAnsi="Montserrat" w:cs="Calibri"/>
                <w:b/>
                <w:bCs/>
                <w:color w:val="595959"/>
                <w:sz w:val="18"/>
                <w:szCs w:val="18"/>
              </w:rPr>
              <w:t xml:space="preserve"> de 202</w:t>
            </w:r>
            <w:r w:rsidR="00E74F05" w:rsidRPr="0020799F">
              <w:rPr>
                <w:rFonts w:ascii="Montserrat" w:hAnsi="Montserrat" w:cs="Calibri"/>
                <w:b/>
                <w:bCs/>
                <w:color w:val="595959"/>
                <w:sz w:val="18"/>
                <w:szCs w:val="18"/>
              </w:rPr>
              <w:t>6</w:t>
            </w:r>
          </w:p>
        </w:tc>
        <w:tc>
          <w:tcPr>
            <w:tcW w:w="1645"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89428C0" w14:textId="0B4AE527" w:rsidR="00C61146" w:rsidRPr="0020799F" w:rsidRDefault="00C61146" w:rsidP="00D81197">
            <w:pPr>
              <w:spacing w:line="276" w:lineRule="auto"/>
              <w:jc w:val="center"/>
              <w:rPr>
                <w:rFonts w:ascii="Montserrat" w:eastAsia="Times New Roman" w:hAnsi="Montserrat" w:cs="Calibri"/>
                <w:b/>
                <w:bCs/>
                <w:color w:val="595959"/>
                <w:sz w:val="18"/>
                <w:szCs w:val="18"/>
                <w:lang w:eastAsia="es-MX"/>
              </w:rPr>
            </w:pPr>
            <w:r w:rsidRPr="0020799F">
              <w:rPr>
                <w:rFonts w:ascii="Montserrat" w:hAnsi="Montserrat" w:cs="Calibri"/>
                <w:b/>
                <w:bCs/>
                <w:color w:val="595959"/>
                <w:sz w:val="18"/>
                <w:szCs w:val="18"/>
              </w:rPr>
              <w:t>202</w:t>
            </w:r>
            <w:r w:rsidR="00E74F05" w:rsidRPr="0020799F">
              <w:rPr>
                <w:rFonts w:ascii="Montserrat" w:hAnsi="Montserrat" w:cs="Calibri"/>
                <w:b/>
                <w:bCs/>
                <w:color w:val="595959"/>
                <w:sz w:val="18"/>
                <w:szCs w:val="18"/>
              </w:rPr>
              <w:t>5</w:t>
            </w:r>
          </w:p>
        </w:tc>
      </w:tr>
      <w:tr w:rsidR="00360A51" w:rsidRPr="0020799F" w14:paraId="09FB4851" w14:textId="77777777" w:rsidTr="001A6079">
        <w:trPr>
          <w:trHeight w:hRule="exact" w:val="227"/>
          <w:jc w:val="center"/>
        </w:trPr>
        <w:tc>
          <w:tcPr>
            <w:tcW w:w="5535" w:type="dxa"/>
            <w:tcBorders>
              <w:top w:val="single" w:sz="4" w:space="0" w:color="auto"/>
              <w:left w:val="single" w:sz="4" w:space="0" w:color="auto"/>
              <w:right w:val="single" w:sz="4" w:space="0" w:color="auto"/>
            </w:tcBorders>
            <w:noWrap/>
            <w:vAlign w:val="center"/>
            <w:hideMark/>
          </w:tcPr>
          <w:p w14:paraId="390BA7D1" w14:textId="77777777" w:rsidR="00360A51" w:rsidRPr="0020799F" w:rsidRDefault="00360A51" w:rsidP="00360A51">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 xml:space="preserve">Terrenos </w:t>
            </w:r>
          </w:p>
        </w:tc>
        <w:tc>
          <w:tcPr>
            <w:tcW w:w="1645" w:type="dxa"/>
            <w:tcBorders>
              <w:top w:val="single" w:sz="4" w:space="0" w:color="auto"/>
              <w:left w:val="single" w:sz="4" w:space="0" w:color="auto"/>
              <w:right w:val="single" w:sz="4" w:space="0" w:color="auto"/>
            </w:tcBorders>
            <w:hideMark/>
          </w:tcPr>
          <w:p w14:paraId="0F31DB30" w14:textId="735911D4" w:rsidR="00360A51" w:rsidRPr="0020799F" w:rsidRDefault="00360A51" w:rsidP="00360A51">
            <w:pPr>
              <w:spacing w:line="276" w:lineRule="auto"/>
              <w:jc w:val="right"/>
              <w:rPr>
                <w:rFonts w:ascii="Montserrat" w:hAnsi="Montserrat" w:cs="Calibri"/>
                <w:color w:val="595959"/>
                <w:sz w:val="16"/>
                <w:szCs w:val="16"/>
              </w:rPr>
            </w:pPr>
            <w:r w:rsidRPr="00360A51">
              <w:rPr>
                <w:rFonts w:ascii="Montserrat" w:hAnsi="Montserrat" w:cs="Calibri"/>
                <w:color w:val="595959"/>
                <w:sz w:val="16"/>
                <w:szCs w:val="16"/>
              </w:rPr>
              <w:t>11,538,194,378.16</w:t>
            </w:r>
          </w:p>
        </w:tc>
        <w:tc>
          <w:tcPr>
            <w:tcW w:w="1645" w:type="dxa"/>
            <w:tcBorders>
              <w:top w:val="single" w:sz="4" w:space="0" w:color="auto"/>
              <w:left w:val="nil"/>
              <w:right w:val="single" w:sz="4" w:space="0" w:color="auto"/>
            </w:tcBorders>
            <w:vAlign w:val="center"/>
          </w:tcPr>
          <w:p w14:paraId="06B28740" w14:textId="5D43F913" w:rsidR="00360A51" w:rsidRPr="0020799F" w:rsidRDefault="00360A51" w:rsidP="00360A51">
            <w:pPr>
              <w:spacing w:line="276" w:lineRule="auto"/>
              <w:jc w:val="right"/>
              <w:rPr>
                <w:rFonts w:ascii="Montserrat" w:hAnsi="Montserrat"/>
                <w:color w:val="595959"/>
                <w:sz w:val="16"/>
                <w:szCs w:val="16"/>
              </w:rPr>
            </w:pPr>
            <w:r w:rsidRPr="0020799F">
              <w:rPr>
                <w:rFonts w:ascii="Montserrat" w:hAnsi="Montserrat" w:cs="Calibri"/>
                <w:color w:val="595959"/>
                <w:sz w:val="16"/>
                <w:szCs w:val="16"/>
              </w:rPr>
              <w:t>110,766,516.68</w:t>
            </w:r>
          </w:p>
        </w:tc>
      </w:tr>
      <w:tr w:rsidR="00360A51" w:rsidRPr="0020799F" w14:paraId="47CC8A80" w14:textId="77777777" w:rsidTr="001C7283">
        <w:trPr>
          <w:trHeight w:hRule="exact" w:val="227"/>
          <w:jc w:val="center"/>
        </w:trPr>
        <w:tc>
          <w:tcPr>
            <w:tcW w:w="5535" w:type="dxa"/>
            <w:tcBorders>
              <w:left w:val="single" w:sz="4" w:space="0" w:color="auto"/>
              <w:right w:val="single" w:sz="4" w:space="0" w:color="auto"/>
            </w:tcBorders>
            <w:noWrap/>
            <w:vAlign w:val="center"/>
            <w:hideMark/>
          </w:tcPr>
          <w:p w14:paraId="08120965" w14:textId="77777777" w:rsidR="00360A51" w:rsidRPr="0020799F" w:rsidRDefault="00360A51" w:rsidP="00360A51">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 xml:space="preserve">Edificios no habitacionales </w:t>
            </w:r>
          </w:p>
        </w:tc>
        <w:tc>
          <w:tcPr>
            <w:tcW w:w="1645" w:type="dxa"/>
            <w:tcBorders>
              <w:left w:val="single" w:sz="4" w:space="0" w:color="auto"/>
              <w:right w:val="single" w:sz="4" w:space="0" w:color="auto"/>
            </w:tcBorders>
            <w:hideMark/>
          </w:tcPr>
          <w:p w14:paraId="36FF237C" w14:textId="1E2101FA" w:rsidR="00360A51" w:rsidRPr="0020799F" w:rsidRDefault="00360A51" w:rsidP="00360A51">
            <w:pPr>
              <w:spacing w:line="276" w:lineRule="auto"/>
              <w:jc w:val="right"/>
              <w:rPr>
                <w:rFonts w:ascii="Montserrat" w:hAnsi="Montserrat" w:cs="Calibri"/>
                <w:color w:val="595959"/>
                <w:sz w:val="16"/>
                <w:szCs w:val="16"/>
              </w:rPr>
            </w:pPr>
            <w:r w:rsidRPr="00360A51">
              <w:rPr>
                <w:rFonts w:ascii="Montserrat" w:hAnsi="Montserrat" w:cs="Calibri"/>
                <w:color w:val="595959"/>
                <w:sz w:val="16"/>
                <w:szCs w:val="16"/>
              </w:rPr>
              <w:t>2,714,568,054.18</w:t>
            </w:r>
          </w:p>
        </w:tc>
        <w:tc>
          <w:tcPr>
            <w:tcW w:w="1645" w:type="dxa"/>
            <w:tcBorders>
              <w:left w:val="nil"/>
              <w:right w:val="single" w:sz="4" w:space="0" w:color="auto"/>
            </w:tcBorders>
            <w:vAlign w:val="center"/>
          </w:tcPr>
          <w:p w14:paraId="750123EF" w14:textId="2350DBCA" w:rsidR="00360A51" w:rsidRPr="0020799F" w:rsidRDefault="00360A51" w:rsidP="00360A51">
            <w:pPr>
              <w:spacing w:line="276" w:lineRule="auto"/>
              <w:jc w:val="right"/>
              <w:rPr>
                <w:rFonts w:ascii="Montserrat" w:hAnsi="Montserrat"/>
                <w:color w:val="595959"/>
                <w:sz w:val="16"/>
                <w:szCs w:val="16"/>
              </w:rPr>
            </w:pPr>
            <w:r w:rsidRPr="0020799F">
              <w:rPr>
                <w:rFonts w:ascii="Montserrat" w:hAnsi="Montserrat" w:cs="Calibri"/>
                <w:color w:val="595959"/>
                <w:sz w:val="16"/>
                <w:szCs w:val="16"/>
              </w:rPr>
              <w:t>2,495,035,802.20</w:t>
            </w:r>
          </w:p>
        </w:tc>
      </w:tr>
      <w:tr w:rsidR="00360A51" w:rsidRPr="0020799F" w14:paraId="1025F098" w14:textId="77777777" w:rsidTr="001C7283">
        <w:trPr>
          <w:trHeight w:hRule="exact" w:val="227"/>
          <w:jc w:val="center"/>
        </w:trPr>
        <w:tc>
          <w:tcPr>
            <w:tcW w:w="5535" w:type="dxa"/>
            <w:tcBorders>
              <w:top w:val="nil"/>
              <w:left w:val="single" w:sz="4" w:space="0" w:color="auto"/>
              <w:bottom w:val="single" w:sz="4" w:space="0" w:color="auto"/>
              <w:right w:val="single" w:sz="4" w:space="0" w:color="auto"/>
            </w:tcBorders>
            <w:noWrap/>
            <w:vAlign w:val="center"/>
            <w:hideMark/>
          </w:tcPr>
          <w:p w14:paraId="0CEA21F3" w14:textId="77777777" w:rsidR="00360A51" w:rsidRPr="0020799F" w:rsidRDefault="00360A51" w:rsidP="00360A51">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 xml:space="preserve">Construcciones en proceso en bienes de dominio público </w:t>
            </w:r>
          </w:p>
        </w:tc>
        <w:tc>
          <w:tcPr>
            <w:tcW w:w="1645" w:type="dxa"/>
            <w:tcBorders>
              <w:top w:val="nil"/>
              <w:left w:val="single" w:sz="4" w:space="0" w:color="auto"/>
              <w:bottom w:val="single" w:sz="4" w:space="0" w:color="auto"/>
              <w:right w:val="single" w:sz="4" w:space="0" w:color="auto"/>
            </w:tcBorders>
            <w:hideMark/>
          </w:tcPr>
          <w:p w14:paraId="0D252BC4" w14:textId="35030B76" w:rsidR="00360A51" w:rsidRPr="0020799F" w:rsidRDefault="00360A51" w:rsidP="00360A51">
            <w:pPr>
              <w:spacing w:line="276" w:lineRule="auto"/>
              <w:jc w:val="right"/>
              <w:rPr>
                <w:rFonts w:ascii="Montserrat" w:hAnsi="Montserrat" w:cs="Calibri"/>
                <w:color w:val="595959"/>
                <w:sz w:val="16"/>
                <w:szCs w:val="16"/>
              </w:rPr>
            </w:pPr>
            <w:r w:rsidRPr="00360A51">
              <w:rPr>
                <w:rFonts w:ascii="Montserrat" w:hAnsi="Montserrat" w:cs="Calibri"/>
                <w:color w:val="595959"/>
                <w:sz w:val="16"/>
                <w:szCs w:val="16"/>
              </w:rPr>
              <w:t>1,059,280,935.93</w:t>
            </w:r>
          </w:p>
        </w:tc>
        <w:tc>
          <w:tcPr>
            <w:tcW w:w="1645" w:type="dxa"/>
            <w:tcBorders>
              <w:top w:val="nil"/>
              <w:left w:val="nil"/>
              <w:bottom w:val="single" w:sz="4" w:space="0" w:color="auto"/>
              <w:right w:val="single" w:sz="4" w:space="0" w:color="auto"/>
            </w:tcBorders>
            <w:vAlign w:val="center"/>
          </w:tcPr>
          <w:p w14:paraId="660CB26D" w14:textId="75084F64" w:rsidR="00360A51" w:rsidRPr="0020799F" w:rsidRDefault="00360A51" w:rsidP="00360A51">
            <w:pPr>
              <w:spacing w:line="276" w:lineRule="auto"/>
              <w:jc w:val="right"/>
              <w:rPr>
                <w:rFonts w:ascii="Montserrat" w:hAnsi="Montserrat"/>
                <w:color w:val="595959"/>
                <w:sz w:val="16"/>
                <w:szCs w:val="16"/>
              </w:rPr>
            </w:pPr>
            <w:r w:rsidRPr="0020799F">
              <w:rPr>
                <w:rFonts w:ascii="Montserrat" w:hAnsi="Montserrat" w:cs="Calibri"/>
                <w:color w:val="595959"/>
                <w:sz w:val="16"/>
                <w:szCs w:val="16"/>
              </w:rPr>
              <w:t>1,261,423,147.49</w:t>
            </w:r>
          </w:p>
        </w:tc>
      </w:tr>
      <w:tr w:rsidR="00360A51" w:rsidRPr="0020799F" w14:paraId="6FDAD83A" w14:textId="77777777" w:rsidTr="001C7283">
        <w:trPr>
          <w:trHeight w:hRule="exact" w:val="227"/>
          <w:jc w:val="center"/>
        </w:trPr>
        <w:tc>
          <w:tcPr>
            <w:tcW w:w="5535" w:type="dxa"/>
            <w:tcBorders>
              <w:top w:val="single" w:sz="4" w:space="0" w:color="auto"/>
              <w:left w:val="single" w:sz="4" w:space="0" w:color="auto"/>
              <w:right w:val="single" w:sz="4" w:space="0" w:color="auto"/>
            </w:tcBorders>
            <w:noWrap/>
            <w:vAlign w:val="center"/>
            <w:hideMark/>
          </w:tcPr>
          <w:p w14:paraId="1A8BA766" w14:textId="77777777" w:rsidR="00360A51" w:rsidRPr="0020799F" w:rsidRDefault="00360A51" w:rsidP="00360A51">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lastRenderedPageBreak/>
              <w:t xml:space="preserve">Construcciones en proceso en bienes propios </w:t>
            </w:r>
          </w:p>
        </w:tc>
        <w:tc>
          <w:tcPr>
            <w:tcW w:w="1645" w:type="dxa"/>
            <w:tcBorders>
              <w:top w:val="single" w:sz="4" w:space="0" w:color="auto"/>
              <w:left w:val="single" w:sz="4" w:space="0" w:color="auto"/>
              <w:right w:val="single" w:sz="4" w:space="0" w:color="auto"/>
            </w:tcBorders>
            <w:hideMark/>
          </w:tcPr>
          <w:p w14:paraId="7AA1C606" w14:textId="0F31909B" w:rsidR="00360A51" w:rsidRPr="0020799F" w:rsidRDefault="00360A51" w:rsidP="00360A51">
            <w:pPr>
              <w:spacing w:line="276" w:lineRule="auto"/>
              <w:jc w:val="right"/>
              <w:rPr>
                <w:rFonts w:ascii="Montserrat" w:hAnsi="Montserrat" w:cs="Calibri"/>
                <w:color w:val="595959"/>
                <w:sz w:val="16"/>
                <w:szCs w:val="16"/>
              </w:rPr>
            </w:pPr>
            <w:r w:rsidRPr="00360A51">
              <w:rPr>
                <w:rFonts w:ascii="Montserrat" w:hAnsi="Montserrat" w:cs="Calibri"/>
                <w:color w:val="595959"/>
                <w:sz w:val="16"/>
                <w:szCs w:val="16"/>
              </w:rPr>
              <w:t>601,975,541.94</w:t>
            </w:r>
          </w:p>
        </w:tc>
        <w:tc>
          <w:tcPr>
            <w:tcW w:w="1645" w:type="dxa"/>
            <w:tcBorders>
              <w:top w:val="single" w:sz="4" w:space="0" w:color="auto"/>
              <w:left w:val="nil"/>
              <w:right w:val="single" w:sz="4" w:space="0" w:color="auto"/>
            </w:tcBorders>
            <w:vAlign w:val="center"/>
          </w:tcPr>
          <w:p w14:paraId="2B36C972" w14:textId="74DFDB41" w:rsidR="00360A51" w:rsidRPr="0020799F" w:rsidRDefault="00360A51" w:rsidP="00360A51">
            <w:pPr>
              <w:spacing w:line="276" w:lineRule="auto"/>
              <w:jc w:val="right"/>
              <w:rPr>
                <w:rFonts w:ascii="Montserrat" w:hAnsi="Montserrat"/>
                <w:color w:val="595959"/>
                <w:sz w:val="16"/>
                <w:szCs w:val="16"/>
              </w:rPr>
            </w:pPr>
            <w:r w:rsidRPr="0020799F">
              <w:rPr>
                <w:rFonts w:ascii="Montserrat" w:hAnsi="Montserrat" w:cs="Calibri"/>
                <w:color w:val="595959"/>
                <w:sz w:val="16"/>
                <w:szCs w:val="16"/>
              </w:rPr>
              <w:t>929,581,234.33</w:t>
            </w:r>
          </w:p>
        </w:tc>
      </w:tr>
      <w:tr w:rsidR="00360A51" w:rsidRPr="0020799F" w14:paraId="1C013AC3" w14:textId="77777777" w:rsidTr="001A6079">
        <w:trPr>
          <w:trHeight w:hRule="exact" w:val="227"/>
          <w:jc w:val="center"/>
        </w:trPr>
        <w:tc>
          <w:tcPr>
            <w:tcW w:w="5535" w:type="dxa"/>
            <w:tcBorders>
              <w:left w:val="single" w:sz="4" w:space="0" w:color="auto"/>
              <w:right w:val="single" w:sz="4" w:space="0" w:color="auto"/>
            </w:tcBorders>
            <w:noWrap/>
            <w:vAlign w:val="center"/>
            <w:hideMark/>
          </w:tcPr>
          <w:p w14:paraId="39A623A7" w14:textId="77777777" w:rsidR="00360A51" w:rsidRPr="0020799F" w:rsidRDefault="00360A51" w:rsidP="00360A51">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 xml:space="preserve">Infraestructura </w:t>
            </w:r>
          </w:p>
        </w:tc>
        <w:tc>
          <w:tcPr>
            <w:tcW w:w="1645" w:type="dxa"/>
            <w:tcBorders>
              <w:left w:val="single" w:sz="4" w:space="0" w:color="auto"/>
              <w:right w:val="single" w:sz="4" w:space="0" w:color="auto"/>
            </w:tcBorders>
            <w:hideMark/>
          </w:tcPr>
          <w:p w14:paraId="35B29DCD" w14:textId="402A6A81" w:rsidR="00360A51" w:rsidRPr="0020799F" w:rsidRDefault="00360A51" w:rsidP="00360A51">
            <w:pPr>
              <w:spacing w:line="276" w:lineRule="auto"/>
              <w:jc w:val="right"/>
              <w:rPr>
                <w:rFonts w:ascii="Montserrat" w:hAnsi="Montserrat" w:cs="Calibri"/>
                <w:color w:val="595959"/>
                <w:sz w:val="16"/>
                <w:szCs w:val="16"/>
              </w:rPr>
            </w:pPr>
            <w:r w:rsidRPr="00360A51">
              <w:rPr>
                <w:rFonts w:ascii="Montserrat" w:hAnsi="Montserrat" w:cs="Calibri"/>
                <w:color w:val="595959"/>
                <w:sz w:val="16"/>
                <w:szCs w:val="16"/>
              </w:rPr>
              <w:t>0.00</w:t>
            </w:r>
          </w:p>
        </w:tc>
        <w:tc>
          <w:tcPr>
            <w:tcW w:w="1645" w:type="dxa"/>
            <w:tcBorders>
              <w:left w:val="nil"/>
              <w:right w:val="single" w:sz="4" w:space="0" w:color="auto"/>
            </w:tcBorders>
            <w:vAlign w:val="center"/>
          </w:tcPr>
          <w:p w14:paraId="205C9D0A" w14:textId="7D260ABB" w:rsidR="00360A51" w:rsidRPr="0020799F" w:rsidRDefault="00360A51" w:rsidP="00360A51">
            <w:pPr>
              <w:spacing w:line="276" w:lineRule="auto"/>
              <w:jc w:val="right"/>
              <w:rPr>
                <w:rFonts w:ascii="Montserrat" w:hAnsi="Montserrat"/>
                <w:color w:val="595959"/>
                <w:sz w:val="16"/>
                <w:szCs w:val="16"/>
              </w:rPr>
            </w:pPr>
            <w:r w:rsidRPr="0020799F">
              <w:rPr>
                <w:rFonts w:ascii="Montserrat" w:hAnsi="Montserrat" w:cs="Calibri"/>
                <w:color w:val="595959"/>
                <w:sz w:val="16"/>
                <w:szCs w:val="16"/>
              </w:rPr>
              <w:t>0.00</w:t>
            </w:r>
          </w:p>
        </w:tc>
      </w:tr>
      <w:tr w:rsidR="00360A51" w:rsidRPr="0020799F" w14:paraId="36B960C9" w14:textId="77777777" w:rsidTr="001A6079">
        <w:trPr>
          <w:trHeight w:hRule="exact" w:val="265"/>
          <w:jc w:val="center"/>
        </w:trPr>
        <w:tc>
          <w:tcPr>
            <w:tcW w:w="5535" w:type="dxa"/>
            <w:tcBorders>
              <w:left w:val="single" w:sz="4" w:space="0" w:color="auto"/>
              <w:bottom w:val="single" w:sz="4" w:space="0" w:color="auto"/>
              <w:right w:val="single" w:sz="4" w:space="0" w:color="auto"/>
            </w:tcBorders>
            <w:noWrap/>
            <w:vAlign w:val="center"/>
            <w:hideMark/>
          </w:tcPr>
          <w:p w14:paraId="7638122B" w14:textId="77777777" w:rsidR="00360A51" w:rsidRPr="0020799F" w:rsidRDefault="00360A51" w:rsidP="00360A51">
            <w:pPr>
              <w:spacing w:line="276" w:lineRule="auto"/>
              <w:jc w:val="both"/>
              <w:rPr>
                <w:rFonts w:ascii="Montserrat" w:eastAsia="Times New Roman" w:hAnsi="Montserrat" w:cs="Calibri"/>
                <w:color w:val="595959"/>
                <w:sz w:val="18"/>
                <w:szCs w:val="18"/>
                <w:lang w:eastAsia="es-MX"/>
              </w:rPr>
            </w:pPr>
            <w:r w:rsidRPr="0020799F">
              <w:rPr>
                <w:rFonts w:ascii="Montserrat" w:eastAsia="Times New Roman" w:hAnsi="Montserrat" w:cs="Calibri"/>
                <w:color w:val="595959"/>
                <w:sz w:val="18"/>
                <w:szCs w:val="18"/>
                <w:lang w:eastAsia="es-MX"/>
              </w:rPr>
              <w:t>Otros bienes inmuebles</w:t>
            </w:r>
          </w:p>
        </w:tc>
        <w:tc>
          <w:tcPr>
            <w:tcW w:w="1645" w:type="dxa"/>
            <w:tcBorders>
              <w:left w:val="single" w:sz="4" w:space="0" w:color="auto"/>
              <w:bottom w:val="single" w:sz="4" w:space="0" w:color="auto"/>
              <w:right w:val="single" w:sz="4" w:space="0" w:color="auto"/>
            </w:tcBorders>
            <w:noWrap/>
            <w:hideMark/>
          </w:tcPr>
          <w:p w14:paraId="601DF8D3" w14:textId="03F6BE2C" w:rsidR="00360A51" w:rsidRPr="0020799F" w:rsidRDefault="00360A51" w:rsidP="00360A51">
            <w:pPr>
              <w:spacing w:line="276" w:lineRule="auto"/>
              <w:jc w:val="right"/>
              <w:rPr>
                <w:rFonts w:ascii="Montserrat" w:hAnsi="Montserrat" w:cs="Calibri"/>
                <w:color w:val="595959"/>
                <w:sz w:val="16"/>
                <w:szCs w:val="16"/>
              </w:rPr>
            </w:pPr>
            <w:r w:rsidRPr="00360A51">
              <w:rPr>
                <w:rFonts w:ascii="Montserrat" w:hAnsi="Montserrat" w:cs="Calibri"/>
                <w:color w:val="595959"/>
                <w:sz w:val="16"/>
                <w:szCs w:val="16"/>
              </w:rPr>
              <w:t>0.00</w:t>
            </w:r>
          </w:p>
        </w:tc>
        <w:tc>
          <w:tcPr>
            <w:tcW w:w="1645" w:type="dxa"/>
            <w:tcBorders>
              <w:left w:val="nil"/>
              <w:bottom w:val="single" w:sz="4" w:space="0" w:color="auto"/>
              <w:right w:val="single" w:sz="4" w:space="0" w:color="auto"/>
            </w:tcBorders>
            <w:vAlign w:val="center"/>
          </w:tcPr>
          <w:p w14:paraId="78DFA492" w14:textId="3A381890" w:rsidR="00360A51" w:rsidRPr="0020799F" w:rsidRDefault="00360A51" w:rsidP="00360A51">
            <w:pPr>
              <w:spacing w:line="276" w:lineRule="auto"/>
              <w:jc w:val="right"/>
              <w:rPr>
                <w:rFonts w:ascii="Montserrat" w:hAnsi="Montserrat"/>
                <w:color w:val="595959"/>
                <w:sz w:val="16"/>
                <w:szCs w:val="16"/>
              </w:rPr>
            </w:pPr>
            <w:r w:rsidRPr="0020799F">
              <w:rPr>
                <w:rFonts w:ascii="Montserrat" w:hAnsi="Montserrat" w:cs="Calibri"/>
                <w:color w:val="595959"/>
                <w:sz w:val="16"/>
                <w:szCs w:val="16"/>
              </w:rPr>
              <w:t>0.00</w:t>
            </w:r>
          </w:p>
        </w:tc>
      </w:tr>
      <w:tr w:rsidR="00360A51" w:rsidRPr="0020799F" w14:paraId="77BBF872" w14:textId="77777777" w:rsidTr="001A6079">
        <w:trPr>
          <w:trHeight w:hRule="exact" w:val="227"/>
          <w:jc w:val="center"/>
        </w:trPr>
        <w:tc>
          <w:tcPr>
            <w:tcW w:w="5535" w:type="dxa"/>
            <w:tcBorders>
              <w:top w:val="single" w:sz="4" w:space="0" w:color="auto"/>
              <w:left w:val="single" w:sz="4" w:space="0" w:color="auto"/>
              <w:bottom w:val="single" w:sz="4" w:space="0" w:color="auto"/>
              <w:right w:val="single" w:sz="4" w:space="0" w:color="auto"/>
            </w:tcBorders>
            <w:noWrap/>
            <w:vAlign w:val="center"/>
            <w:hideMark/>
          </w:tcPr>
          <w:p w14:paraId="00C2E0A8" w14:textId="77777777" w:rsidR="00360A51" w:rsidRPr="0020799F" w:rsidRDefault="00360A51" w:rsidP="00360A51">
            <w:pPr>
              <w:spacing w:line="276" w:lineRule="auto"/>
              <w:jc w:val="both"/>
              <w:rPr>
                <w:rFonts w:ascii="Montserrat" w:eastAsia="Times New Roman" w:hAnsi="Montserrat" w:cs="Calibri"/>
                <w:b/>
                <w:bCs/>
                <w:color w:val="595959"/>
                <w:sz w:val="18"/>
                <w:szCs w:val="18"/>
                <w:lang w:eastAsia="es-MX"/>
              </w:rPr>
            </w:pPr>
            <w:r w:rsidRPr="0020799F">
              <w:rPr>
                <w:rFonts w:ascii="Montserrat" w:eastAsia="Times New Roman" w:hAnsi="Montserrat" w:cs="Calibri"/>
                <w:b/>
                <w:bCs/>
                <w:color w:val="595959"/>
                <w:sz w:val="18"/>
                <w:szCs w:val="18"/>
                <w:lang w:eastAsia="es-MX"/>
              </w:rPr>
              <w:t>Total</w:t>
            </w:r>
          </w:p>
        </w:tc>
        <w:tc>
          <w:tcPr>
            <w:tcW w:w="1645" w:type="dxa"/>
            <w:tcBorders>
              <w:top w:val="single" w:sz="4" w:space="0" w:color="auto"/>
              <w:left w:val="single" w:sz="4" w:space="0" w:color="auto"/>
              <w:bottom w:val="single" w:sz="4" w:space="0" w:color="auto"/>
              <w:right w:val="single" w:sz="4" w:space="0" w:color="auto"/>
            </w:tcBorders>
            <w:hideMark/>
          </w:tcPr>
          <w:p w14:paraId="4F313425" w14:textId="54C5CA40" w:rsidR="00360A51" w:rsidRPr="00360A51" w:rsidRDefault="00360A51" w:rsidP="00360A51">
            <w:pPr>
              <w:spacing w:line="276" w:lineRule="auto"/>
              <w:jc w:val="right"/>
              <w:rPr>
                <w:rFonts w:ascii="Montserrat" w:hAnsi="Montserrat" w:cs="Calibri"/>
                <w:b/>
                <w:bCs/>
                <w:color w:val="595959"/>
                <w:sz w:val="16"/>
                <w:szCs w:val="16"/>
              </w:rPr>
            </w:pPr>
            <w:r w:rsidRPr="00360A51">
              <w:rPr>
                <w:rFonts w:ascii="Montserrat" w:hAnsi="Montserrat" w:cs="Calibri"/>
                <w:b/>
                <w:bCs/>
                <w:color w:val="595959"/>
                <w:sz w:val="16"/>
                <w:szCs w:val="16"/>
              </w:rPr>
              <w:t>15,914,018,910.21</w:t>
            </w:r>
          </w:p>
        </w:tc>
        <w:tc>
          <w:tcPr>
            <w:tcW w:w="1645" w:type="dxa"/>
            <w:tcBorders>
              <w:top w:val="single" w:sz="4" w:space="0" w:color="auto"/>
              <w:left w:val="nil"/>
              <w:bottom w:val="single" w:sz="4" w:space="0" w:color="auto"/>
              <w:right w:val="single" w:sz="4" w:space="0" w:color="auto"/>
            </w:tcBorders>
            <w:vAlign w:val="center"/>
          </w:tcPr>
          <w:p w14:paraId="2DAA423D" w14:textId="4DF4476E" w:rsidR="00360A51" w:rsidRPr="0020799F" w:rsidRDefault="00360A51" w:rsidP="00360A51">
            <w:pPr>
              <w:spacing w:line="276" w:lineRule="auto"/>
              <w:jc w:val="right"/>
              <w:rPr>
                <w:rFonts w:ascii="Montserrat" w:hAnsi="Montserrat"/>
                <w:b/>
                <w:color w:val="595959"/>
                <w:sz w:val="16"/>
                <w:szCs w:val="16"/>
              </w:rPr>
            </w:pPr>
            <w:r w:rsidRPr="0020799F">
              <w:rPr>
                <w:rFonts w:ascii="Montserrat" w:hAnsi="Montserrat" w:cs="Calibri"/>
                <w:b/>
                <w:bCs/>
                <w:color w:val="595959"/>
                <w:sz w:val="16"/>
                <w:szCs w:val="16"/>
              </w:rPr>
              <w:t>4,796,806,700.70</w:t>
            </w:r>
          </w:p>
        </w:tc>
      </w:tr>
    </w:tbl>
    <w:p w14:paraId="47E384C5" w14:textId="77777777" w:rsidR="00AB7FD4" w:rsidRPr="0020799F" w:rsidRDefault="00AB7FD4" w:rsidP="00D10F47">
      <w:pPr>
        <w:autoSpaceDE w:val="0"/>
        <w:autoSpaceDN w:val="0"/>
        <w:adjustRightInd w:val="0"/>
        <w:spacing w:line="276" w:lineRule="auto"/>
        <w:jc w:val="both"/>
        <w:rPr>
          <w:rFonts w:ascii="Montserrat" w:eastAsia="Times New Roman" w:hAnsi="Montserrat" w:cs="Arial"/>
          <w:color w:val="595959"/>
          <w:sz w:val="22"/>
          <w:szCs w:val="22"/>
          <w:highlight w:val="green"/>
          <w:lang w:eastAsia="en-US"/>
        </w:rPr>
      </w:pPr>
    </w:p>
    <w:p w14:paraId="6315F3FC" w14:textId="77D0D99F" w:rsidR="00E16743" w:rsidRDefault="00E16743" w:rsidP="00E16743">
      <w:pPr>
        <w:autoSpaceDE w:val="0"/>
        <w:autoSpaceDN w:val="0"/>
        <w:adjustRightInd w:val="0"/>
        <w:spacing w:line="276" w:lineRule="auto"/>
        <w:jc w:val="both"/>
        <w:rPr>
          <w:rFonts w:ascii="Montserrat" w:eastAsia="Times New Roman" w:hAnsi="Montserrat" w:cs="Arial"/>
          <w:color w:val="595959"/>
          <w:sz w:val="22"/>
          <w:szCs w:val="22"/>
          <w:lang w:eastAsia="en-US"/>
        </w:rPr>
      </w:pPr>
      <w:r w:rsidRPr="0020799F">
        <w:rPr>
          <w:rFonts w:ascii="Montserrat" w:eastAsia="Times New Roman" w:hAnsi="Montserrat" w:cs="Arial"/>
          <w:color w:val="595959"/>
          <w:sz w:val="22"/>
          <w:szCs w:val="22"/>
          <w:lang w:eastAsia="en-US"/>
        </w:rPr>
        <w:t>Se registró en la contabilidad 322 bienes inmuebles, en relación con los oficios AGEPRO/DDG/0161/I/2026 con fecha 21 de enero de 2026 con un valor total de                     $</w:t>
      </w:r>
      <w:r w:rsidRPr="0020799F">
        <w:rPr>
          <w:rFonts w:ascii="Montserrat" w:hAnsi="Montserrat"/>
        </w:rPr>
        <w:t xml:space="preserve"> </w:t>
      </w:r>
      <w:r w:rsidRPr="0020799F">
        <w:rPr>
          <w:rFonts w:ascii="Montserrat" w:eastAsia="Times New Roman" w:hAnsi="Montserrat" w:cs="Arial"/>
          <w:color w:val="595959"/>
          <w:sz w:val="22"/>
          <w:szCs w:val="22"/>
          <w:lang w:eastAsia="en-US"/>
        </w:rPr>
        <w:t>3,855,646.71 pesos, el oficio AGEPRO/DDG/0411/II/2026 con fecha 19 de febrero de 2026, con un valor total de $ 10,844,235.57 y el oficio AGEPRO/DDG/0571/III/2026 con fecha 09 de marzo con un valor total de $ 4,331,261,897.00 pesos.</w:t>
      </w:r>
    </w:p>
    <w:p w14:paraId="502F1B4A" w14:textId="77777777" w:rsidR="00360A51" w:rsidRPr="0020799F" w:rsidRDefault="00360A51" w:rsidP="00E16743">
      <w:pPr>
        <w:autoSpaceDE w:val="0"/>
        <w:autoSpaceDN w:val="0"/>
        <w:adjustRightInd w:val="0"/>
        <w:spacing w:line="276" w:lineRule="auto"/>
        <w:jc w:val="both"/>
        <w:rPr>
          <w:rFonts w:ascii="Montserrat" w:eastAsia="Times New Roman" w:hAnsi="Montserrat" w:cs="Arial"/>
          <w:color w:val="595959"/>
          <w:sz w:val="22"/>
          <w:szCs w:val="22"/>
          <w:lang w:eastAsia="en-US"/>
        </w:rPr>
      </w:pPr>
    </w:p>
    <w:p w14:paraId="193DD3BF" w14:textId="77777777" w:rsidR="00360A51" w:rsidRPr="00360A51" w:rsidRDefault="00360A51" w:rsidP="00360A51">
      <w:pPr>
        <w:autoSpaceDE w:val="0"/>
        <w:autoSpaceDN w:val="0"/>
        <w:adjustRightInd w:val="0"/>
        <w:spacing w:line="276" w:lineRule="auto"/>
        <w:jc w:val="both"/>
        <w:rPr>
          <w:rFonts w:ascii="Montserrat" w:eastAsia="Times New Roman" w:hAnsi="Montserrat" w:cs="Arial"/>
          <w:color w:val="595959"/>
          <w:sz w:val="22"/>
          <w:szCs w:val="22"/>
          <w:lang w:eastAsia="en-US"/>
        </w:rPr>
      </w:pPr>
      <w:r w:rsidRPr="00360A51">
        <w:rPr>
          <w:rFonts w:ascii="Montserrat" w:eastAsia="Times New Roman" w:hAnsi="Montserrat" w:cs="Arial"/>
          <w:color w:val="595959"/>
          <w:sz w:val="22"/>
          <w:szCs w:val="22"/>
          <w:lang w:eastAsia="en-US"/>
        </w:rPr>
        <w:t xml:space="preserve">Se realiza la actualización de valores catastrales el día 30 de abril, de un total de 6 terrenos registrados en la contabilidad; dichos valores actualizados fueron proporcionados mediante el oficio SEFIPLAN/IGECE/DG/DT/0245/III/2026 con fecha 24 de marzo de 2026, por un monto total de $ 28,439,490.50 pesos. Se realiza también el registro en la contabilidad de un total de 29 bienes inmuebles(terrenos) el día 08 de mayo, en relación con el oficio SEGOB/DGRPPC/1292/VI/2026 con fecha 7 de abril de 2026, con un valor total </w:t>
      </w:r>
      <w:proofErr w:type="gramStart"/>
      <w:r w:rsidRPr="00360A51">
        <w:rPr>
          <w:rFonts w:ascii="Montserrat" w:eastAsia="Times New Roman" w:hAnsi="Montserrat" w:cs="Arial"/>
          <w:color w:val="595959"/>
          <w:sz w:val="22"/>
          <w:szCs w:val="22"/>
          <w:lang w:eastAsia="en-US"/>
        </w:rPr>
        <w:t>de  $</w:t>
      </w:r>
      <w:proofErr w:type="gramEnd"/>
      <w:r w:rsidRPr="00360A51">
        <w:rPr>
          <w:rFonts w:ascii="Montserrat" w:eastAsia="Times New Roman" w:hAnsi="Montserrat" w:cs="Arial"/>
          <w:color w:val="595959"/>
          <w:sz w:val="22"/>
          <w:szCs w:val="22"/>
          <w:lang w:eastAsia="en-US"/>
        </w:rPr>
        <w:t xml:space="preserve">  6,643,748,183.70 pesos. </w:t>
      </w:r>
    </w:p>
    <w:p w14:paraId="73F117FB" w14:textId="77777777" w:rsidR="00360A51" w:rsidRPr="00360A51" w:rsidRDefault="00360A51" w:rsidP="00360A51">
      <w:pPr>
        <w:autoSpaceDE w:val="0"/>
        <w:autoSpaceDN w:val="0"/>
        <w:adjustRightInd w:val="0"/>
        <w:spacing w:line="276" w:lineRule="auto"/>
        <w:jc w:val="both"/>
        <w:rPr>
          <w:rFonts w:ascii="Montserrat" w:eastAsia="Times New Roman" w:hAnsi="Montserrat" w:cs="Arial"/>
          <w:color w:val="595959"/>
          <w:sz w:val="22"/>
          <w:szCs w:val="22"/>
          <w:lang w:eastAsia="en-US"/>
        </w:rPr>
      </w:pPr>
    </w:p>
    <w:p w14:paraId="0331F0F9" w14:textId="77777777" w:rsidR="00360A51" w:rsidRPr="00360A51" w:rsidRDefault="00360A51" w:rsidP="00360A51">
      <w:pPr>
        <w:autoSpaceDE w:val="0"/>
        <w:autoSpaceDN w:val="0"/>
        <w:adjustRightInd w:val="0"/>
        <w:spacing w:line="276" w:lineRule="auto"/>
        <w:jc w:val="both"/>
        <w:rPr>
          <w:rFonts w:ascii="Montserrat" w:eastAsia="Times New Roman" w:hAnsi="Montserrat" w:cs="Arial"/>
          <w:color w:val="595959"/>
          <w:sz w:val="22"/>
          <w:szCs w:val="22"/>
          <w:lang w:eastAsia="en-US"/>
        </w:rPr>
      </w:pPr>
      <w:r w:rsidRPr="00360A51">
        <w:rPr>
          <w:rFonts w:ascii="Montserrat" w:eastAsia="Times New Roman" w:hAnsi="Montserrat" w:cs="Arial"/>
          <w:color w:val="595959"/>
          <w:sz w:val="22"/>
          <w:szCs w:val="22"/>
          <w:lang w:eastAsia="en-US"/>
        </w:rPr>
        <w:t>El día 17 de junio, se lleva a cabo el registro de 9 bienes inmuebles (terrenos) de los cuales se reciben las escrituras mediante el oficio SEGOB/DGRPPC/1787/V/2026 por un monto de $ 409,278,408.00 pesos</w:t>
      </w:r>
    </w:p>
    <w:p w14:paraId="2DF62C71" w14:textId="77777777" w:rsidR="00360A51" w:rsidRPr="00360A51" w:rsidRDefault="00360A51" w:rsidP="00360A51">
      <w:pPr>
        <w:autoSpaceDE w:val="0"/>
        <w:autoSpaceDN w:val="0"/>
        <w:adjustRightInd w:val="0"/>
        <w:spacing w:line="276" w:lineRule="auto"/>
        <w:jc w:val="both"/>
        <w:rPr>
          <w:rFonts w:ascii="Montserrat" w:eastAsia="Times New Roman" w:hAnsi="Montserrat" w:cs="Arial"/>
          <w:color w:val="595959"/>
          <w:sz w:val="22"/>
          <w:szCs w:val="22"/>
          <w:lang w:eastAsia="en-US"/>
        </w:rPr>
      </w:pPr>
    </w:p>
    <w:p w14:paraId="5813B66E" w14:textId="3A4F5352" w:rsidR="00360A51" w:rsidRPr="00360A51" w:rsidRDefault="00360A51" w:rsidP="00360A51">
      <w:pPr>
        <w:autoSpaceDE w:val="0"/>
        <w:autoSpaceDN w:val="0"/>
        <w:adjustRightInd w:val="0"/>
        <w:spacing w:line="276" w:lineRule="auto"/>
        <w:jc w:val="both"/>
        <w:rPr>
          <w:rFonts w:ascii="Montserrat" w:eastAsia="Times New Roman" w:hAnsi="Montserrat" w:cs="Arial"/>
          <w:color w:val="595959"/>
          <w:sz w:val="22"/>
          <w:szCs w:val="22"/>
          <w:lang w:eastAsia="en-US"/>
        </w:rPr>
      </w:pPr>
      <w:r w:rsidRPr="00360A51">
        <w:rPr>
          <w:rFonts w:ascii="Montserrat" w:eastAsia="Times New Roman" w:hAnsi="Montserrat" w:cs="Arial"/>
          <w:color w:val="595959"/>
          <w:sz w:val="22"/>
          <w:szCs w:val="22"/>
          <w:lang w:eastAsia="en-US"/>
        </w:rPr>
        <w:t>Se registra en la contabilidad un terreno adquirido por la Secretaría de Seguridad Ciudadana en la comunidad de Reforma, el cual asciende al monto de $2,800,000</w:t>
      </w:r>
      <w:r w:rsidR="00DA7C64">
        <w:rPr>
          <w:rFonts w:ascii="Montserrat" w:eastAsia="Times New Roman" w:hAnsi="Montserrat" w:cs="Arial"/>
          <w:color w:val="595959"/>
          <w:sz w:val="22"/>
          <w:szCs w:val="22"/>
          <w:lang w:eastAsia="en-US"/>
        </w:rPr>
        <w:t>.00</w:t>
      </w:r>
      <w:r w:rsidRPr="00360A51">
        <w:rPr>
          <w:rFonts w:ascii="Montserrat" w:eastAsia="Times New Roman" w:hAnsi="Montserrat" w:cs="Arial"/>
          <w:color w:val="595959"/>
          <w:sz w:val="22"/>
          <w:szCs w:val="22"/>
          <w:lang w:eastAsia="en-US"/>
        </w:rPr>
        <w:t xml:space="preserve"> pesos. </w:t>
      </w:r>
    </w:p>
    <w:p w14:paraId="19373B77" w14:textId="77777777" w:rsidR="00AB7FD4" w:rsidRPr="0020799F" w:rsidRDefault="00AB7FD4" w:rsidP="00D10F47">
      <w:pPr>
        <w:autoSpaceDE w:val="0"/>
        <w:autoSpaceDN w:val="0"/>
        <w:adjustRightInd w:val="0"/>
        <w:spacing w:line="276" w:lineRule="auto"/>
        <w:jc w:val="both"/>
        <w:rPr>
          <w:rFonts w:ascii="Montserrat" w:eastAsia="Times New Roman" w:hAnsi="Montserrat" w:cs="Arial"/>
          <w:color w:val="595959"/>
          <w:sz w:val="22"/>
          <w:szCs w:val="22"/>
          <w:highlight w:val="green"/>
          <w:lang w:eastAsia="en-US"/>
        </w:rPr>
      </w:pPr>
    </w:p>
    <w:p w14:paraId="0B7EADA9" w14:textId="77777777" w:rsidR="00AB7FD4" w:rsidRPr="0020799F" w:rsidRDefault="00AB7FD4" w:rsidP="00D10F47">
      <w:pPr>
        <w:spacing w:line="276" w:lineRule="auto"/>
        <w:jc w:val="both"/>
        <w:rPr>
          <w:rFonts w:ascii="Montserrat" w:eastAsia="Times New Roman" w:hAnsi="Montserrat" w:cs="Arial"/>
          <w:b/>
          <w:color w:val="595959"/>
          <w:sz w:val="22"/>
          <w:szCs w:val="22"/>
          <w:lang w:eastAsia="en-US"/>
        </w:rPr>
      </w:pPr>
      <w:r w:rsidRPr="0020799F">
        <w:rPr>
          <w:rFonts w:ascii="Montserrat" w:eastAsia="Times New Roman" w:hAnsi="Montserrat" w:cs="Arial"/>
          <w:b/>
          <w:color w:val="595959"/>
          <w:sz w:val="22"/>
          <w:szCs w:val="22"/>
          <w:lang w:eastAsia="en-US"/>
        </w:rPr>
        <w:t>Terrenos</w:t>
      </w:r>
    </w:p>
    <w:p w14:paraId="3B5F07B4" w14:textId="77777777" w:rsidR="00AB7FD4" w:rsidRPr="0020799F" w:rsidRDefault="00AB7FD4" w:rsidP="00D10F47">
      <w:pPr>
        <w:spacing w:line="276" w:lineRule="auto"/>
        <w:jc w:val="both"/>
        <w:rPr>
          <w:rFonts w:ascii="Montserrat" w:eastAsia="Times New Roman" w:hAnsi="Montserrat" w:cs="Arial"/>
          <w:color w:val="595959"/>
          <w:sz w:val="22"/>
          <w:szCs w:val="22"/>
          <w:lang w:eastAsia="en-US"/>
        </w:rPr>
      </w:pPr>
    </w:p>
    <w:p w14:paraId="7BF9D249" w14:textId="77777777" w:rsidR="00360A51" w:rsidRPr="00360A51" w:rsidRDefault="00360A51" w:rsidP="00360A51">
      <w:pPr>
        <w:spacing w:line="276" w:lineRule="auto"/>
        <w:jc w:val="both"/>
        <w:rPr>
          <w:rFonts w:ascii="Montserrat" w:eastAsia="Times New Roman" w:hAnsi="Montserrat" w:cs="Arial"/>
          <w:color w:val="595959"/>
          <w:sz w:val="22"/>
          <w:szCs w:val="22"/>
          <w:lang w:eastAsia="en-US"/>
        </w:rPr>
      </w:pPr>
      <w:r w:rsidRPr="00360A51">
        <w:rPr>
          <w:rFonts w:ascii="Montserrat" w:eastAsia="Times New Roman" w:hAnsi="Montserrat" w:cs="Arial"/>
          <w:color w:val="595959"/>
          <w:sz w:val="22"/>
          <w:szCs w:val="22"/>
          <w:lang w:eastAsia="en-US"/>
        </w:rPr>
        <w:t>Representa el valor de tierras, terrenos y predios urbanos baldíos, campos con o sin mejoras necesarios para los usos propios del ente público, su saldo al 30 de junio de 2026 es de $ 11,538,194,378.16 pesos.</w:t>
      </w:r>
    </w:p>
    <w:p w14:paraId="3A053208" w14:textId="77777777" w:rsidR="00360A51" w:rsidRPr="00360A51" w:rsidRDefault="00360A51" w:rsidP="00360A51">
      <w:pPr>
        <w:spacing w:line="276" w:lineRule="auto"/>
        <w:jc w:val="both"/>
        <w:rPr>
          <w:rFonts w:ascii="Montserrat" w:eastAsia="Times New Roman" w:hAnsi="Montserrat" w:cs="Arial"/>
          <w:color w:val="595959"/>
          <w:sz w:val="22"/>
          <w:szCs w:val="22"/>
          <w:lang w:eastAsia="en-US"/>
        </w:rPr>
      </w:pPr>
    </w:p>
    <w:p w14:paraId="6E4A0CAB" w14:textId="356C21AF" w:rsidR="00E16743" w:rsidRDefault="00360A51" w:rsidP="00360A51">
      <w:pPr>
        <w:spacing w:line="276" w:lineRule="auto"/>
        <w:jc w:val="both"/>
        <w:rPr>
          <w:rFonts w:ascii="Montserrat" w:eastAsia="Times New Roman" w:hAnsi="Montserrat" w:cs="Arial"/>
          <w:color w:val="595959"/>
          <w:sz w:val="22"/>
          <w:szCs w:val="22"/>
          <w:lang w:eastAsia="en-US"/>
        </w:rPr>
      </w:pPr>
      <w:r w:rsidRPr="00360A51">
        <w:rPr>
          <w:rFonts w:ascii="Montserrat" w:eastAsia="Times New Roman" w:hAnsi="Montserrat" w:cs="Arial"/>
          <w:color w:val="595959"/>
          <w:sz w:val="22"/>
          <w:szCs w:val="22"/>
          <w:lang w:eastAsia="en-US"/>
        </w:rPr>
        <w:t xml:space="preserve"> Reconocimiento del 1 de enero al 30 de junio de bienes inmuebles:</w:t>
      </w:r>
    </w:p>
    <w:tbl>
      <w:tblPr>
        <w:tblW w:w="966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37"/>
        <w:gridCol w:w="1530"/>
      </w:tblGrid>
      <w:tr w:rsidR="00E16743" w:rsidRPr="0020799F" w14:paraId="626BA37F" w14:textId="77777777" w:rsidTr="001C7283">
        <w:trPr>
          <w:trHeight w:val="187"/>
        </w:trPr>
        <w:tc>
          <w:tcPr>
            <w:tcW w:w="8137" w:type="dxa"/>
            <w:shd w:val="clear" w:color="000000" w:fill="BFBFBF"/>
            <w:noWrap/>
            <w:vAlign w:val="center"/>
            <w:hideMark/>
          </w:tcPr>
          <w:p w14:paraId="31DA74B6" w14:textId="77777777" w:rsidR="00E16743" w:rsidRPr="0020799F" w:rsidRDefault="00E16743" w:rsidP="00E16743">
            <w:pPr>
              <w:jc w:val="center"/>
              <w:rPr>
                <w:rFonts w:ascii="Montserrat" w:hAnsi="Montserrat"/>
                <w:b/>
                <w:bCs/>
                <w:color w:val="595959"/>
                <w:sz w:val="16"/>
                <w:szCs w:val="16"/>
              </w:rPr>
            </w:pPr>
            <w:r w:rsidRPr="0020799F">
              <w:rPr>
                <w:rFonts w:ascii="Montserrat" w:hAnsi="Montserrat"/>
                <w:b/>
                <w:bCs/>
                <w:color w:val="595959"/>
                <w:sz w:val="16"/>
                <w:szCs w:val="16"/>
              </w:rPr>
              <w:t>Concepto</w:t>
            </w:r>
          </w:p>
        </w:tc>
        <w:tc>
          <w:tcPr>
            <w:tcW w:w="1530" w:type="dxa"/>
            <w:shd w:val="clear" w:color="000000" w:fill="BFBFBF"/>
            <w:vAlign w:val="center"/>
            <w:hideMark/>
          </w:tcPr>
          <w:p w14:paraId="24BC2F34" w14:textId="77777777" w:rsidR="00E16743" w:rsidRPr="0020799F" w:rsidRDefault="00E16743" w:rsidP="00E16743">
            <w:pPr>
              <w:jc w:val="center"/>
              <w:rPr>
                <w:rFonts w:ascii="Montserrat" w:hAnsi="Montserrat"/>
                <w:b/>
                <w:bCs/>
                <w:color w:val="595959"/>
                <w:sz w:val="16"/>
                <w:szCs w:val="16"/>
              </w:rPr>
            </w:pPr>
            <w:r w:rsidRPr="0020799F">
              <w:rPr>
                <w:rFonts w:ascii="Montserrat" w:hAnsi="Montserrat"/>
                <w:b/>
                <w:bCs/>
                <w:color w:val="595959"/>
                <w:sz w:val="16"/>
                <w:szCs w:val="16"/>
              </w:rPr>
              <w:t>Importe</w:t>
            </w:r>
          </w:p>
        </w:tc>
      </w:tr>
      <w:tr w:rsidR="00E16743" w:rsidRPr="0020799F" w14:paraId="22765382" w14:textId="77777777" w:rsidTr="001C7283">
        <w:trPr>
          <w:trHeight w:val="187"/>
        </w:trPr>
        <w:tc>
          <w:tcPr>
            <w:tcW w:w="8137" w:type="dxa"/>
            <w:noWrap/>
            <w:vAlign w:val="center"/>
            <w:hideMark/>
          </w:tcPr>
          <w:p w14:paraId="566C358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Poblado Miguel Alemán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34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104E2F3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157,519.60</w:t>
            </w:r>
          </w:p>
        </w:tc>
      </w:tr>
      <w:tr w:rsidR="00E16743" w:rsidRPr="0020799F" w14:paraId="75E43FCD" w14:textId="77777777" w:rsidTr="001C7283">
        <w:trPr>
          <w:trHeight w:val="187"/>
        </w:trPr>
        <w:tc>
          <w:tcPr>
            <w:tcW w:w="8137" w:type="dxa"/>
            <w:noWrap/>
            <w:vAlign w:val="center"/>
            <w:hideMark/>
          </w:tcPr>
          <w:p w14:paraId="306E65B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Miguel Hidalgo y Costilla Poblado Nuevo Jerusalén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1641D06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99,877.20</w:t>
            </w:r>
          </w:p>
        </w:tc>
      </w:tr>
      <w:tr w:rsidR="00E16743" w:rsidRPr="0020799F" w14:paraId="344B2A5E" w14:textId="77777777" w:rsidTr="001C7283">
        <w:trPr>
          <w:trHeight w:val="187"/>
        </w:trPr>
        <w:tc>
          <w:tcPr>
            <w:tcW w:w="8137" w:type="dxa"/>
            <w:noWrap/>
            <w:vAlign w:val="center"/>
            <w:hideMark/>
          </w:tcPr>
          <w:p w14:paraId="5070938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Xilonen Poblado Nuevo Jerusalén</w:t>
            </w:r>
          </w:p>
        </w:tc>
        <w:tc>
          <w:tcPr>
            <w:tcW w:w="1530" w:type="dxa"/>
            <w:vAlign w:val="center"/>
            <w:hideMark/>
          </w:tcPr>
          <w:p w14:paraId="09D7BBC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30,157.20</w:t>
            </w:r>
          </w:p>
        </w:tc>
      </w:tr>
      <w:tr w:rsidR="00E16743" w:rsidRPr="0020799F" w14:paraId="7E3C5219" w14:textId="77777777" w:rsidTr="001C7283">
        <w:trPr>
          <w:trHeight w:val="187"/>
        </w:trPr>
        <w:tc>
          <w:tcPr>
            <w:tcW w:w="8137" w:type="dxa"/>
            <w:noWrap/>
            <w:vAlign w:val="center"/>
            <w:hideMark/>
          </w:tcPr>
          <w:p w14:paraId="42A51BA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Telesecundaria Agustín Yáñez Poblado Chac-</w:t>
            </w:r>
            <w:proofErr w:type="spellStart"/>
            <w:r w:rsidRPr="0020799F">
              <w:rPr>
                <w:rFonts w:ascii="Montserrat" w:hAnsi="Montserrat"/>
                <w:color w:val="595959"/>
                <w:sz w:val="16"/>
                <w:szCs w:val="16"/>
              </w:rPr>
              <w:t>Choben</w:t>
            </w:r>
            <w:proofErr w:type="spellEnd"/>
          </w:p>
        </w:tc>
        <w:tc>
          <w:tcPr>
            <w:tcW w:w="1530" w:type="dxa"/>
            <w:vAlign w:val="center"/>
            <w:hideMark/>
          </w:tcPr>
          <w:p w14:paraId="5322EF1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106,600.80</w:t>
            </w:r>
          </w:p>
        </w:tc>
      </w:tr>
      <w:tr w:rsidR="00E16743" w:rsidRPr="0020799F" w14:paraId="50F2E5EC" w14:textId="77777777" w:rsidTr="001C7283">
        <w:trPr>
          <w:trHeight w:val="187"/>
        </w:trPr>
        <w:tc>
          <w:tcPr>
            <w:tcW w:w="8137" w:type="dxa"/>
            <w:noWrap/>
            <w:vAlign w:val="center"/>
            <w:hideMark/>
          </w:tcPr>
          <w:p w14:paraId="6B26811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Kinder los grillos N.C.P.E. Huatusco</w:t>
            </w:r>
          </w:p>
        </w:tc>
        <w:tc>
          <w:tcPr>
            <w:tcW w:w="1530" w:type="dxa"/>
            <w:vAlign w:val="center"/>
            <w:hideMark/>
          </w:tcPr>
          <w:p w14:paraId="3F34357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31,501.20</w:t>
            </w:r>
          </w:p>
        </w:tc>
      </w:tr>
      <w:tr w:rsidR="00E16743" w:rsidRPr="0020799F" w14:paraId="727C2BB9" w14:textId="77777777" w:rsidTr="001C7283">
        <w:trPr>
          <w:trHeight w:val="187"/>
        </w:trPr>
        <w:tc>
          <w:tcPr>
            <w:tcW w:w="8137" w:type="dxa"/>
            <w:noWrap/>
            <w:vAlign w:val="center"/>
            <w:hideMark/>
          </w:tcPr>
          <w:p w14:paraId="116B7F9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inicial Zazil Beh Poblado San Francisco Ake</w:t>
            </w:r>
          </w:p>
        </w:tc>
        <w:tc>
          <w:tcPr>
            <w:tcW w:w="1530" w:type="dxa"/>
            <w:vAlign w:val="center"/>
            <w:hideMark/>
          </w:tcPr>
          <w:p w14:paraId="640A195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30,731.80</w:t>
            </w:r>
          </w:p>
        </w:tc>
      </w:tr>
      <w:tr w:rsidR="00E16743" w:rsidRPr="0020799F" w14:paraId="1826D53F" w14:textId="77777777" w:rsidTr="001C7283">
        <w:trPr>
          <w:trHeight w:val="187"/>
        </w:trPr>
        <w:tc>
          <w:tcPr>
            <w:tcW w:w="8137" w:type="dxa"/>
            <w:noWrap/>
            <w:vAlign w:val="center"/>
            <w:hideMark/>
          </w:tcPr>
          <w:p w14:paraId="20A64CB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Telesecundaria Amelia Azarcoya Medina Poblado Caoba</w:t>
            </w:r>
          </w:p>
        </w:tc>
        <w:tc>
          <w:tcPr>
            <w:tcW w:w="1530" w:type="dxa"/>
            <w:vAlign w:val="center"/>
            <w:hideMark/>
          </w:tcPr>
          <w:p w14:paraId="26DA1A1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30,961.90</w:t>
            </w:r>
          </w:p>
        </w:tc>
      </w:tr>
      <w:tr w:rsidR="00E16743" w:rsidRPr="0020799F" w14:paraId="68F6FC2C" w14:textId="77777777" w:rsidTr="001C7283">
        <w:trPr>
          <w:trHeight w:val="187"/>
        </w:trPr>
        <w:tc>
          <w:tcPr>
            <w:tcW w:w="8137" w:type="dxa"/>
            <w:noWrap/>
            <w:vAlign w:val="center"/>
            <w:hideMark/>
          </w:tcPr>
          <w:p w14:paraId="24CF87E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lastRenderedPageBreak/>
              <w:t>Terreno de la Escuela Primaria Constitución de 1917 Poblado Nuevo Paraiso</w:t>
            </w:r>
          </w:p>
        </w:tc>
        <w:tc>
          <w:tcPr>
            <w:tcW w:w="1530" w:type="dxa"/>
            <w:vAlign w:val="center"/>
            <w:hideMark/>
          </w:tcPr>
          <w:p w14:paraId="489DCE0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49,916.40</w:t>
            </w:r>
          </w:p>
        </w:tc>
      </w:tr>
      <w:tr w:rsidR="00E16743" w:rsidRPr="0020799F" w14:paraId="37359AEC" w14:textId="77777777" w:rsidTr="001C7283">
        <w:trPr>
          <w:trHeight w:val="187"/>
        </w:trPr>
        <w:tc>
          <w:tcPr>
            <w:tcW w:w="8137" w:type="dxa"/>
            <w:noWrap/>
            <w:vAlign w:val="center"/>
            <w:hideMark/>
          </w:tcPr>
          <w:p w14:paraId="6635254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Serapio Flota </w:t>
            </w:r>
            <w:proofErr w:type="spellStart"/>
            <w:r w:rsidRPr="0020799F">
              <w:rPr>
                <w:rFonts w:ascii="Montserrat" w:hAnsi="Montserrat"/>
                <w:color w:val="595959"/>
                <w:sz w:val="16"/>
                <w:szCs w:val="16"/>
              </w:rPr>
              <w:t>Maas</w:t>
            </w:r>
            <w:proofErr w:type="spellEnd"/>
            <w:r w:rsidRPr="0020799F">
              <w:rPr>
                <w:rFonts w:ascii="Montserrat" w:hAnsi="Montserrat"/>
                <w:color w:val="595959"/>
                <w:sz w:val="16"/>
                <w:szCs w:val="16"/>
              </w:rPr>
              <w:t xml:space="preserve"> Poblado Nuevo Tabasco</w:t>
            </w:r>
          </w:p>
        </w:tc>
        <w:tc>
          <w:tcPr>
            <w:tcW w:w="1530" w:type="dxa"/>
            <w:vAlign w:val="center"/>
            <w:hideMark/>
          </w:tcPr>
          <w:p w14:paraId="1FE5352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200,964.40</w:t>
            </w:r>
          </w:p>
        </w:tc>
      </w:tr>
      <w:tr w:rsidR="00E16743" w:rsidRPr="0020799F" w14:paraId="09BFA10B" w14:textId="77777777" w:rsidTr="001C7283">
        <w:trPr>
          <w:trHeight w:val="187"/>
        </w:trPr>
        <w:tc>
          <w:tcPr>
            <w:tcW w:w="8137" w:type="dxa"/>
            <w:noWrap/>
            <w:vAlign w:val="center"/>
            <w:hideMark/>
          </w:tcPr>
          <w:p w14:paraId="1E85239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w:t>
            </w:r>
            <w:proofErr w:type="spellStart"/>
            <w:r w:rsidRPr="0020799F">
              <w:rPr>
                <w:rFonts w:ascii="Montserrat" w:hAnsi="Montserrat"/>
                <w:color w:val="595959"/>
                <w:sz w:val="16"/>
                <w:szCs w:val="16"/>
              </w:rPr>
              <w:t>Niños</w:t>
            </w:r>
            <w:proofErr w:type="spellEnd"/>
            <w:r w:rsidRPr="0020799F">
              <w:rPr>
                <w:rFonts w:ascii="Montserrat" w:hAnsi="Montserrat"/>
                <w:color w:val="595959"/>
                <w:sz w:val="16"/>
                <w:szCs w:val="16"/>
              </w:rPr>
              <w:t xml:space="preserve"> Héroes Poblado Nuevo Tabasco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8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74B2C86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17,048.00</w:t>
            </w:r>
          </w:p>
        </w:tc>
      </w:tr>
      <w:tr w:rsidR="00E16743" w:rsidRPr="0020799F" w14:paraId="4C66E778" w14:textId="77777777" w:rsidTr="001C7283">
        <w:trPr>
          <w:trHeight w:val="187"/>
        </w:trPr>
        <w:tc>
          <w:tcPr>
            <w:tcW w:w="8137" w:type="dxa"/>
            <w:noWrap/>
            <w:vAlign w:val="center"/>
            <w:hideMark/>
          </w:tcPr>
          <w:p w14:paraId="1791D35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Nicolás Bravo Poblado Laguna </w:t>
            </w:r>
            <w:proofErr w:type="spellStart"/>
            <w:r w:rsidRPr="0020799F">
              <w:rPr>
                <w:rFonts w:ascii="Montserrat" w:hAnsi="Montserrat"/>
                <w:color w:val="595959"/>
                <w:sz w:val="16"/>
                <w:szCs w:val="16"/>
              </w:rPr>
              <w:t>Om</w:t>
            </w:r>
            <w:proofErr w:type="spellEnd"/>
          </w:p>
        </w:tc>
        <w:tc>
          <w:tcPr>
            <w:tcW w:w="1530" w:type="dxa"/>
            <w:vAlign w:val="center"/>
            <w:hideMark/>
          </w:tcPr>
          <w:p w14:paraId="5064F70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21,955.60</w:t>
            </w:r>
          </w:p>
        </w:tc>
      </w:tr>
      <w:tr w:rsidR="00E16743" w:rsidRPr="0020799F" w14:paraId="675764F4" w14:textId="77777777" w:rsidTr="001C7283">
        <w:trPr>
          <w:trHeight w:val="187"/>
        </w:trPr>
        <w:tc>
          <w:tcPr>
            <w:tcW w:w="8137" w:type="dxa"/>
            <w:noWrap/>
            <w:vAlign w:val="center"/>
            <w:hideMark/>
          </w:tcPr>
          <w:p w14:paraId="22CACB7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Secundaria Técnica no. 3 Gonzalo Guerrero Poblado Laguna </w:t>
            </w:r>
            <w:proofErr w:type="spellStart"/>
            <w:r w:rsidRPr="0020799F">
              <w:rPr>
                <w:rFonts w:ascii="Montserrat" w:hAnsi="Montserrat"/>
                <w:color w:val="595959"/>
                <w:sz w:val="16"/>
                <w:szCs w:val="16"/>
              </w:rPr>
              <w:t>Om</w:t>
            </w:r>
            <w:proofErr w:type="spellEnd"/>
          </w:p>
        </w:tc>
        <w:tc>
          <w:tcPr>
            <w:tcW w:w="1530" w:type="dxa"/>
            <w:vAlign w:val="center"/>
            <w:hideMark/>
          </w:tcPr>
          <w:p w14:paraId="58EBC0F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100,917.40</w:t>
            </w:r>
          </w:p>
        </w:tc>
      </w:tr>
      <w:tr w:rsidR="00E16743" w:rsidRPr="0020799F" w14:paraId="058C0B04" w14:textId="77777777" w:rsidTr="001C7283">
        <w:trPr>
          <w:trHeight w:val="187"/>
        </w:trPr>
        <w:tc>
          <w:tcPr>
            <w:tcW w:w="8137" w:type="dxa"/>
            <w:noWrap/>
            <w:vAlign w:val="center"/>
            <w:hideMark/>
          </w:tcPr>
          <w:p w14:paraId="1EC8C39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Luis Fernando Cervera Cortés Poblado Felipe Ángeles</w:t>
            </w:r>
          </w:p>
        </w:tc>
        <w:tc>
          <w:tcPr>
            <w:tcW w:w="1530" w:type="dxa"/>
            <w:vAlign w:val="center"/>
            <w:hideMark/>
          </w:tcPr>
          <w:p w14:paraId="1703BD9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50,712.60</w:t>
            </w:r>
          </w:p>
        </w:tc>
      </w:tr>
      <w:tr w:rsidR="00E16743" w:rsidRPr="0020799F" w14:paraId="36DA6684" w14:textId="77777777" w:rsidTr="001C7283">
        <w:trPr>
          <w:trHeight w:val="187"/>
        </w:trPr>
        <w:tc>
          <w:tcPr>
            <w:tcW w:w="8137" w:type="dxa"/>
            <w:noWrap/>
            <w:vAlign w:val="center"/>
            <w:hideMark/>
          </w:tcPr>
          <w:p w14:paraId="688F59C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"Niños Héroes" Poblado Hermenegildo Galeana</w:t>
            </w:r>
          </w:p>
        </w:tc>
        <w:tc>
          <w:tcPr>
            <w:tcW w:w="1530" w:type="dxa"/>
            <w:vAlign w:val="center"/>
            <w:hideMark/>
          </w:tcPr>
          <w:p w14:paraId="5E74833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25,625.60</w:t>
            </w:r>
          </w:p>
        </w:tc>
      </w:tr>
      <w:tr w:rsidR="00E16743" w:rsidRPr="0020799F" w14:paraId="41726208" w14:textId="77777777" w:rsidTr="001C7283">
        <w:trPr>
          <w:trHeight w:val="187"/>
        </w:trPr>
        <w:tc>
          <w:tcPr>
            <w:tcW w:w="8137" w:type="dxa"/>
            <w:noWrap/>
            <w:vAlign w:val="center"/>
            <w:hideMark/>
          </w:tcPr>
          <w:p w14:paraId="739B9CC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Juan Escutia Poblado N.C.P.E Francisco Villa </w:t>
            </w:r>
            <w:proofErr w:type="spellStart"/>
            <w:r w:rsidRPr="0020799F">
              <w:rPr>
                <w:rFonts w:ascii="Montserrat" w:hAnsi="Montserrat"/>
                <w:color w:val="595959"/>
                <w:sz w:val="16"/>
                <w:szCs w:val="16"/>
              </w:rPr>
              <w:t>mz</w:t>
            </w:r>
            <w:proofErr w:type="spellEnd"/>
            <w:r w:rsidRPr="0020799F">
              <w:rPr>
                <w:rFonts w:ascii="Montserrat" w:hAnsi="Montserrat"/>
                <w:color w:val="595959"/>
                <w:sz w:val="16"/>
                <w:szCs w:val="16"/>
              </w:rPr>
              <w:t xml:space="preserve"> 14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33D9B14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47,672.40</w:t>
            </w:r>
          </w:p>
        </w:tc>
      </w:tr>
      <w:tr w:rsidR="00E16743" w:rsidRPr="0020799F" w14:paraId="6B1A65B3" w14:textId="77777777" w:rsidTr="001C7283">
        <w:trPr>
          <w:trHeight w:val="187"/>
        </w:trPr>
        <w:tc>
          <w:tcPr>
            <w:tcW w:w="8137" w:type="dxa"/>
            <w:noWrap/>
            <w:vAlign w:val="center"/>
            <w:hideMark/>
          </w:tcPr>
          <w:p w14:paraId="5C27AF1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16 de septiembre Poblado N.C.P.E. Gral. Francisco Villa</w:t>
            </w:r>
          </w:p>
        </w:tc>
        <w:tc>
          <w:tcPr>
            <w:tcW w:w="1530" w:type="dxa"/>
            <w:vAlign w:val="center"/>
            <w:hideMark/>
          </w:tcPr>
          <w:p w14:paraId="7973D0B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100,845.00</w:t>
            </w:r>
          </w:p>
        </w:tc>
      </w:tr>
      <w:tr w:rsidR="00E16743" w:rsidRPr="0020799F" w14:paraId="05B17A65" w14:textId="77777777" w:rsidTr="001C7283">
        <w:trPr>
          <w:trHeight w:val="187"/>
        </w:trPr>
        <w:tc>
          <w:tcPr>
            <w:tcW w:w="8137" w:type="dxa"/>
            <w:noWrap/>
            <w:vAlign w:val="center"/>
            <w:hideMark/>
          </w:tcPr>
          <w:p w14:paraId="6EBC7BD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Pedro de Gante Poblado N.C.P.E Lázaro Cárdenas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4FE7ABA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127,482.40</w:t>
            </w:r>
          </w:p>
        </w:tc>
      </w:tr>
      <w:tr w:rsidR="00E16743" w:rsidRPr="0020799F" w14:paraId="0B4795AE" w14:textId="77777777" w:rsidTr="001C7283">
        <w:trPr>
          <w:trHeight w:val="187"/>
        </w:trPr>
        <w:tc>
          <w:tcPr>
            <w:tcW w:w="8137" w:type="dxa"/>
            <w:noWrap/>
            <w:vAlign w:val="center"/>
            <w:hideMark/>
          </w:tcPr>
          <w:p w14:paraId="04B11BC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Lázaro Cárdenas del Río Poblado N.C.P.E Lázaro Cárdenas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198480A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155,143.20</w:t>
            </w:r>
          </w:p>
        </w:tc>
      </w:tr>
      <w:tr w:rsidR="00E16743" w:rsidRPr="0020799F" w14:paraId="5D2E9940" w14:textId="77777777" w:rsidTr="001C7283">
        <w:trPr>
          <w:trHeight w:val="187"/>
        </w:trPr>
        <w:tc>
          <w:tcPr>
            <w:tcW w:w="8137" w:type="dxa"/>
            <w:noWrap/>
            <w:vAlign w:val="center"/>
            <w:hideMark/>
          </w:tcPr>
          <w:p w14:paraId="5445EAF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Ignacio Ramírez Poblado N.C.P.E Huatusco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34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195496E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179,766.00</w:t>
            </w:r>
          </w:p>
        </w:tc>
      </w:tr>
      <w:tr w:rsidR="00E16743" w:rsidRPr="0020799F" w14:paraId="536C32D3" w14:textId="77777777" w:rsidTr="001C7283">
        <w:trPr>
          <w:trHeight w:val="187"/>
        </w:trPr>
        <w:tc>
          <w:tcPr>
            <w:tcW w:w="8137" w:type="dxa"/>
            <w:noWrap/>
            <w:vAlign w:val="center"/>
            <w:hideMark/>
          </w:tcPr>
          <w:p w14:paraId="5FBA0AF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José María Morelos y Pavón Poblado Lic. Tomás Garrido Canabal</w:t>
            </w:r>
          </w:p>
        </w:tc>
        <w:tc>
          <w:tcPr>
            <w:tcW w:w="1530" w:type="dxa"/>
            <w:vAlign w:val="center"/>
            <w:hideMark/>
          </w:tcPr>
          <w:p w14:paraId="7F43499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77,020.80</w:t>
            </w:r>
          </w:p>
        </w:tc>
      </w:tr>
      <w:tr w:rsidR="00E16743" w:rsidRPr="0020799F" w14:paraId="52324D26" w14:textId="77777777" w:rsidTr="001C7283">
        <w:trPr>
          <w:trHeight w:val="187"/>
        </w:trPr>
        <w:tc>
          <w:tcPr>
            <w:tcW w:w="8137" w:type="dxa"/>
            <w:noWrap/>
            <w:vAlign w:val="center"/>
            <w:hideMark/>
          </w:tcPr>
          <w:p w14:paraId="78E6AF6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10 de mayo Poblado Lic. Tomás Garrido Canabal</w:t>
            </w:r>
          </w:p>
        </w:tc>
        <w:tc>
          <w:tcPr>
            <w:tcW w:w="1530" w:type="dxa"/>
            <w:vAlign w:val="center"/>
            <w:hideMark/>
          </w:tcPr>
          <w:p w14:paraId="44E2F73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13,808.60</w:t>
            </w:r>
          </w:p>
        </w:tc>
      </w:tr>
      <w:tr w:rsidR="00E16743" w:rsidRPr="0020799F" w14:paraId="4526800B" w14:textId="77777777" w:rsidTr="001C7283">
        <w:trPr>
          <w:trHeight w:val="187"/>
        </w:trPr>
        <w:tc>
          <w:tcPr>
            <w:tcW w:w="8137" w:type="dxa"/>
            <w:noWrap/>
            <w:vAlign w:val="center"/>
            <w:hideMark/>
          </w:tcPr>
          <w:p w14:paraId="6EC67AA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Pellicer Poblado Río Verde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48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4F5D30D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33,049.60</w:t>
            </w:r>
          </w:p>
        </w:tc>
      </w:tr>
      <w:tr w:rsidR="00E16743" w:rsidRPr="0020799F" w14:paraId="27DF7B7B" w14:textId="77777777" w:rsidTr="001C7283">
        <w:trPr>
          <w:trHeight w:val="187"/>
        </w:trPr>
        <w:tc>
          <w:tcPr>
            <w:tcW w:w="8137" w:type="dxa"/>
            <w:noWrap/>
            <w:vAlign w:val="center"/>
            <w:hideMark/>
          </w:tcPr>
          <w:p w14:paraId="710AEFB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Adolfo López Mateos Poblado Río Verde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41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4B9B823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132,825.60</w:t>
            </w:r>
          </w:p>
        </w:tc>
      </w:tr>
      <w:tr w:rsidR="00E16743" w:rsidRPr="0020799F" w14:paraId="074A1572" w14:textId="77777777" w:rsidTr="001C7283">
        <w:trPr>
          <w:trHeight w:val="187"/>
        </w:trPr>
        <w:tc>
          <w:tcPr>
            <w:tcW w:w="8137" w:type="dxa"/>
            <w:noWrap/>
            <w:vAlign w:val="center"/>
            <w:hideMark/>
          </w:tcPr>
          <w:p w14:paraId="4390EF0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Poblado Miguel Alemán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34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2A2FCFF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37,139.20</w:t>
            </w:r>
          </w:p>
        </w:tc>
      </w:tr>
      <w:tr w:rsidR="00E16743" w:rsidRPr="0020799F" w14:paraId="2E47FBA2" w14:textId="77777777" w:rsidTr="001C7283">
        <w:trPr>
          <w:trHeight w:val="187"/>
        </w:trPr>
        <w:tc>
          <w:tcPr>
            <w:tcW w:w="8137" w:type="dxa"/>
            <w:noWrap/>
            <w:vAlign w:val="center"/>
            <w:hideMark/>
          </w:tcPr>
          <w:p w14:paraId="40255A4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Poblado Nuevo Paraiso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74063C6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50,324.80</w:t>
            </w:r>
          </w:p>
        </w:tc>
      </w:tr>
      <w:tr w:rsidR="00E16743" w:rsidRPr="0020799F" w14:paraId="31EA7A6F" w14:textId="77777777" w:rsidTr="001C7283">
        <w:trPr>
          <w:trHeight w:val="187"/>
        </w:trPr>
        <w:tc>
          <w:tcPr>
            <w:tcW w:w="8137" w:type="dxa"/>
            <w:noWrap/>
            <w:vAlign w:val="center"/>
            <w:hideMark/>
          </w:tcPr>
          <w:p w14:paraId="1A8D42F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Leandro Valle Poblado El Triunfo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384E60F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32,095.70</w:t>
            </w:r>
          </w:p>
        </w:tc>
      </w:tr>
      <w:tr w:rsidR="00E16743" w:rsidRPr="0020799F" w14:paraId="401A49C6" w14:textId="77777777" w:rsidTr="001C7283">
        <w:trPr>
          <w:trHeight w:val="187"/>
        </w:trPr>
        <w:tc>
          <w:tcPr>
            <w:tcW w:w="8137" w:type="dxa"/>
            <w:noWrap/>
            <w:vAlign w:val="center"/>
            <w:hideMark/>
          </w:tcPr>
          <w:p w14:paraId="0B67CF9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Kinder Benito Juárez Poblado Venustiano Carranza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10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4</w:t>
            </w:r>
          </w:p>
        </w:tc>
        <w:tc>
          <w:tcPr>
            <w:tcW w:w="1530" w:type="dxa"/>
            <w:vAlign w:val="center"/>
            <w:hideMark/>
          </w:tcPr>
          <w:p w14:paraId="2893907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22,818.20</w:t>
            </w:r>
          </w:p>
        </w:tc>
      </w:tr>
      <w:tr w:rsidR="00E16743" w:rsidRPr="0020799F" w14:paraId="51FFA11C" w14:textId="77777777" w:rsidTr="001C7283">
        <w:trPr>
          <w:trHeight w:val="187"/>
        </w:trPr>
        <w:tc>
          <w:tcPr>
            <w:tcW w:w="8137" w:type="dxa"/>
            <w:noWrap/>
            <w:vAlign w:val="center"/>
            <w:hideMark/>
          </w:tcPr>
          <w:p w14:paraId="4B8D064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inicial Narciso Mendoza Poblado el Triunfo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12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7C3680F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9,868.00</w:t>
            </w:r>
          </w:p>
        </w:tc>
      </w:tr>
      <w:tr w:rsidR="00E16743" w:rsidRPr="0020799F" w14:paraId="300C54E4" w14:textId="77777777" w:rsidTr="001C7283">
        <w:trPr>
          <w:trHeight w:val="187"/>
        </w:trPr>
        <w:tc>
          <w:tcPr>
            <w:tcW w:w="8137" w:type="dxa"/>
            <w:noWrap/>
            <w:vAlign w:val="center"/>
            <w:hideMark/>
          </w:tcPr>
          <w:p w14:paraId="56D48D5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w:t>
            </w:r>
            <w:proofErr w:type="spellStart"/>
            <w:r w:rsidRPr="0020799F">
              <w:rPr>
                <w:rFonts w:ascii="Montserrat" w:hAnsi="Montserrat"/>
                <w:color w:val="595959"/>
                <w:sz w:val="16"/>
                <w:szCs w:val="16"/>
              </w:rPr>
              <w:t>Tutulxin</w:t>
            </w:r>
            <w:proofErr w:type="spellEnd"/>
            <w:r w:rsidRPr="0020799F">
              <w:rPr>
                <w:rFonts w:ascii="Montserrat" w:hAnsi="Montserrat"/>
                <w:color w:val="595959"/>
                <w:sz w:val="16"/>
                <w:szCs w:val="16"/>
              </w:rPr>
              <w:t xml:space="preserve"> Venustiano Carranza</w:t>
            </w:r>
          </w:p>
        </w:tc>
        <w:tc>
          <w:tcPr>
            <w:tcW w:w="1530" w:type="dxa"/>
            <w:vAlign w:val="center"/>
            <w:hideMark/>
          </w:tcPr>
          <w:p w14:paraId="333FC24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30,055.80</w:t>
            </w:r>
          </w:p>
        </w:tc>
      </w:tr>
      <w:tr w:rsidR="00E16743" w:rsidRPr="0020799F" w14:paraId="1EF2295C" w14:textId="77777777" w:rsidTr="001C7283">
        <w:trPr>
          <w:trHeight w:val="187"/>
        </w:trPr>
        <w:tc>
          <w:tcPr>
            <w:tcW w:w="8137" w:type="dxa"/>
            <w:noWrap/>
            <w:vAlign w:val="center"/>
            <w:hideMark/>
          </w:tcPr>
          <w:p w14:paraId="64216C6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Telesecundaria Hermilo Abreu Gómez Poblado Sacalaca</w:t>
            </w:r>
          </w:p>
        </w:tc>
        <w:tc>
          <w:tcPr>
            <w:tcW w:w="1530" w:type="dxa"/>
            <w:vAlign w:val="center"/>
            <w:hideMark/>
          </w:tcPr>
          <w:p w14:paraId="71492A8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26,343.60</w:t>
            </w:r>
          </w:p>
        </w:tc>
      </w:tr>
      <w:tr w:rsidR="00E16743" w:rsidRPr="0020799F" w14:paraId="61668795" w14:textId="77777777" w:rsidTr="001C7283">
        <w:trPr>
          <w:trHeight w:val="187"/>
        </w:trPr>
        <w:tc>
          <w:tcPr>
            <w:tcW w:w="8137" w:type="dxa"/>
            <w:noWrap/>
            <w:vAlign w:val="center"/>
            <w:hideMark/>
          </w:tcPr>
          <w:p w14:paraId="4B29627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Pedro Pablo Lugo Montalvo Poblado </w:t>
            </w:r>
            <w:proofErr w:type="spellStart"/>
            <w:r w:rsidRPr="0020799F">
              <w:rPr>
                <w:rFonts w:ascii="Montserrat" w:hAnsi="Montserrat"/>
                <w:color w:val="595959"/>
                <w:sz w:val="16"/>
                <w:szCs w:val="16"/>
              </w:rPr>
              <w:t>Sacalaca</w:t>
            </w:r>
            <w:proofErr w:type="spellEnd"/>
          </w:p>
        </w:tc>
        <w:tc>
          <w:tcPr>
            <w:tcW w:w="1530" w:type="dxa"/>
            <w:vAlign w:val="center"/>
            <w:hideMark/>
          </w:tcPr>
          <w:p w14:paraId="0DB4853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93,287.00</w:t>
            </w:r>
          </w:p>
        </w:tc>
      </w:tr>
      <w:tr w:rsidR="00E16743" w:rsidRPr="0020799F" w14:paraId="0A169631" w14:textId="77777777" w:rsidTr="001C7283">
        <w:trPr>
          <w:trHeight w:val="187"/>
        </w:trPr>
        <w:tc>
          <w:tcPr>
            <w:tcW w:w="8137" w:type="dxa"/>
            <w:noWrap/>
            <w:vAlign w:val="center"/>
            <w:hideMark/>
          </w:tcPr>
          <w:p w14:paraId="356C56B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Joaquín Hernández Lizarde Poblado </w:t>
            </w:r>
            <w:proofErr w:type="spellStart"/>
            <w:r w:rsidRPr="0020799F">
              <w:rPr>
                <w:rFonts w:ascii="Montserrat" w:hAnsi="Montserrat"/>
                <w:color w:val="595959"/>
                <w:sz w:val="16"/>
                <w:szCs w:val="16"/>
              </w:rPr>
              <w:t>Sacalaca</w:t>
            </w:r>
            <w:proofErr w:type="spellEnd"/>
          </w:p>
        </w:tc>
        <w:tc>
          <w:tcPr>
            <w:tcW w:w="1530" w:type="dxa"/>
            <w:vAlign w:val="center"/>
            <w:hideMark/>
          </w:tcPr>
          <w:p w14:paraId="1847806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45,348.90</w:t>
            </w:r>
          </w:p>
        </w:tc>
      </w:tr>
      <w:tr w:rsidR="00E16743" w:rsidRPr="0020799F" w14:paraId="43889475" w14:textId="77777777" w:rsidTr="001C7283">
        <w:trPr>
          <w:trHeight w:val="187"/>
        </w:trPr>
        <w:tc>
          <w:tcPr>
            <w:tcW w:w="8137" w:type="dxa"/>
            <w:noWrap/>
            <w:vAlign w:val="center"/>
            <w:hideMark/>
          </w:tcPr>
          <w:p w14:paraId="1F8C78F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Leona Vicario Poblado San Juan Oriente</w:t>
            </w:r>
          </w:p>
        </w:tc>
        <w:tc>
          <w:tcPr>
            <w:tcW w:w="1530" w:type="dxa"/>
            <w:vAlign w:val="center"/>
            <w:hideMark/>
          </w:tcPr>
          <w:p w14:paraId="6B0896A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43,365.90</w:t>
            </w:r>
          </w:p>
        </w:tc>
      </w:tr>
      <w:tr w:rsidR="00E16743" w:rsidRPr="0020799F" w14:paraId="63BAA005" w14:textId="77777777" w:rsidTr="001C7283">
        <w:trPr>
          <w:trHeight w:val="187"/>
        </w:trPr>
        <w:tc>
          <w:tcPr>
            <w:tcW w:w="8137" w:type="dxa"/>
            <w:noWrap/>
            <w:vAlign w:val="center"/>
            <w:hideMark/>
          </w:tcPr>
          <w:p w14:paraId="69B415D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Guadalupe Victoria Poblado Dos Aguadas</w:t>
            </w:r>
          </w:p>
        </w:tc>
        <w:tc>
          <w:tcPr>
            <w:tcW w:w="1530" w:type="dxa"/>
            <w:vAlign w:val="center"/>
            <w:hideMark/>
          </w:tcPr>
          <w:p w14:paraId="3CB76C1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25,511.30</w:t>
            </w:r>
          </w:p>
        </w:tc>
      </w:tr>
      <w:tr w:rsidR="00E16743" w:rsidRPr="0020799F" w14:paraId="353A950F" w14:textId="77777777" w:rsidTr="001C7283">
        <w:trPr>
          <w:trHeight w:val="187"/>
        </w:trPr>
        <w:tc>
          <w:tcPr>
            <w:tcW w:w="8137" w:type="dxa"/>
            <w:noWrap/>
            <w:vAlign w:val="center"/>
            <w:hideMark/>
          </w:tcPr>
          <w:p w14:paraId="0999CEB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kínder Valentín Gómez Farias Poblado Dos Aguadas</w:t>
            </w:r>
          </w:p>
        </w:tc>
        <w:tc>
          <w:tcPr>
            <w:tcW w:w="1530" w:type="dxa"/>
            <w:vAlign w:val="center"/>
            <w:hideMark/>
          </w:tcPr>
          <w:p w14:paraId="6C9BEF5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15,625.60</w:t>
            </w:r>
          </w:p>
        </w:tc>
      </w:tr>
      <w:tr w:rsidR="00E16743" w:rsidRPr="0020799F" w14:paraId="52007A07" w14:textId="77777777" w:rsidTr="001C7283">
        <w:trPr>
          <w:trHeight w:val="187"/>
        </w:trPr>
        <w:tc>
          <w:tcPr>
            <w:tcW w:w="8137" w:type="dxa"/>
            <w:noWrap/>
            <w:vAlign w:val="center"/>
            <w:hideMark/>
          </w:tcPr>
          <w:p w14:paraId="2375250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Artemio Alpízar Ruz Poblado </w:t>
            </w:r>
            <w:proofErr w:type="spellStart"/>
            <w:r w:rsidRPr="0020799F">
              <w:rPr>
                <w:rFonts w:ascii="Montserrat" w:hAnsi="Montserrat"/>
                <w:color w:val="595959"/>
                <w:sz w:val="16"/>
                <w:szCs w:val="16"/>
              </w:rPr>
              <w:t>Bulukax</w:t>
            </w:r>
            <w:proofErr w:type="spellEnd"/>
          </w:p>
        </w:tc>
        <w:tc>
          <w:tcPr>
            <w:tcW w:w="1530" w:type="dxa"/>
            <w:vAlign w:val="center"/>
            <w:hideMark/>
          </w:tcPr>
          <w:p w14:paraId="60199F4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38,546.80</w:t>
            </w:r>
          </w:p>
        </w:tc>
      </w:tr>
      <w:tr w:rsidR="00E16743" w:rsidRPr="0020799F" w14:paraId="5E8B0A28" w14:textId="77777777" w:rsidTr="001C7283">
        <w:trPr>
          <w:trHeight w:val="187"/>
        </w:trPr>
        <w:tc>
          <w:tcPr>
            <w:tcW w:w="8137" w:type="dxa"/>
            <w:noWrap/>
            <w:vAlign w:val="center"/>
            <w:hideMark/>
          </w:tcPr>
          <w:p w14:paraId="7756357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Poblado </w:t>
            </w:r>
            <w:proofErr w:type="spellStart"/>
            <w:r w:rsidRPr="0020799F">
              <w:rPr>
                <w:rFonts w:ascii="Montserrat" w:hAnsi="Montserrat"/>
                <w:color w:val="595959"/>
                <w:sz w:val="16"/>
                <w:szCs w:val="16"/>
              </w:rPr>
              <w:t>Bulukax</w:t>
            </w:r>
            <w:proofErr w:type="spellEnd"/>
            <w:r w:rsidRPr="0020799F">
              <w:rPr>
                <w:rFonts w:ascii="Montserrat" w:hAnsi="Montserrat"/>
                <w:color w:val="595959"/>
                <w:sz w:val="16"/>
                <w:szCs w:val="16"/>
              </w:rPr>
              <w:t xml:space="preserve">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414DBE5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35,927.80</w:t>
            </w:r>
          </w:p>
        </w:tc>
      </w:tr>
      <w:tr w:rsidR="00E16743" w:rsidRPr="0020799F" w14:paraId="59EA3E95" w14:textId="77777777" w:rsidTr="001C7283">
        <w:trPr>
          <w:trHeight w:val="187"/>
        </w:trPr>
        <w:tc>
          <w:tcPr>
            <w:tcW w:w="8137" w:type="dxa"/>
            <w:noWrap/>
            <w:vAlign w:val="center"/>
            <w:hideMark/>
          </w:tcPr>
          <w:p w14:paraId="17118D7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Colegio de bachilleres Plantel Nicolás Bravo Poblado Laguna </w:t>
            </w:r>
            <w:proofErr w:type="spellStart"/>
            <w:r w:rsidRPr="0020799F">
              <w:rPr>
                <w:rFonts w:ascii="Montserrat" w:hAnsi="Montserrat"/>
                <w:color w:val="595959"/>
                <w:sz w:val="16"/>
                <w:szCs w:val="16"/>
              </w:rPr>
              <w:t>Om</w:t>
            </w:r>
            <w:proofErr w:type="spellEnd"/>
          </w:p>
        </w:tc>
        <w:tc>
          <w:tcPr>
            <w:tcW w:w="1530" w:type="dxa"/>
            <w:vAlign w:val="center"/>
            <w:hideMark/>
          </w:tcPr>
          <w:p w14:paraId="176D5F3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123,290.10</w:t>
            </w:r>
          </w:p>
        </w:tc>
      </w:tr>
      <w:tr w:rsidR="00E16743" w:rsidRPr="0020799F" w14:paraId="77D6A818" w14:textId="77777777" w:rsidTr="001C7283">
        <w:trPr>
          <w:trHeight w:val="187"/>
        </w:trPr>
        <w:tc>
          <w:tcPr>
            <w:tcW w:w="8137" w:type="dxa"/>
            <w:noWrap/>
            <w:vAlign w:val="center"/>
            <w:hideMark/>
          </w:tcPr>
          <w:p w14:paraId="0A6FBB2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José Martínez El Pípila Poblado Laguna </w:t>
            </w:r>
            <w:proofErr w:type="spellStart"/>
            <w:r w:rsidRPr="0020799F">
              <w:rPr>
                <w:rFonts w:ascii="Montserrat" w:hAnsi="Montserrat"/>
                <w:color w:val="595959"/>
                <w:sz w:val="16"/>
                <w:szCs w:val="16"/>
              </w:rPr>
              <w:t>Om</w:t>
            </w:r>
            <w:proofErr w:type="spellEnd"/>
          </w:p>
        </w:tc>
        <w:tc>
          <w:tcPr>
            <w:tcW w:w="1530" w:type="dxa"/>
            <w:vAlign w:val="center"/>
            <w:hideMark/>
          </w:tcPr>
          <w:p w14:paraId="7B6BF65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39,189.00</w:t>
            </w:r>
          </w:p>
        </w:tc>
      </w:tr>
      <w:tr w:rsidR="00E16743" w:rsidRPr="0020799F" w14:paraId="6E221260" w14:textId="77777777" w:rsidTr="001C7283">
        <w:trPr>
          <w:trHeight w:val="187"/>
        </w:trPr>
        <w:tc>
          <w:tcPr>
            <w:tcW w:w="8137" w:type="dxa"/>
            <w:noWrap/>
            <w:vAlign w:val="center"/>
            <w:hideMark/>
          </w:tcPr>
          <w:p w14:paraId="00FB92F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Jesús Reyes Heroles Poblado El Gallito</w:t>
            </w:r>
          </w:p>
        </w:tc>
        <w:tc>
          <w:tcPr>
            <w:tcW w:w="1530" w:type="dxa"/>
            <w:vAlign w:val="center"/>
            <w:hideMark/>
          </w:tcPr>
          <w:p w14:paraId="4E42A78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190,344.40</w:t>
            </w:r>
          </w:p>
        </w:tc>
      </w:tr>
      <w:tr w:rsidR="00E16743" w:rsidRPr="0020799F" w14:paraId="314EC388" w14:textId="77777777" w:rsidTr="001C7283">
        <w:trPr>
          <w:trHeight w:val="187"/>
        </w:trPr>
        <w:tc>
          <w:tcPr>
            <w:tcW w:w="8137" w:type="dxa"/>
            <w:noWrap/>
            <w:vAlign w:val="center"/>
            <w:hideMark/>
          </w:tcPr>
          <w:p w14:paraId="2C27EFD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Poblado El Gallito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8</w:t>
            </w:r>
          </w:p>
        </w:tc>
        <w:tc>
          <w:tcPr>
            <w:tcW w:w="1530" w:type="dxa"/>
            <w:vAlign w:val="center"/>
            <w:hideMark/>
          </w:tcPr>
          <w:p w14:paraId="1329452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31,913.00</w:t>
            </w:r>
          </w:p>
        </w:tc>
      </w:tr>
      <w:tr w:rsidR="00E16743" w:rsidRPr="0020799F" w14:paraId="3ECCCC0F" w14:textId="77777777" w:rsidTr="001C7283">
        <w:trPr>
          <w:trHeight w:val="187"/>
        </w:trPr>
        <w:tc>
          <w:tcPr>
            <w:tcW w:w="8137" w:type="dxa"/>
            <w:noWrap/>
            <w:vAlign w:val="center"/>
            <w:hideMark/>
          </w:tcPr>
          <w:p w14:paraId="35B0147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Poblado N.C.P.E Río Escondido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13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3F0F08A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199,580.00</w:t>
            </w:r>
          </w:p>
        </w:tc>
      </w:tr>
      <w:tr w:rsidR="00E16743" w:rsidRPr="0020799F" w14:paraId="4090F486" w14:textId="77777777" w:rsidTr="001C7283">
        <w:trPr>
          <w:trHeight w:val="187"/>
        </w:trPr>
        <w:tc>
          <w:tcPr>
            <w:tcW w:w="8137" w:type="dxa"/>
            <w:noWrap/>
            <w:vAlign w:val="center"/>
            <w:hideMark/>
          </w:tcPr>
          <w:p w14:paraId="51BD34E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inicial Poblado Chan-</w:t>
            </w:r>
            <w:proofErr w:type="spellStart"/>
            <w:r w:rsidRPr="0020799F">
              <w:rPr>
                <w:rFonts w:ascii="Montserrat" w:hAnsi="Montserrat"/>
                <w:color w:val="595959"/>
                <w:sz w:val="16"/>
                <w:szCs w:val="16"/>
              </w:rPr>
              <w:t>Cah</w:t>
            </w:r>
            <w:proofErr w:type="spellEnd"/>
            <w:r w:rsidRPr="0020799F">
              <w:rPr>
                <w:rFonts w:ascii="Montserrat" w:hAnsi="Montserrat"/>
                <w:color w:val="595959"/>
                <w:sz w:val="16"/>
                <w:szCs w:val="16"/>
              </w:rPr>
              <w:t xml:space="preserve"> </w:t>
            </w:r>
            <w:proofErr w:type="spellStart"/>
            <w:r w:rsidRPr="0020799F">
              <w:rPr>
                <w:rFonts w:ascii="Montserrat" w:hAnsi="Montserrat"/>
                <w:color w:val="595959"/>
                <w:sz w:val="16"/>
                <w:szCs w:val="16"/>
              </w:rPr>
              <w:t>Derrepente</w:t>
            </w:r>
            <w:proofErr w:type="spellEnd"/>
            <w:r w:rsidRPr="0020799F">
              <w:rPr>
                <w:rFonts w:ascii="Montserrat" w:hAnsi="Montserrat"/>
                <w:color w:val="595959"/>
                <w:sz w:val="16"/>
                <w:szCs w:val="16"/>
              </w:rPr>
              <w:t xml:space="preserve">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11</w:t>
            </w:r>
          </w:p>
        </w:tc>
        <w:tc>
          <w:tcPr>
            <w:tcW w:w="1530" w:type="dxa"/>
            <w:vAlign w:val="center"/>
            <w:hideMark/>
          </w:tcPr>
          <w:p w14:paraId="62A3CA3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26,394.60</w:t>
            </w:r>
          </w:p>
        </w:tc>
      </w:tr>
      <w:tr w:rsidR="00E16743" w:rsidRPr="0020799F" w14:paraId="14F553FC" w14:textId="77777777" w:rsidTr="001C7283">
        <w:trPr>
          <w:trHeight w:val="187"/>
        </w:trPr>
        <w:tc>
          <w:tcPr>
            <w:tcW w:w="8137" w:type="dxa"/>
            <w:noWrap/>
            <w:vAlign w:val="center"/>
            <w:hideMark/>
          </w:tcPr>
          <w:p w14:paraId="1401850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Vicente Guerrero Poblado Chan-</w:t>
            </w:r>
            <w:proofErr w:type="spellStart"/>
            <w:r w:rsidRPr="0020799F">
              <w:rPr>
                <w:rFonts w:ascii="Montserrat" w:hAnsi="Montserrat"/>
                <w:color w:val="595959"/>
                <w:sz w:val="16"/>
                <w:szCs w:val="16"/>
              </w:rPr>
              <w:t>Cah</w:t>
            </w:r>
            <w:proofErr w:type="spellEnd"/>
            <w:r w:rsidRPr="0020799F">
              <w:rPr>
                <w:rFonts w:ascii="Montserrat" w:hAnsi="Montserrat"/>
                <w:color w:val="595959"/>
                <w:sz w:val="16"/>
                <w:szCs w:val="16"/>
              </w:rPr>
              <w:t xml:space="preserve"> </w:t>
            </w:r>
            <w:proofErr w:type="spellStart"/>
            <w:r w:rsidRPr="0020799F">
              <w:rPr>
                <w:rFonts w:ascii="Montserrat" w:hAnsi="Montserrat"/>
                <w:color w:val="595959"/>
                <w:sz w:val="16"/>
                <w:szCs w:val="16"/>
              </w:rPr>
              <w:t>Derrepente</w:t>
            </w:r>
            <w:proofErr w:type="spellEnd"/>
          </w:p>
        </w:tc>
        <w:tc>
          <w:tcPr>
            <w:tcW w:w="1530" w:type="dxa"/>
            <w:vAlign w:val="center"/>
            <w:hideMark/>
          </w:tcPr>
          <w:p w14:paraId="1959614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27,060.60</w:t>
            </w:r>
          </w:p>
        </w:tc>
      </w:tr>
      <w:tr w:rsidR="00E16743" w:rsidRPr="0020799F" w14:paraId="7DE93AF9" w14:textId="77777777" w:rsidTr="001C7283">
        <w:trPr>
          <w:trHeight w:val="187"/>
        </w:trPr>
        <w:tc>
          <w:tcPr>
            <w:tcW w:w="8137" w:type="dxa"/>
            <w:noWrap/>
            <w:vAlign w:val="center"/>
            <w:hideMark/>
          </w:tcPr>
          <w:p w14:paraId="22A39BB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N.C.P.E. Río Escondido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799901D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50,133.00</w:t>
            </w:r>
          </w:p>
        </w:tc>
      </w:tr>
      <w:tr w:rsidR="00E16743" w:rsidRPr="0020799F" w14:paraId="1D234230" w14:textId="77777777" w:rsidTr="001C7283">
        <w:trPr>
          <w:trHeight w:val="187"/>
        </w:trPr>
        <w:tc>
          <w:tcPr>
            <w:tcW w:w="8137" w:type="dxa"/>
            <w:noWrap/>
            <w:vAlign w:val="center"/>
            <w:hideMark/>
          </w:tcPr>
          <w:p w14:paraId="77884B9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Profesor Isidro Castillo Pérez Poblado Canaan</w:t>
            </w:r>
          </w:p>
        </w:tc>
        <w:tc>
          <w:tcPr>
            <w:tcW w:w="1530" w:type="dxa"/>
            <w:vAlign w:val="center"/>
            <w:hideMark/>
          </w:tcPr>
          <w:p w14:paraId="42C866F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95,727.40</w:t>
            </w:r>
          </w:p>
        </w:tc>
      </w:tr>
      <w:tr w:rsidR="00E16743" w:rsidRPr="0020799F" w14:paraId="15D60FED" w14:textId="77777777" w:rsidTr="001C7283">
        <w:trPr>
          <w:trHeight w:val="187"/>
        </w:trPr>
        <w:tc>
          <w:tcPr>
            <w:tcW w:w="8137" w:type="dxa"/>
            <w:noWrap/>
            <w:vAlign w:val="center"/>
            <w:hideMark/>
          </w:tcPr>
          <w:p w14:paraId="6CAEFC3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Leona Vicario Poblado Canaan</w:t>
            </w:r>
          </w:p>
        </w:tc>
        <w:tc>
          <w:tcPr>
            <w:tcW w:w="1530" w:type="dxa"/>
            <w:vAlign w:val="center"/>
            <w:hideMark/>
          </w:tcPr>
          <w:p w14:paraId="100E761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45,706.00</w:t>
            </w:r>
          </w:p>
        </w:tc>
      </w:tr>
      <w:tr w:rsidR="00E16743" w:rsidRPr="0020799F" w14:paraId="6B7CAC42" w14:textId="77777777" w:rsidTr="001C7283">
        <w:trPr>
          <w:trHeight w:val="187"/>
        </w:trPr>
        <w:tc>
          <w:tcPr>
            <w:tcW w:w="8137" w:type="dxa"/>
            <w:noWrap/>
            <w:vAlign w:val="center"/>
            <w:hideMark/>
          </w:tcPr>
          <w:p w14:paraId="502DC55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Telesecundaria Prof. Santiago Pacheco Cruz Poblado Zamora. antes Emiliano Zapata</w:t>
            </w:r>
          </w:p>
        </w:tc>
        <w:tc>
          <w:tcPr>
            <w:tcW w:w="1530" w:type="dxa"/>
            <w:vAlign w:val="center"/>
            <w:hideMark/>
          </w:tcPr>
          <w:p w14:paraId="06F7CCE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181,380.40</w:t>
            </w:r>
          </w:p>
        </w:tc>
      </w:tr>
      <w:tr w:rsidR="00E16743" w:rsidRPr="0020799F" w14:paraId="5A6F0090" w14:textId="77777777" w:rsidTr="001C7283">
        <w:trPr>
          <w:trHeight w:val="187"/>
        </w:trPr>
        <w:tc>
          <w:tcPr>
            <w:tcW w:w="8137" w:type="dxa"/>
            <w:noWrap/>
            <w:vAlign w:val="center"/>
            <w:hideMark/>
          </w:tcPr>
          <w:p w14:paraId="28E940D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Xicotencatl Poblado Zamora. Antes Emiliano Zapata</w:t>
            </w:r>
          </w:p>
        </w:tc>
        <w:tc>
          <w:tcPr>
            <w:tcW w:w="1530" w:type="dxa"/>
            <w:vAlign w:val="center"/>
            <w:hideMark/>
          </w:tcPr>
          <w:p w14:paraId="176A0C8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30,226.40</w:t>
            </w:r>
          </w:p>
        </w:tc>
      </w:tr>
      <w:tr w:rsidR="00E16743" w:rsidRPr="0020799F" w14:paraId="7CF76037" w14:textId="77777777" w:rsidTr="001C7283">
        <w:trPr>
          <w:trHeight w:val="187"/>
        </w:trPr>
        <w:tc>
          <w:tcPr>
            <w:tcW w:w="8137" w:type="dxa"/>
            <w:noWrap/>
            <w:vAlign w:val="center"/>
            <w:hideMark/>
          </w:tcPr>
          <w:p w14:paraId="6F7581A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Francisco I. Madero Poblado Monte De Olivo</w:t>
            </w:r>
          </w:p>
        </w:tc>
        <w:tc>
          <w:tcPr>
            <w:tcW w:w="1530" w:type="dxa"/>
            <w:vAlign w:val="center"/>
            <w:hideMark/>
          </w:tcPr>
          <w:p w14:paraId="09FAFE3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46,067.80</w:t>
            </w:r>
          </w:p>
        </w:tc>
      </w:tr>
      <w:tr w:rsidR="00E16743" w:rsidRPr="0020799F" w14:paraId="1DF3E6EF" w14:textId="77777777" w:rsidTr="001C7283">
        <w:trPr>
          <w:trHeight w:val="187"/>
        </w:trPr>
        <w:tc>
          <w:tcPr>
            <w:tcW w:w="8137" w:type="dxa"/>
            <w:noWrap/>
            <w:vAlign w:val="center"/>
            <w:hideMark/>
          </w:tcPr>
          <w:p w14:paraId="39330ED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José Vasconcelos Poblado San Felipe Oriente</w:t>
            </w:r>
          </w:p>
        </w:tc>
        <w:tc>
          <w:tcPr>
            <w:tcW w:w="1530" w:type="dxa"/>
            <w:vAlign w:val="center"/>
            <w:hideMark/>
          </w:tcPr>
          <w:p w14:paraId="76CC7D6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36,141.30</w:t>
            </w:r>
          </w:p>
        </w:tc>
      </w:tr>
      <w:tr w:rsidR="00E16743" w:rsidRPr="0020799F" w14:paraId="3EB65937" w14:textId="77777777" w:rsidTr="001C7283">
        <w:trPr>
          <w:trHeight w:val="187"/>
        </w:trPr>
        <w:tc>
          <w:tcPr>
            <w:tcW w:w="8137" w:type="dxa"/>
            <w:noWrap/>
            <w:vAlign w:val="center"/>
            <w:hideMark/>
          </w:tcPr>
          <w:p w14:paraId="30EF24E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Armando Santos Cetina Poblado San Felipe Oriente</w:t>
            </w:r>
          </w:p>
        </w:tc>
        <w:tc>
          <w:tcPr>
            <w:tcW w:w="1530" w:type="dxa"/>
            <w:vAlign w:val="center"/>
            <w:hideMark/>
          </w:tcPr>
          <w:p w14:paraId="6166C59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48,121.90</w:t>
            </w:r>
          </w:p>
        </w:tc>
      </w:tr>
      <w:tr w:rsidR="00E16743" w:rsidRPr="0020799F" w14:paraId="5C874329" w14:textId="77777777" w:rsidTr="001C7283">
        <w:trPr>
          <w:trHeight w:val="187"/>
        </w:trPr>
        <w:tc>
          <w:tcPr>
            <w:tcW w:w="8137" w:type="dxa"/>
            <w:noWrap/>
            <w:vAlign w:val="center"/>
            <w:hideMark/>
          </w:tcPr>
          <w:p w14:paraId="7489716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Julio De La Puente Poblado Piedras Negras</w:t>
            </w:r>
          </w:p>
        </w:tc>
        <w:tc>
          <w:tcPr>
            <w:tcW w:w="1530" w:type="dxa"/>
            <w:vAlign w:val="center"/>
            <w:hideMark/>
          </w:tcPr>
          <w:p w14:paraId="57CFDE1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3,512.41</w:t>
            </w:r>
          </w:p>
        </w:tc>
      </w:tr>
      <w:tr w:rsidR="00E16743" w:rsidRPr="0020799F" w14:paraId="38E62CEA" w14:textId="77777777" w:rsidTr="001C7283">
        <w:trPr>
          <w:trHeight w:val="187"/>
        </w:trPr>
        <w:tc>
          <w:tcPr>
            <w:tcW w:w="8137" w:type="dxa"/>
            <w:noWrap/>
            <w:vAlign w:val="center"/>
            <w:hideMark/>
          </w:tcPr>
          <w:p w14:paraId="4C2867F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Poblado Piedras Negras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5</w:t>
            </w:r>
          </w:p>
        </w:tc>
        <w:tc>
          <w:tcPr>
            <w:tcW w:w="1530" w:type="dxa"/>
            <w:vAlign w:val="center"/>
            <w:hideMark/>
          </w:tcPr>
          <w:p w14:paraId="45285F8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20,959.60</w:t>
            </w:r>
          </w:p>
        </w:tc>
      </w:tr>
      <w:tr w:rsidR="00E16743" w:rsidRPr="0020799F" w14:paraId="3882E678" w14:textId="77777777" w:rsidTr="001C7283">
        <w:trPr>
          <w:trHeight w:val="187"/>
        </w:trPr>
        <w:tc>
          <w:tcPr>
            <w:tcW w:w="8137" w:type="dxa"/>
            <w:noWrap/>
            <w:vAlign w:val="center"/>
            <w:hideMark/>
          </w:tcPr>
          <w:p w14:paraId="7155E98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Justo Sierra Méndez Poblado El </w:t>
            </w:r>
            <w:proofErr w:type="spellStart"/>
            <w:r w:rsidRPr="0020799F">
              <w:rPr>
                <w:rFonts w:ascii="Montserrat" w:hAnsi="Montserrat"/>
                <w:color w:val="595959"/>
                <w:sz w:val="16"/>
                <w:szCs w:val="16"/>
              </w:rPr>
              <w:t>Cedralito</w:t>
            </w:r>
            <w:proofErr w:type="spellEnd"/>
          </w:p>
        </w:tc>
        <w:tc>
          <w:tcPr>
            <w:tcW w:w="1530" w:type="dxa"/>
            <w:vAlign w:val="center"/>
            <w:hideMark/>
          </w:tcPr>
          <w:p w14:paraId="07ED5FD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93,030.20</w:t>
            </w:r>
          </w:p>
        </w:tc>
      </w:tr>
      <w:tr w:rsidR="00E16743" w:rsidRPr="0020799F" w14:paraId="14E210F1" w14:textId="77777777" w:rsidTr="001C7283">
        <w:trPr>
          <w:trHeight w:val="187"/>
        </w:trPr>
        <w:tc>
          <w:tcPr>
            <w:tcW w:w="8137" w:type="dxa"/>
            <w:noWrap/>
            <w:vAlign w:val="center"/>
            <w:hideMark/>
          </w:tcPr>
          <w:p w14:paraId="10D04CE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Nueva Creación Poblado El </w:t>
            </w:r>
            <w:proofErr w:type="spellStart"/>
            <w:r w:rsidRPr="0020799F">
              <w:rPr>
                <w:rFonts w:ascii="Montserrat" w:hAnsi="Montserrat"/>
                <w:color w:val="595959"/>
                <w:sz w:val="16"/>
                <w:szCs w:val="16"/>
              </w:rPr>
              <w:t>Cedralito</w:t>
            </w:r>
            <w:proofErr w:type="spellEnd"/>
          </w:p>
        </w:tc>
        <w:tc>
          <w:tcPr>
            <w:tcW w:w="1530" w:type="dxa"/>
            <w:vAlign w:val="center"/>
            <w:hideMark/>
          </w:tcPr>
          <w:p w14:paraId="222231E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19,920.20</w:t>
            </w:r>
          </w:p>
        </w:tc>
      </w:tr>
      <w:tr w:rsidR="00E16743" w:rsidRPr="0020799F" w14:paraId="1B82DBEE" w14:textId="77777777" w:rsidTr="001C7283">
        <w:trPr>
          <w:trHeight w:val="187"/>
        </w:trPr>
        <w:tc>
          <w:tcPr>
            <w:tcW w:w="8137" w:type="dxa"/>
            <w:noWrap/>
            <w:vAlign w:val="center"/>
            <w:hideMark/>
          </w:tcPr>
          <w:p w14:paraId="3FB097B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5 De </w:t>
            </w:r>
            <w:proofErr w:type="gramStart"/>
            <w:r w:rsidRPr="0020799F">
              <w:rPr>
                <w:rFonts w:ascii="Montserrat" w:hAnsi="Montserrat"/>
                <w:color w:val="595959"/>
                <w:sz w:val="16"/>
                <w:szCs w:val="16"/>
              </w:rPr>
              <w:t>Mayo</w:t>
            </w:r>
            <w:proofErr w:type="gramEnd"/>
            <w:r w:rsidRPr="0020799F">
              <w:rPr>
                <w:rFonts w:ascii="Montserrat" w:hAnsi="Montserrat"/>
                <w:color w:val="595959"/>
                <w:sz w:val="16"/>
                <w:szCs w:val="16"/>
              </w:rPr>
              <w:t xml:space="preserve"> </w:t>
            </w:r>
            <w:proofErr w:type="spellStart"/>
            <w:r w:rsidRPr="0020799F">
              <w:rPr>
                <w:rFonts w:ascii="Montserrat" w:hAnsi="Montserrat"/>
                <w:color w:val="595959"/>
                <w:sz w:val="16"/>
                <w:szCs w:val="16"/>
              </w:rPr>
              <w:t>Mz</w:t>
            </w:r>
            <w:proofErr w:type="spellEnd"/>
            <w:r w:rsidRPr="0020799F">
              <w:rPr>
                <w:rFonts w:ascii="Montserrat" w:hAnsi="Montserrat"/>
                <w:color w:val="595959"/>
                <w:sz w:val="16"/>
                <w:szCs w:val="16"/>
              </w:rPr>
              <w:t xml:space="preserve"> 10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74B9EB4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101,934.60</w:t>
            </w:r>
          </w:p>
        </w:tc>
      </w:tr>
      <w:tr w:rsidR="00E16743" w:rsidRPr="0020799F" w14:paraId="20A22DFB" w14:textId="77777777" w:rsidTr="001C7283">
        <w:trPr>
          <w:trHeight w:val="187"/>
        </w:trPr>
        <w:tc>
          <w:tcPr>
            <w:tcW w:w="8137" w:type="dxa"/>
            <w:noWrap/>
            <w:vAlign w:val="center"/>
            <w:hideMark/>
          </w:tcPr>
          <w:p w14:paraId="063BFFA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5 De </w:t>
            </w:r>
            <w:proofErr w:type="gramStart"/>
            <w:r w:rsidRPr="0020799F">
              <w:rPr>
                <w:rFonts w:ascii="Montserrat" w:hAnsi="Montserrat"/>
                <w:color w:val="595959"/>
                <w:sz w:val="16"/>
                <w:szCs w:val="16"/>
              </w:rPr>
              <w:t>Mayo</w:t>
            </w:r>
            <w:proofErr w:type="gramEnd"/>
            <w:r w:rsidRPr="0020799F">
              <w:rPr>
                <w:rFonts w:ascii="Montserrat" w:hAnsi="Montserrat"/>
                <w:color w:val="595959"/>
                <w:sz w:val="16"/>
                <w:szCs w:val="16"/>
              </w:rPr>
              <w:t xml:space="preserve"> Mza 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46CC248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50,338.40</w:t>
            </w:r>
          </w:p>
        </w:tc>
      </w:tr>
      <w:tr w:rsidR="00E16743" w:rsidRPr="0020799F" w14:paraId="53D3E5CD" w14:textId="77777777" w:rsidTr="001C7283">
        <w:trPr>
          <w:trHeight w:val="187"/>
        </w:trPr>
        <w:tc>
          <w:tcPr>
            <w:tcW w:w="8137" w:type="dxa"/>
            <w:noWrap/>
            <w:vAlign w:val="center"/>
            <w:hideMark/>
          </w:tcPr>
          <w:p w14:paraId="08CAAEF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Melchor Ocampo Poblado Andrés Quintana Roo</w:t>
            </w:r>
          </w:p>
        </w:tc>
        <w:tc>
          <w:tcPr>
            <w:tcW w:w="1530" w:type="dxa"/>
            <w:vAlign w:val="center"/>
            <w:hideMark/>
          </w:tcPr>
          <w:p w14:paraId="62A7A0E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16,039.70</w:t>
            </w:r>
          </w:p>
        </w:tc>
      </w:tr>
      <w:tr w:rsidR="00E16743" w:rsidRPr="0020799F" w14:paraId="23CDB0D3" w14:textId="77777777" w:rsidTr="001C7283">
        <w:trPr>
          <w:trHeight w:val="187"/>
        </w:trPr>
        <w:tc>
          <w:tcPr>
            <w:tcW w:w="8137" w:type="dxa"/>
            <w:noWrap/>
            <w:vAlign w:val="center"/>
            <w:hideMark/>
          </w:tcPr>
          <w:p w14:paraId="0323D24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24 de </w:t>
            </w:r>
            <w:proofErr w:type="gramStart"/>
            <w:r w:rsidRPr="0020799F">
              <w:rPr>
                <w:rFonts w:ascii="Montserrat" w:hAnsi="Montserrat"/>
                <w:color w:val="595959"/>
                <w:sz w:val="16"/>
                <w:szCs w:val="16"/>
              </w:rPr>
              <w:t>Febrero</w:t>
            </w:r>
            <w:proofErr w:type="gramEnd"/>
            <w:r w:rsidRPr="0020799F">
              <w:rPr>
                <w:rFonts w:ascii="Montserrat" w:hAnsi="Montserrat"/>
                <w:color w:val="595959"/>
                <w:sz w:val="16"/>
                <w:szCs w:val="16"/>
              </w:rPr>
              <w:t xml:space="preserve"> Poblado Buena Esperanza</w:t>
            </w:r>
          </w:p>
        </w:tc>
        <w:tc>
          <w:tcPr>
            <w:tcW w:w="1530" w:type="dxa"/>
            <w:vAlign w:val="center"/>
            <w:hideMark/>
          </w:tcPr>
          <w:p w14:paraId="10478BD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50,273.80</w:t>
            </w:r>
          </w:p>
        </w:tc>
      </w:tr>
      <w:tr w:rsidR="00E16743" w:rsidRPr="0020799F" w14:paraId="679BC7C9" w14:textId="77777777" w:rsidTr="001C7283">
        <w:trPr>
          <w:trHeight w:val="187"/>
        </w:trPr>
        <w:tc>
          <w:tcPr>
            <w:tcW w:w="8137" w:type="dxa"/>
            <w:noWrap/>
            <w:vAlign w:val="center"/>
            <w:hideMark/>
          </w:tcPr>
          <w:p w14:paraId="25054BB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Joséfa Ortíz De Domínguez Poblado Buena Esperanza</w:t>
            </w:r>
          </w:p>
        </w:tc>
        <w:tc>
          <w:tcPr>
            <w:tcW w:w="1530" w:type="dxa"/>
            <w:vAlign w:val="center"/>
            <w:hideMark/>
          </w:tcPr>
          <w:p w14:paraId="5736AD1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100,644.00</w:t>
            </w:r>
          </w:p>
        </w:tc>
      </w:tr>
      <w:tr w:rsidR="00E16743" w:rsidRPr="0020799F" w14:paraId="0659DD95" w14:textId="77777777" w:rsidTr="001C7283">
        <w:trPr>
          <w:trHeight w:val="187"/>
        </w:trPr>
        <w:tc>
          <w:tcPr>
            <w:tcW w:w="8137" w:type="dxa"/>
            <w:noWrap/>
            <w:vAlign w:val="center"/>
            <w:hideMark/>
          </w:tcPr>
          <w:p w14:paraId="5E4C683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Gregorio Méndez Magaña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344641D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49,011.00</w:t>
            </w:r>
          </w:p>
        </w:tc>
      </w:tr>
      <w:tr w:rsidR="00E16743" w:rsidRPr="0020799F" w14:paraId="5111194D" w14:textId="77777777" w:rsidTr="001C7283">
        <w:trPr>
          <w:trHeight w:val="187"/>
        </w:trPr>
        <w:tc>
          <w:tcPr>
            <w:tcW w:w="8137" w:type="dxa"/>
            <w:noWrap/>
            <w:vAlign w:val="center"/>
            <w:hideMark/>
          </w:tcPr>
          <w:p w14:paraId="4096613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Gregorio Méndez Magaña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4</w:t>
            </w:r>
          </w:p>
        </w:tc>
        <w:tc>
          <w:tcPr>
            <w:tcW w:w="1530" w:type="dxa"/>
            <w:vAlign w:val="center"/>
            <w:hideMark/>
          </w:tcPr>
          <w:p w14:paraId="641D3F4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26,685.40</w:t>
            </w:r>
          </w:p>
        </w:tc>
      </w:tr>
      <w:tr w:rsidR="00E16743" w:rsidRPr="0020799F" w14:paraId="78BE6DBA" w14:textId="77777777" w:rsidTr="001C7283">
        <w:trPr>
          <w:trHeight w:val="187"/>
        </w:trPr>
        <w:tc>
          <w:tcPr>
            <w:tcW w:w="8137" w:type="dxa"/>
            <w:noWrap/>
            <w:vAlign w:val="center"/>
            <w:hideMark/>
          </w:tcPr>
          <w:p w14:paraId="180473A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Gral. Franciso J. Mújica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6</w:t>
            </w:r>
          </w:p>
        </w:tc>
        <w:tc>
          <w:tcPr>
            <w:tcW w:w="1530" w:type="dxa"/>
            <w:vAlign w:val="center"/>
            <w:hideMark/>
          </w:tcPr>
          <w:p w14:paraId="7DD53E2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12,415.80</w:t>
            </w:r>
          </w:p>
        </w:tc>
      </w:tr>
      <w:tr w:rsidR="00E16743" w:rsidRPr="0020799F" w14:paraId="4C0B64E5" w14:textId="77777777" w:rsidTr="001C7283">
        <w:trPr>
          <w:trHeight w:val="187"/>
        </w:trPr>
        <w:tc>
          <w:tcPr>
            <w:tcW w:w="8137" w:type="dxa"/>
            <w:noWrap/>
            <w:vAlign w:val="center"/>
            <w:hideMark/>
          </w:tcPr>
          <w:p w14:paraId="3C8479A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Gral. Franciso J. Mújica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13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413C942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194,201.80</w:t>
            </w:r>
          </w:p>
        </w:tc>
      </w:tr>
      <w:tr w:rsidR="00E16743" w:rsidRPr="0020799F" w14:paraId="74B1268D" w14:textId="77777777" w:rsidTr="001C7283">
        <w:trPr>
          <w:trHeight w:val="187"/>
        </w:trPr>
        <w:tc>
          <w:tcPr>
            <w:tcW w:w="8137" w:type="dxa"/>
            <w:noWrap/>
            <w:vAlign w:val="center"/>
            <w:hideMark/>
          </w:tcPr>
          <w:p w14:paraId="6C2A73C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lastRenderedPageBreak/>
              <w:t>Terreno de la Escuela Preescolar Moctezuma Poblado Jesús Martínez Ross</w:t>
            </w:r>
          </w:p>
        </w:tc>
        <w:tc>
          <w:tcPr>
            <w:tcW w:w="1530" w:type="dxa"/>
            <w:vAlign w:val="center"/>
            <w:hideMark/>
          </w:tcPr>
          <w:p w14:paraId="33A8FAF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40,066.80</w:t>
            </w:r>
          </w:p>
        </w:tc>
      </w:tr>
      <w:tr w:rsidR="00E16743" w:rsidRPr="0020799F" w14:paraId="2987FB30" w14:textId="77777777" w:rsidTr="001C7283">
        <w:trPr>
          <w:trHeight w:val="187"/>
        </w:trPr>
        <w:tc>
          <w:tcPr>
            <w:tcW w:w="8137" w:type="dxa"/>
            <w:noWrap/>
            <w:vAlign w:val="center"/>
            <w:hideMark/>
          </w:tcPr>
          <w:p w14:paraId="4B20F85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Gregorio Torres Quintero Poblado Jesús Martínez Ross</w:t>
            </w:r>
          </w:p>
        </w:tc>
        <w:tc>
          <w:tcPr>
            <w:tcW w:w="1530" w:type="dxa"/>
            <w:vAlign w:val="center"/>
            <w:hideMark/>
          </w:tcPr>
          <w:p w14:paraId="4AE40B0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76,325.00</w:t>
            </w:r>
          </w:p>
        </w:tc>
      </w:tr>
      <w:tr w:rsidR="00E16743" w:rsidRPr="0020799F" w14:paraId="388E7185" w14:textId="77777777" w:rsidTr="001C7283">
        <w:trPr>
          <w:trHeight w:val="187"/>
        </w:trPr>
        <w:tc>
          <w:tcPr>
            <w:tcW w:w="8137" w:type="dxa"/>
            <w:noWrap/>
            <w:vAlign w:val="center"/>
            <w:hideMark/>
          </w:tcPr>
          <w:p w14:paraId="60BC2CA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w:t>
            </w:r>
            <w:proofErr w:type="spellStart"/>
            <w:r w:rsidRPr="0020799F">
              <w:rPr>
                <w:rFonts w:ascii="Montserrat" w:hAnsi="Montserrat"/>
                <w:color w:val="595959"/>
                <w:sz w:val="16"/>
                <w:szCs w:val="16"/>
              </w:rPr>
              <w:t>Caanlumil</w:t>
            </w:r>
            <w:proofErr w:type="spellEnd"/>
            <w:r w:rsidRPr="0020799F">
              <w:rPr>
                <w:rFonts w:ascii="Montserrat" w:hAnsi="Montserrat"/>
                <w:color w:val="595959"/>
                <w:sz w:val="16"/>
                <w:szCs w:val="16"/>
              </w:rPr>
              <w:t xml:space="preserve">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15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2E095F0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189,546.30</w:t>
            </w:r>
          </w:p>
        </w:tc>
      </w:tr>
      <w:tr w:rsidR="00E16743" w:rsidRPr="0020799F" w14:paraId="50F87BC3" w14:textId="77777777" w:rsidTr="001C7283">
        <w:trPr>
          <w:trHeight w:val="187"/>
        </w:trPr>
        <w:tc>
          <w:tcPr>
            <w:tcW w:w="8137" w:type="dxa"/>
            <w:noWrap/>
            <w:vAlign w:val="center"/>
            <w:hideMark/>
          </w:tcPr>
          <w:p w14:paraId="4BA5D21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w:t>
            </w:r>
            <w:proofErr w:type="spellStart"/>
            <w:r w:rsidRPr="0020799F">
              <w:rPr>
                <w:rFonts w:ascii="Montserrat" w:hAnsi="Montserrat"/>
                <w:color w:val="595959"/>
                <w:sz w:val="16"/>
                <w:szCs w:val="16"/>
              </w:rPr>
              <w:t>Caanlumil</w:t>
            </w:r>
            <w:proofErr w:type="spellEnd"/>
            <w:r w:rsidRPr="0020799F">
              <w:rPr>
                <w:rFonts w:ascii="Montserrat" w:hAnsi="Montserrat"/>
                <w:color w:val="595959"/>
                <w:sz w:val="16"/>
                <w:szCs w:val="16"/>
              </w:rPr>
              <w:t xml:space="preserve">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3379568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18,585.90</w:t>
            </w:r>
          </w:p>
        </w:tc>
      </w:tr>
      <w:tr w:rsidR="00E16743" w:rsidRPr="0020799F" w14:paraId="1F3AF3E0" w14:textId="77777777" w:rsidTr="001C7283">
        <w:trPr>
          <w:trHeight w:val="187"/>
        </w:trPr>
        <w:tc>
          <w:tcPr>
            <w:tcW w:w="8137" w:type="dxa"/>
            <w:noWrap/>
            <w:vAlign w:val="center"/>
            <w:hideMark/>
          </w:tcPr>
          <w:p w14:paraId="67B0CD1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Niños Héroes Poblado San Antonio Tuk</w:t>
            </w:r>
          </w:p>
        </w:tc>
        <w:tc>
          <w:tcPr>
            <w:tcW w:w="1530" w:type="dxa"/>
            <w:vAlign w:val="center"/>
            <w:hideMark/>
          </w:tcPr>
          <w:p w14:paraId="04B7EE3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7,780.10</w:t>
            </w:r>
          </w:p>
        </w:tc>
      </w:tr>
      <w:tr w:rsidR="00E16743" w:rsidRPr="0020799F" w14:paraId="7936C4DE" w14:textId="77777777" w:rsidTr="001C7283">
        <w:trPr>
          <w:trHeight w:val="187"/>
        </w:trPr>
        <w:tc>
          <w:tcPr>
            <w:tcW w:w="8137" w:type="dxa"/>
            <w:noWrap/>
            <w:vAlign w:val="center"/>
            <w:hideMark/>
          </w:tcPr>
          <w:p w14:paraId="33AA92D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urbana Rodolfo Méndez De La Peña Poblado San Antonio Tuk</w:t>
            </w:r>
          </w:p>
        </w:tc>
        <w:tc>
          <w:tcPr>
            <w:tcW w:w="1530" w:type="dxa"/>
            <w:vAlign w:val="center"/>
            <w:hideMark/>
          </w:tcPr>
          <w:p w14:paraId="31CF4FD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24,120.02</w:t>
            </w:r>
          </w:p>
        </w:tc>
      </w:tr>
      <w:tr w:rsidR="00E16743" w:rsidRPr="0020799F" w14:paraId="2648B3FF" w14:textId="77777777" w:rsidTr="001C7283">
        <w:trPr>
          <w:trHeight w:val="187"/>
        </w:trPr>
        <w:tc>
          <w:tcPr>
            <w:tcW w:w="8137" w:type="dxa"/>
            <w:noWrap/>
            <w:vAlign w:val="center"/>
            <w:hideMark/>
          </w:tcPr>
          <w:p w14:paraId="452B69B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Juan Manuel Vargas Poblado Tabasco</w:t>
            </w:r>
          </w:p>
        </w:tc>
        <w:tc>
          <w:tcPr>
            <w:tcW w:w="1530" w:type="dxa"/>
            <w:vAlign w:val="center"/>
            <w:hideMark/>
          </w:tcPr>
          <w:p w14:paraId="2D836F1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107,344.80</w:t>
            </w:r>
          </w:p>
        </w:tc>
      </w:tr>
      <w:tr w:rsidR="00E16743" w:rsidRPr="0020799F" w14:paraId="3776FB18" w14:textId="77777777" w:rsidTr="001C7283">
        <w:trPr>
          <w:trHeight w:val="187"/>
        </w:trPr>
        <w:tc>
          <w:tcPr>
            <w:tcW w:w="8137" w:type="dxa"/>
            <w:noWrap/>
            <w:vAlign w:val="center"/>
            <w:hideMark/>
          </w:tcPr>
          <w:p w14:paraId="4E2E08C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Federico García Lorca Poblado Tabasco</w:t>
            </w:r>
          </w:p>
        </w:tc>
        <w:tc>
          <w:tcPr>
            <w:tcW w:w="1530" w:type="dxa"/>
            <w:vAlign w:val="center"/>
            <w:hideMark/>
          </w:tcPr>
          <w:p w14:paraId="57140E5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11,964.80</w:t>
            </w:r>
          </w:p>
        </w:tc>
      </w:tr>
      <w:tr w:rsidR="00E16743" w:rsidRPr="0020799F" w14:paraId="17E60F4A" w14:textId="77777777" w:rsidTr="001C7283">
        <w:trPr>
          <w:trHeight w:val="187"/>
        </w:trPr>
        <w:tc>
          <w:tcPr>
            <w:tcW w:w="8137" w:type="dxa"/>
            <w:noWrap/>
            <w:vAlign w:val="center"/>
            <w:hideMark/>
          </w:tcPr>
          <w:p w14:paraId="6A8B993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San Fernando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0882AAF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138,473.60</w:t>
            </w:r>
          </w:p>
        </w:tc>
      </w:tr>
      <w:tr w:rsidR="00E16743" w:rsidRPr="0020799F" w14:paraId="452087C7" w14:textId="77777777" w:rsidTr="001C7283">
        <w:trPr>
          <w:trHeight w:val="187"/>
        </w:trPr>
        <w:tc>
          <w:tcPr>
            <w:tcW w:w="8137" w:type="dxa"/>
            <w:noWrap/>
            <w:vAlign w:val="center"/>
            <w:hideMark/>
          </w:tcPr>
          <w:p w14:paraId="6FE554E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Javier Rojo Gómez Poblado Palmar</w:t>
            </w:r>
          </w:p>
        </w:tc>
        <w:tc>
          <w:tcPr>
            <w:tcW w:w="1530" w:type="dxa"/>
            <w:vAlign w:val="center"/>
            <w:hideMark/>
          </w:tcPr>
          <w:p w14:paraId="4BF65B7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14,236.20</w:t>
            </w:r>
          </w:p>
        </w:tc>
      </w:tr>
      <w:tr w:rsidR="00E16743" w:rsidRPr="0020799F" w14:paraId="2B9B63CD" w14:textId="77777777" w:rsidTr="001C7283">
        <w:trPr>
          <w:trHeight w:val="187"/>
        </w:trPr>
        <w:tc>
          <w:tcPr>
            <w:tcW w:w="8137" w:type="dxa"/>
            <w:noWrap/>
            <w:vAlign w:val="center"/>
            <w:hideMark/>
          </w:tcPr>
          <w:p w14:paraId="0C05AE1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Juana de Arco Poblado Palmar</w:t>
            </w:r>
          </w:p>
        </w:tc>
        <w:tc>
          <w:tcPr>
            <w:tcW w:w="1530" w:type="dxa"/>
            <w:vAlign w:val="center"/>
            <w:hideMark/>
          </w:tcPr>
          <w:p w14:paraId="50F394A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27,177.90</w:t>
            </w:r>
          </w:p>
        </w:tc>
      </w:tr>
      <w:tr w:rsidR="00E16743" w:rsidRPr="0020799F" w14:paraId="13E9D7CF" w14:textId="77777777" w:rsidTr="001C7283">
        <w:trPr>
          <w:trHeight w:val="187"/>
        </w:trPr>
        <w:tc>
          <w:tcPr>
            <w:tcW w:w="8137" w:type="dxa"/>
            <w:noWrap/>
            <w:vAlign w:val="center"/>
            <w:hideMark/>
          </w:tcPr>
          <w:p w14:paraId="035076B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Cristobal Colón Poblado el Limonar</w:t>
            </w:r>
          </w:p>
        </w:tc>
        <w:tc>
          <w:tcPr>
            <w:tcW w:w="1530" w:type="dxa"/>
            <w:vAlign w:val="center"/>
            <w:hideMark/>
          </w:tcPr>
          <w:p w14:paraId="40E7B3C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72,488.70</w:t>
            </w:r>
          </w:p>
        </w:tc>
      </w:tr>
      <w:tr w:rsidR="00E16743" w:rsidRPr="0020799F" w14:paraId="5381FFB4" w14:textId="77777777" w:rsidTr="001C7283">
        <w:trPr>
          <w:trHeight w:val="187"/>
        </w:trPr>
        <w:tc>
          <w:tcPr>
            <w:tcW w:w="8137" w:type="dxa"/>
            <w:noWrap/>
            <w:vAlign w:val="center"/>
            <w:hideMark/>
          </w:tcPr>
          <w:p w14:paraId="0D08CEE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Luis Cabrera Poblado Guillermo Prieto</w:t>
            </w:r>
          </w:p>
        </w:tc>
        <w:tc>
          <w:tcPr>
            <w:tcW w:w="1530" w:type="dxa"/>
            <w:vAlign w:val="center"/>
            <w:hideMark/>
          </w:tcPr>
          <w:p w14:paraId="25F56DC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49,943.60</w:t>
            </w:r>
          </w:p>
        </w:tc>
      </w:tr>
      <w:tr w:rsidR="00E16743" w:rsidRPr="0020799F" w14:paraId="1D003E28" w14:textId="77777777" w:rsidTr="001C7283">
        <w:trPr>
          <w:trHeight w:val="187"/>
        </w:trPr>
        <w:tc>
          <w:tcPr>
            <w:tcW w:w="8137" w:type="dxa"/>
            <w:noWrap/>
            <w:vAlign w:val="center"/>
            <w:hideMark/>
          </w:tcPr>
          <w:p w14:paraId="3D3B790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Francisco Gabilondo Soler Poblado Guillermo Prieto</w:t>
            </w:r>
          </w:p>
        </w:tc>
        <w:tc>
          <w:tcPr>
            <w:tcW w:w="1530" w:type="dxa"/>
            <w:vAlign w:val="center"/>
            <w:hideMark/>
          </w:tcPr>
          <w:p w14:paraId="2D9DE25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50,490.40</w:t>
            </w:r>
          </w:p>
        </w:tc>
      </w:tr>
      <w:tr w:rsidR="00E16743" w:rsidRPr="0020799F" w14:paraId="061D692B" w14:textId="77777777" w:rsidTr="001C7283">
        <w:trPr>
          <w:trHeight w:val="187"/>
        </w:trPr>
        <w:tc>
          <w:tcPr>
            <w:tcW w:w="8137" w:type="dxa"/>
            <w:noWrap/>
            <w:vAlign w:val="center"/>
            <w:hideMark/>
          </w:tcPr>
          <w:p w14:paraId="2D5D3A4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Tierra Negra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13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6C90B28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121,530.40</w:t>
            </w:r>
          </w:p>
        </w:tc>
      </w:tr>
      <w:tr w:rsidR="00E16743" w:rsidRPr="0020799F" w14:paraId="4F6887F1" w14:textId="77777777" w:rsidTr="001C7283">
        <w:trPr>
          <w:trHeight w:val="187"/>
        </w:trPr>
        <w:tc>
          <w:tcPr>
            <w:tcW w:w="8137" w:type="dxa"/>
            <w:noWrap/>
            <w:vAlign w:val="center"/>
            <w:hideMark/>
          </w:tcPr>
          <w:p w14:paraId="315849C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Tierra Negra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14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2313F34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81,064.00</w:t>
            </w:r>
          </w:p>
        </w:tc>
      </w:tr>
      <w:tr w:rsidR="00E16743" w:rsidRPr="0020799F" w14:paraId="76E7DE98" w14:textId="77777777" w:rsidTr="001C7283">
        <w:trPr>
          <w:trHeight w:val="187"/>
        </w:trPr>
        <w:tc>
          <w:tcPr>
            <w:tcW w:w="8137" w:type="dxa"/>
            <w:noWrap/>
            <w:vAlign w:val="center"/>
            <w:hideMark/>
          </w:tcPr>
          <w:p w14:paraId="7833F54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Jardin de niños Lic. Andrés Quintana Roo Poblado Nuevo x-can</w:t>
            </w:r>
          </w:p>
        </w:tc>
        <w:tc>
          <w:tcPr>
            <w:tcW w:w="1530" w:type="dxa"/>
            <w:vAlign w:val="center"/>
            <w:hideMark/>
          </w:tcPr>
          <w:p w14:paraId="7C557EA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22,803.50</w:t>
            </w:r>
          </w:p>
        </w:tc>
      </w:tr>
      <w:tr w:rsidR="00E16743" w:rsidRPr="0020799F" w14:paraId="4EE978EB" w14:textId="77777777" w:rsidTr="001C7283">
        <w:trPr>
          <w:trHeight w:val="187"/>
        </w:trPr>
        <w:tc>
          <w:tcPr>
            <w:tcW w:w="8137" w:type="dxa"/>
            <w:noWrap/>
            <w:vAlign w:val="center"/>
            <w:hideMark/>
          </w:tcPr>
          <w:p w14:paraId="3853740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Escuela Primaria Ramon Osorio Y Osorio Poblado Nuevo X-Can</w:t>
            </w:r>
          </w:p>
        </w:tc>
        <w:tc>
          <w:tcPr>
            <w:tcW w:w="1530" w:type="dxa"/>
            <w:vAlign w:val="center"/>
            <w:hideMark/>
          </w:tcPr>
          <w:p w14:paraId="74968E9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302,755.50</w:t>
            </w:r>
          </w:p>
        </w:tc>
      </w:tr>
      <w:tr w:rsidR="00E16743" w:rsidRPr="0020799F" w14:paraId="58B03D0E" w14:textId="77777777" w:rsidTr="001C7283">
        <w:trPr>
          <w:trHeight w:val="187"/>
        </w:trPr>
        <w:tc>
          <w:tcPr>
            <w:tcW w:w="8137" w:type="dxa"/>
            <w:noWrap/>
            <w:vAlign w:val="center"/>
            <w:hideMark/>
          </w:tcPr>
          <w:p w14:paraId="6DD0BA9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Telesecundaria María Ávila Quintal Poblado Valladolid Nuevo</w:t>
            </w:r>
          </w:p>
        </w:tc>
        <w:tc>
          <w:tcPr>
            <w:tcW w:w="1530" w:type="dxa"/>
            <w:vAlign w:val="center"/>
            <w:hideMark/>
          </w:tcPr>
          <w:p w14:paraId="7B93304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715,506.00</w:t>
            </w:r>
          </w:p>
        </w:tc>
      </w:tr>
      <w:tr w:rsidR="00E16743" w:rsidRPr="0020799F" w14:paraId="0E0BF0BE" w14:textId="77777777" w:rsidTr="001C7283">
        <w:trPr>
          <w:trHeight w:val="187"/>
        </w:trPr>
        <w:tc>
          <w:tcPr>
            <w:tcW w:w="8137" w:type="dxa"/>
            <w:noWrap/>
            <w:vAlign w:val="center"/>
            <w:hideMark/>
          </w:tcPr>
          <w:p w14:paraId="7C23288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Preescolar Felipe Carrillo Puerto Poblado Agua Azul</w:t>
            </w:r>
          </w:p>
        </w:tc>
        <w:tc>
          <w:tcPr>
            <w:tcW w:w="1530" w:type="dxa"/>
            <w:vAlign w:val="center"/>
            <w:hideMark/>
          </w:tcPr>
          <w:p w14:paraId="6BD60F0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4,248.30</w:t>
            </w:r>
          </w:p>
        </w:tc>
      </w:tr>
      <w:tr w:rsidR="00E16743" w:rsidRPr="0020799F" w14:paraId="326FCE25" w14:textId="77777777" w:rsidTr="001C7283">
        <w:trPr>
          <w:trHeight w:val="187"/>
        </w:trPr>
        <w:tc>
          <w:tcPr>
            <w:tcW w:w="8137" w:type="dxa"/>
            <w:noWrap/>
            <w:vAlign w:val="center"/>
            <w:hideMark/>
          </w:tcPr>
          <w:p w14:paraId="7B1F511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Ampliación Telesecundaria Poblado Nuevo X-Can</w:t>
            </w:r>
          </w:p>
        </w:tc>
        <w:tc>
          <w:tcPr>
            <w:tcW w:w="1530" w:type="dxa"/>
            <w:vAlign w:val="center"/>
            <w:hideMark/>
          </w:tcPr>
          <w:p w14:paraId="7B777FD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895,968.00</w:t>
            </w:r>
          </w:p>
        </w:tc>
      </w:tr>
      <w:tr w:rsidR="00E16743" w:rsidRPr="0020799F" w14:paraId="3879E806" w14:textId="77777777" w:rsidTr="001C7283">
        <w:trPr>
          <w:trHeight w:val="187"/>
        </w:trPr>
        <w:tc>
          <w:tcPr>
            <w:tcW w:w="8137" w:type="dxa"/>
            <w:noWrap/>
            <w:vAlign w:val="center"/>
            <w:hideMark/>
          </w:tcPr>
          <w:p w14:paraId="06442B1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Telesecundaria Jacinto Canek Poblado Nuevo X-Can</w:t>
            </w:r>
          </w:p>
        </w:tc>
        <w:tc>
          <w:tcPr>
            <w:tcW w:w="1530" w:type="dxa"/>
            <w:vAlign w:val="center"/>
            <w:hideMark/>
          </w:tcPr>
          <w:p w14:paraId="003626C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168,425.00</w:t>
            </w:r>
          </w:p>
        </w:tc>
      </w:tr>
      <w:tr w:rsidR="00E16743" w:rsidRPr="0020799F" w14:paraId="44DF2A0A" w14:textId="77777777" w:rsidTr="001C7283">
        <w:trPr>
          <w:trHeight w:val="187"/>
        </w:trPr>
        <w:tc>
          <w:tcPr>
            <w:tcW w:w="8137" w:type="dxa"/>
            <w:noWrap/>
            <w:vAlign w:val="center"/>
            <w:hideMark/>
          </w:tcPr>
          <w:p w14:paraId="37C6F83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15 de </w:t>
            </w:r>
            <w:proofErr w:type="gramStart"/>
            <w:r w:rsidRPr="0020799F">
              <w:rPr>
                <w:rFonts w:ascii="Montserrat" w:hAnsi="Montserrat"/>
                <w:color w:val="595959"/>
                <w:sz w:val="16"/>
                <w:szCs w:val="16"/>
              </w:rPr>
              <w:t>Mayo</w:t>
            </w:r>
            <w:proofErr w:type="gramEnd"/>
            <w:r w:rsidRPr="0020799F">
              <w:rPr>
                <w:rFonts w:ascii="Montserrat" w:hAnsi="Montserrat"/>
                <w:color w:val="595959"/>
                <w:sz w:val="16"/>
                <w:szCs w:val="16"/>
              </w:rPr>
              <w:t xml:space="preserve"> Poblado Héroes de Nacozari</w:t>
            </w:r>
          </w:p>
        </w:tc>
        <w:tc>
          <w:tcPr>
            <w:tcW w:w="1530" w:type="dxa"/>
            <w:vAlign w:val="center"/>
            <w:hideMark/>
          </w:tcPr>
          <w:p w14:paraId="672D032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32,138.85</w:t>
            </w:r>
          </w:p>
        </w:tc>
      </w:tr>
      <w:tr w:rsidR="00E16743" w:rsidRPr="0020799F" w14:paraId="2F406F39" w14:textId="77777777" w:rsidTr="001C7283">
        <w:trPr>
          <w:trHeight w:val="187"/>
        </w:trPr>
        <w:tc>
          <w:tcPr>
            <w:tcW w:w="8137" w:type="dxa"/>
            <w:noWrap/>
            <w:vAlign w:val="center"/>
            <w:hideMark/>
          </w:tcPr>
          <w:p w14:paraId="405C9BE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Mar de Cristal Poblado Constituyentes del 74</w:t>
            </w:r>
          </w:p>
        </w:tc>
        <w:tc>
          <w:tcPr>
            <w:tcW w:w="1530" w:type="dxa"/>
            <w:vAlign w:val="center"/>
            <w:hideMark/>
          </w:tcPr>
          <w:p w14:paraId="3BD681D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5,418.00</w:t>
            </w:r>
          </w:p>
        </w:tc>
      </w:tr>
      <w:tr w:rsidR="00E16743" w:rsidRPr="0020799F" w14:paraId="0CE85177" w14:textId="77777777" w:rsidTr="001C7283">
        <w:trPr>
          <w:trHeight w:val="187"/>
        </w:trPr>
        <w:tc>
          <w:tcPr>
            <w:tcW w:w="8137" w:type="dxa"/>
            <w:noWrap/>
            <w:vAlign w:val="center"/>
            <w:hideMark/>
          </w:tcPr>
          <w:p w14:paraId="55F7AE2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Miguel Hidalgo y Costilla Poblado Constituyentes del 74</w:t>
            </w:r>
          </w:p>
        </w:tc>
        <w:tc>
          <w:tcPr>
            <w:tcW w:w="1530" w:type="dxa"/>
            <w:vAlign w:val="center"/>
            <w:hideMark/>
          </w:tcPr>
          <w:p w14:paraId="19E1F7B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13,499.65</w:t>
            </w:r>
          </w:p>
        </w:tc>
      </w:tr>
      <w:tr w:rsidR="00E16743" w:rsidRPr="0020799F" w14:paraId="51B5064F" w14:textId="77777777" w:rsidTr="001C7283">
        <w:trPr>
          <w:trHeight w:val="187"/>
        </w:trPr>
        <w:tc>
          <w:tcPr>
            <w:tcW w:w="8137" w:type="dxa"/>
            <w:noWrap/>
            <w:vAlign w:val="center"/>
            <w:hideMark/>
          </w:tcPr>
          <w:p w14:paraId="478A07F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Cristobal Colón Poblado El Tintal y su Anexo El Pocito</w:t>
            </w:r>
          </w:p>
        </w:tc>
        <w:tc>
          <w:tcPr>
            <w:tcW w:w="1530" w:type="dxa"/>
            <w:vAlign w:val="center"/>
            <w:hideMark/>
          </w:tcPr>
          <w:p w14:paraId="156152E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31,156.00</w:t>
            </w:r>
          </w:p>
        </w:tc>
      </w:tr>
      <w:tr w:rsidR="00E16743" w:rsidRPr="0020799F" w14:paraId="60031EBE" w14:textId="77777777" w:rsidTr="001C7283">
        <w:trPr>
          <w:trHeight w:val="187"/>
        </w:trPr>
        <w:tc>
          <w:tcPr>
            <w:tcW w:w="8137" w:type="dxa"/>
            <w:noWrap/>
            <w:vAlign w:val="center"/>
            <w:hideMark/>
          </w:tcPr>
          <w:p w14:paraId="28BFE19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Nuestra Bandera Poblado El Tintal y Su Anexo El Pocito</w:t>
            </w:r>
          </w:p>
        </w:tc>
        <w:tc>
          <w:tcPr>
            <w:tcW w:w="1530" w:type="dxa"/>
            <w:vAlign w:val="center"/>
            <w:hideMark/>
          </w:tcPr>
          <w:p w14:paraId="643F008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153,616.00</w:t>
            </w:r>
          </w:p>
        </w:tc>
      </w:tr>
      <w:tr w:rsidR="00E16743" w:rsidRPr="0020799F" w14:paraId="629709ED" w14:textId="77777777" w:rsidTr="001C7283">
        <w:trPr>
          <w:trHeight w:val="187"/>
        </w:trPr>
        <w:tc>
          <w:tcPr>
            <w:tcW w:w="8137" w:type="dxa"/>
            <w:noWrap/>
            <w:vAlign w:val="center"/>
            <w:hideMark/>
          </w:tcPr>
          <w:p w14:paraId="72BF3C9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Plutarco Elías Calles Poblado San Martiniano</w:t>
            </w:r>
          </w:p>
        </w:tc>
        <w:tc>
          <w:tcPr>
            <w:tcW w:w="1530" w:type="dxa"/>
            <w:vAlign w:val="center"/>
            <w:hideMark/>
          </w:tcPr>
          <w:p w14:paraId="2D85017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9,081.65</w:t>
            </w:r>
          </w:p>
        </w:tc>
      </w:tr>
      <w:tr w:rsidR="00E16743" w:rsidRPr="0020799F" w14:paraId="6D54F6EC" w14:textId="77777777" w:rsidTr="001C7283">
        <w:trPr>
          <w:trHeight w:val="187"/>
        </w:trPr>
        <w:tc>
          <w:tcPr>
            <w:tcW w:w="8137" w:type="dxa"/>
            <w:noWrap/>
            <w:vAlign w:val="center"/>
            <w:hideMark/>
          </w:tcPr>
          <w:p w14:paraId="5764AA0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Mariano Ruiz Poblado Victoria</w:t>
            </w:r>
          </w:p>
        </w:tc>
        <w:tc>
          <w:tcPr>
            <w:tcW w:w="1530" w:type="dxa"/>
            <w:vAlign w:val="center"/>
            <w:hideMark/>
          </w:tcPr>
          <w:p w14:paraId="4BDCB69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25,308.05</w:t>
            </w:r>
          </w:p>
        </w:tc>
      </w:tr>
      <w:tr w:rsidR="00E16743" w:rsidRPr="0020799F" w14:paraId="3A44C140" w14:textId="77777777" w:rsidTr="001C7283">
        <w:trPr>
          <w:trHeight w:val="187"/>
        </w:trPr>
        <w:tc>
          <w:tcPr>
            <w:tcW w:w="8137" w:type="dxa"/>
            <w:noWrap/>
            <w:vAlign w:val="center"/>
            <w:hideMark/>
          </w:tcPr>
          <w:p w14:paraId="6F91AD8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Miguel Hidalgo y Costilla Poblado San lorenzo</w:t>
            </w:r>
          </w:p>
        </w:tc>
        <w:tc>
          <w:tcPr>
            <w:tcW w:w="1530" w:type="dxa"/>
            <w:vAlign w:val="center"/>
            <w:hideMark/>
          </w:tcPr>
          <w:p w14:paraId="42BBD0C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6,372.25</w:t>
            </w:r>
          </w:p>
        </w:tc>
      </w:tr>
      <w:tr w:rsidR="00E16743" w:rsidRPr="0020799F" w14:paraId="17A62BCE" w14:textId="77777777" w:rsidTr="001C7283">
        <w:trPr>
          <w:trHeight w:val="187"/>
        </w:trPr>
        <w:tc>
          <w:tcPr>
            <w:tcW w:w="8137" w:type="dxa"/>
            <w:noWrap/>
            <w:vAlign w:val="center"/>
            <w:hideMark/>
          </w:tcPr>
          <w:p w14:paraId="7AB68A1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Jaime Nuno Poblado Valladolid Nuevo</w:t>
            </w:r>
          </w:p>
        </w:tc>
        <w:tc>
          <w:tcPr>
            <w:tcW w:w="1530" w:type="dxa"/>
            <w:vAlign w:val="center"/>
            <w:hideMark/>
          </w:tcPr>
          <w:p w14:paraId="47DD80E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156,716.00</w:t>
            </w:r>
          </w:p>
        </w:tc>
      </w:tr>
      <w:tr w:rsidR="00E16743" w:rsidRPr="0020799F" w14:paraId="7978DA75" w14:textId="77777777" w:rsidTr="001C7283">
        <w:trPr>
          <w:trHeight w:val="187"/>
        </w:trPr>
        <w:tc>
          <w:tcPr>
            <w:tcW w:w="8137" w:type="dxa"/>
            <w:noWrap/>
            <w:vAlign w:val="center"/>
            <w:hideMark/>
          </w:tcPr>
          <w:p w14:paraId="5CEB3F2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Poblado Valladolid Nuevo</w:t>
            </w:r>
          </w:p>
        </w:tc>
        <w:tc>
          <w:tcPr>
            <w:tcW w:w="1530" w:type="dxa"/>
            <w:vAlign w:val="center"/>
            <w:hideMark/>
          </w:tcPr>
          <w:p w14:paraId="47E363C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50,660.00</w:t>
            </w:r>
          </w:p>
        </w:tc>
      </w:tr>
      <w:tr w:rsidR="00E16743" w:rsidRPr="0020799F" w14:paraId="419895A1" w14:textId="77777777" w:rsidTr="001C7283">
        <w:trPr>
          <w:trHeight w:val="187"/>
        </w:trPr>
        <w:tc>
          <w:tcPr>
            <w:tcW w:w="8137" w:type="dxa"/>
            <w:noWrap/>
            <w:vAlign w:val="center"/>
            <w:hideMark/>
          </w:tcPr>
          <w:p w14:paraId="2C61A7A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Estatal Naciones Unidas Poblado Cristobal Colón</w:t>
            </w:r>
          </w:p>
        </w:tc>
        <w:tc>
          <w:tcPr>
            <w:tcW w:w="1530" w:type="dxa"/>
            <w:vAlign w:val="center"/>
            <w:hideMark/>
          </w:tcPr>
          <w:p w14:paraId="396A645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10,181.75</w:t>
            </w:r>
          </w:p>
        </w:tc>
      </w:tr>
      <w:tr w:rsidR="00E16743" w:rsidRPr="0020799F" w14:paraId="46232FB4" w14:textId="77777777" w:rsidTr="001C7283">
        <w:trPr>
          <w:trHeight w:val="187"/>
        </w:trPr>
        <w:tc>
          <w:tcPr>
            <w:tcW w:w="8137" w:type="dxa"/>
            <w:noWrap/>
            <w:vAlign w:val="center"/>
            <w:hideMark/>
          </w:tcPr>
          <w:p w14:paraId="15B11F8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Margarita Maza De Juárez Poblado Cristobal Colón</w:t>
            </w:r>
          </w:p>
        </w:tc>
        <w:tc>
          <w:tcPr>
            <w:tcW w:w="1530" w:type="dxa"/>
            <w:vAlign w:val="center"/>
            <w:hideMark/>
          </w:tcPr>
          <w:p w14:paraId="47132FF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6,030.55</w:t>
            </w:r>
          </w:p>
        </w:tc>
      </w:tr>
      <w:tr w:rsidR="00E16743" w:rsidRPr="0020799F" w14:paraId="3FDA9488" w14:textId="77777777" w:rsidTr="001C7283">
        <w:trPr>
          <w:trHeight w:val="187"/>
        </w:trPr>
        <w:tc>
          <w:tcPr>
            <w:tcW w:w="8137" w:type="dxa"/>
            <w:noWrap/>
            <w:vAlign w:val="center"/>
            <w:hideMark/>
          </w:tcPr>
          <w:p w14:paraId="4EE9EF9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Fernando Ximello Poblado Agua Azul</w:t>
            </w:r>
          </w:p>
        </w:tc>
        <w:tc>
          <w:tcPr>
            <w:tcW w:w="1530" w:type="dxa"/>
            <w:vAlign w:val="center"/>
            <w:hideMark/>
          </w:tcPr>
          <w:p w14:paraId="7F9986F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46,209.10</w:t>
            </w:r>
          </w:p>
        </w:tc>
      </w:tr>
      <w:tr w:rsidR="00E16743" w:rsidRPr="0020799F" w14:paraId="5E8EECB6" w14:textId="77777777" w:rsidTr="001C7283">
        <w:trPr>
          <w:trHeight w:val="187"/>
        </w:trPr>
        <w:tc>
          <w:tcPr>
            <w:tcW w:w="8137" w:type="dxa"/>
            <w:noWrap/>
            <w:vAlign w:val="center"/>
            <w:hideMark/>
          </w:tcPr>
          <w:p w14:paraId="3F80FC4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Mariano Abasolo Poblado San Román</w:t>
            </w:r>
          </w:p>
        </w:tc>
        <w:tc>
          <w:tcPr>
            <w:tcW w:w="1530" w:type="dxa"/>
            <w:vAlign w:val="center"/>
            <w:hideMark/>
          </w:tcPr>
          <w:p w14:paraId="5259EAB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7,965.65</w:t>
            </w:r>
          </w:p>
        </w:tc>
      </w:tr>
      <w:tr w:rsidR="00E16743" w:rsidRPr="0020799F" w14:paraId="0F121213" w14:textId="77777777" w:rsidTr="001C7283">
        <w:trPr>
          <w:trHeight w:val="187"/>
        </w:trPr>
        <w:tc>
          <w:tcPr>
            <w:tcW w:w="8137" w:type="dxa"/>
            <w:noWrap/>
            <w:vAlign w:val="center"/>
            <w:hideMark/>
          </w:tcPr>
          <w:p w14:paraId="2C1BE7B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Poblado El Cedral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4595635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71,758.96</w:t>
            </w:r>
          </w:p>
        </w:tc>
      </w:tr>
      <w:tr w:rsidR="00E16743" w:rsidRPr="0020799F" w14:paraId="44EB8B22" w14:textId="77777777" w:rsidTr="001C7283">
        <w:trPr>
          <w:trHeight w:val="187"/>
        </w:trPr>
        <w:tc>
          <w:tcPr>
            <w:tcW w:w="8137" w:type="dxa"/>
            <w:noWrap/>
            <w:vAlign w:val="center"/>
            <w:hideMark/>
          </w:tcPr>
          <w:p w14:paraId="434C1F3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Luis Álvarez Poblado El Cedral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5A5689A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95,522.28</w:t>
            </w:r>
          </w:p>
        </w:tc>
      </w:tr>
      <w:tr w:rsidR="00E16743" w:rsidRPr="0020799F" w14:paraId="414CBFC4" w14:textId="77777777" w:rsidTr="001C7283">
        <w:trPr>
          <w:trHeight w:val="187"/>
        </w:trPr>
        <w:tc>
          <w:tcPr>
            <w:tcW w:w="8137" w:type="dxa"/>
            <w:noWrap/>
            <w:vAlign w:val="center"/>
            <w:hideMark/>
          </w:tcPr>
          <w:p w14:paraId="1B456B6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Telesecundaria Poblado El Cedral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18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5136E06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111,221.60</w:t>
            </w:r>
          </w:p>
        </w:tc>
      </w:tr>
      <w:tr w:rsidR="00E16743" w:rsidRPr="0020799F" w14:paraId="35519B93" w14:textId="77777777" w:rsidTr="001C7283">
        <w:trPr>
          <w:trHeight w:val="187"/>
        </w:trPr>
        <w:tc>
          <w:tcPr>
            <w:tcW w:w="8137" w:type="dxa"/>
            <w:noWrap/>
            <w:vAlign w:val="center"/>
            <w:hideMark/>
          </w:tcPr>
          <w:p w14:paraId="386599F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Poblado San Juan De Dios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4</w:t>
            </w:r>
          </w:p>
        </w:tc>
        <w:tc>
          <w:tcPr>
            <w:tcW w:w="1530" w:type="dxa"/>
            <w:vAlign w:val="center"/>
            <w:hideMark/>
          </w:tcPr>
          <w:p w14:paraId="2CCFA74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3,714.65</w:t>
            </w:r>
          </w:p>
        </w:tc>
      </w:tr>
      <w:tr w:rsidR="00E16743" w:rsidRPr="0020799F" w14:paraId="21502DCF" w14:textId="77777777" w:rsidTr="001C7283">
        <w:trPr>
          <w:trHeight w:val="187"/>
        </w:trPr>
        <w:tc>
          <w:tcPr>
            <w:tcW w:w="8137" w:type="dxa"/>
            <w:noWrap/>
            <w:vAlign w:val="center"/>
            <w:hideMark/>
          </w:tcPr>
          <w:p w14:paraId="16CA1A2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inicial Poblado San Juan De Dios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12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6259925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5,387.70</w:t>
            </w:r>
          </w:p>
        </w:tc>
      </w:tr>
      <w:tr w:rsidR="00E16743" w:rsidRPr="0020799F" w14:paraId="0C450D02" w14:textId="77777777" w:rsidTr="001C7283">
        <w:trPr>
          <w:trHeight w:val="187"/>
        </w:trPr>
        <w:tc>
          <w:tcPr>
            <w:tcW w:w="8137" w:type="dxa"/>
            <w:noWrap/>
            <w:vAlign w:val="center"/>
            <w:hideMark/>
          </w:tcPr>
          <w:p w14:paraId="1BFA30F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w:t>
            </w:r>
            <w:proofErr w:type="spellStart"/>
            <w:r w:rsidRPr="0020799F">
              <w:rPr>
                <w:rFonts w:ascii="Montserrat" w:hAnsi="Montserrat"/>
                <w:color w:val="595959"/>
                <w:sz w:val="16"/>
                <w:szCs w:val="16"/>
              </w:rPr>
              <w:t>Velino</w:t>
            </w:r>
            <w:proofErr w:type="spellEnd"/>
            <w:r w:rsidRPr="0020799F">
              <w:rPr>
                <w:rFonts w:ascii="Montserrat" w:hAnsi="Montserrat"/>
                <w:color w:val="595959"/>
                <w:sz w:val="16"/>
                <w:szCs w:val="16"/>
              </w:rPr>
              <w:t xml:space="preserve"> Jiménez Poblado San Juan De Dios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10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5</w:t>
            </w:r>
          </w:p>
        </w:tc>
        <w:tc>
          <w:tcPr>
            <w:tcW w:w="1530" w:type="dxa"/>
            <w:vAlign w:val="center"/>
            <w:hideMark/>
          </w:tcPr>
          <w:p w14:paraId="6836757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22,039.45</w:t>
            </w:r>
          </w:p>
        </w:tc>
      </w:tr>
      <w:tr w:rsidR="00E16743" w:rsidRPr="0020799F" w14:paraId="10689D0F" w14:textId="77777777" w:rsidTr="001C7283">
        <w:trPr>
          <w:trHeight w:val="187"/>
        </w:trPr>
        <w:tc>
          <w:tcPr>
            <w:tcW w:w="8137" w:type="dxa"/>
            <w:noWrap/>
            <w:vAlign w:val="center"/>
            <w:hideMark/>
          </w:tcPr>
          <w:p w14:paraId="5010B0B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Telesecundaria Terencio Tah Quetzal Poblado Solferino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36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8</w:t>
            </w:r>
          </w:p>
        </w:tc>
        <w:tc>
          <w:tcPr>
            <w:tcW w:w="1530" w:type="dxa"/>
            <w:vAlign w:val="center"/>
            <w:hideMark/>
          </w:tcPr>
          <w:p w14:paraId="2B59002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85,966.00</w:t>
            </w:r>
          </w:p>
        </w:tc>
      </w:tr>
      <w:tr w:rsidR="00E16743" w:rsidRPr="0020799F" w14:paraId="650E11B7" w14:textId="77777777" w:rsidTr="001C7283">
        <w:trPr>
          <w:trHeight w:val="187"/>
        </w:trPr>
        <w:tc>
          <w:tcPr>
            <w:tcW w:w="8137" w:type="dxa"/>
            <w:noWrap/>
            <w:vAlign w:val="center"/>
            <w:hideMark/>
          </w:tcPr>
          <w:p w14:paraId="185E12B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José María Pino Suarez Poblado Solferino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52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6C005D7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315,288.00</w:t>
            </w:r>
          </w:p>
        </w:tc>
      </w:tr>
      <w:tr w:rsidR="00E16743" w:rsidRPr="0020799F" w14:paraId="412C18DD" w14:textId="77777777" w:rsidTr="001C7283">
        <w:trPr>
          <w:trHeight w:val="187"/>
        </w:trPr>
        <w:tc>
          <w:tcPr>
            <w:tcW w:w="8137" w:type="dxa"/>
            <w:noWrap/>
            <w:vAlign w:val="center"/>
            <w:hideMark/>
          </w:tcPr>
          <w:p w14:paraId="67CA8CF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Chetumal Poblado Solferino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36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608DF63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28,812.00</w:t>
            </w:r>
          </w:p>
        </w:tc>
      </w:tr>
      <w:tr w:rsidR="00E16743" w:rsidRPr="0020799F" w14:paraId="0CD251ED" w14:textId="77777777" w:rsidTr="001C7283">
        <w:trPr>
          <w:trHeight w:val="187"/>
        </w:trPr>
        <w:tc>
          <w:tcPr>
            <w:tcW w:w="8137" w:type="dxa"/>
            <w:noWrap/>
            <w:vAlign w:val="center"/>
            <w:hideMark/>
          </w:tcPr>
          <w:p w14:paraId="53C2B18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Joséfa Ortiz de Domínguez Poblado Tres Reyes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29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6F222AD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46,578.28</w:t>
            </w:r>
          </w:p>
        </w:tc>
      </w:tr>
      <w:tr w:rsidR="00E16743" w:rsidRPr="0020799F" w14:paraId="17477A01" w14:textId="77777777" w:rsidTr="001C7283">
        <w:trPr>
          <w:trHeight w:val="187"/>
        </w:trPr>
        <w:tc>
          <w:tcPr>
            <w:tcW w:w="8137" w:type="dxa"/>
            <w:noWrap/>
            <w:vAlign w:val="center"/>
            <w:hideMark/>
          </w:tcPr>
          <w:p w14:paraId="7B9DA01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Jardin de niños Andrés Quintana Roo Poblado Tres Reyes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8</w:t>
            </w:r>
          </w:p>
        </w:tc>
        <w:tc>
          <w:tcPr>
            <w:tcW w:w="1530" w:type="dxa"/>
            <w:vAlign w:val="center"/>
            <w:hideMark/>
          </w:tcPr>
          <w:p w14:paraId="6912F4D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25,833.08</w:t>
            </w:r>
          </w:p>
        </w:tc>
      </w:tr>
      <w:tr w:rsidR="00E16743" w:rsidRPr="0020799F" w14:paraId="50B4371D" w14:textId="77777777" w:rsidTr="001C7283">
        <w:trPr>
          <w:trHeight w:val="187"/>
        </w:trPr>
        <w:tc>
          <w:tcPr>
            <w:tcW w:w="8137" w:type="dxa"/>
            <w:noWrap/>
            <w:vAlign w:val="center"/>
            <w:hideMark/>
          </w:tcPr>
          <w:p w14:paraId="2C203E0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Benito Juárez Poblado Vicente Guerrero </w:t>
            </w:r>
            <w:proofErr w:type="spellStart"/>
            <w:r w:rsidRPr="0020799F">
              <w:rPr>
                <w:rFonts w:ascii="Montserrat" w:hAnsi="Montserrat"/>
                <w:color w:val="595959"/>
                <w:sz w:val="16"/>
                <w:szCs w:val="16"/>
              </w:rPr>
              <w:t>mz</w:t>
            </w:r>
            <w:proofErr w:type="spellEnd"/>
            <w:r w:rsidRPr="0020799F">
              <w:rPr>
                <w:rFonts w:ascii="Montserrat" w:hAnsi="Montserrat"/>
                <w:color w:val="595959"/>
                <w:sz w:val="16"/>
                <w:szCs w:val="16"/>
              </w:rPr>
              <w:t xml:space="preserve"> 17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6BF9295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6,987.95</w:t>
            </w:r>
          </w:p>
        </w:tc>
      </w:tr>
      <w:tr w:rsidR="00E16743" w:rsidRPr="0020799F" w14:paraId="7389F14F" w14:textId="77777777" w:rsidTr="001C7283">
        <w:trPr>
          <w:trHeight w:val="187"/>
        </w:trPr>
        <w:tc>
          <w:tcPr>
            <w:tcW w:w="8137" w:type="dxa"/>
            <w:noWrap/>
            <w:vAlign w:val="center"/>
            <w:hideMark/>
          </w:tcPr>
          <w:p w14:paraId="2CB3301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Escuela Primaria Benito Juarez Poblado Vicente Guerrero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18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714808E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22,143.80</w:t>
            </w:r>
          </w:p>
        </w:tc>
      </w:tr>
      <w:tr w:rsidR="00E16743" w:rsidRPr="0020799F" w14:paraId="287A2946" w14:textId="77777777" w:rsidTr="001C7283">
        <w:trPr>
          <w:trHeight w:val="187"/>
        </w:trPr>
        <w:tc>
          <w:tcPr>
            <w:tcW w:w="8137" w:type="dxa"/>
            <w:noWrap/>
            <w:vAlign w:val="center"/>
            <w:hideMark/>
          </w:tcPr>
          <w:p w14:paraId="0DFB65D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Vicente Guerrero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22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007F234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4,592.25</w:t>
            </w:r>
          </w:p>
        </w:tc>
      </w:tr>
      <w:tr w:rsidR="00E16743" w:rsidRPr="0020799F" w14:paraId="5D33F4FB" w14:textId="77777777" w:rsidTr="001C7283">
        <w:trPr>
          <w:trHeight w:val="187"/>
        </w:trPr>
        <w:tc>
          <w:tcPr>
            <w:tcW w:w="8137" w:type="dxa"/>
            <w:noWrap/>
            <w:vAlign w:val="center"/>
            <w:hideMark/>
          </w:tcPr>
          <w:p w14:paraId="718E364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Vicente Guerrero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29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77C50A9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10,194.20</w:t>
            </w:r>
          </w:p>
        </w:tc>
      </w:tr>
      <w:tr w:rsidR="00E16743" w:rsidRPr="0020799F" w14:paraId="779B3980" w14:textId="77777777" w:rsidTr="001C7283">
        <w:trPr>
          <w:trHeight w:val="187"/>
        </w:trPr>
        <w:tc>
          <w:tcPr>
            <w:tcW w:w="8137" w:type="dxa"/>
            <w:noWrap/>
            <w:vAlign w:val="center"/>
            <w:hideMark/>
          </w:tcPr>
          <w:p w14:paraId="2D4A2EF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Telesecundaria Erminia Medina Loría Poblado Chiquilá </w:t>
            </w:r>
            <w:proofErr w:type="spellStart"/>
            <w:r w:rsidRPr="0020799F">
              <w:rPr>
                <w:rFonts w:ascii="Montserrat" w:hAnsi="Montserrat"/>
                <w:color w:val="595959"/>
                <w:sz w:val="16"/>
                <w:szCs w:val="16"/>
              </w:rPr>
              <w:t>mz</w:t>
            </w:r>
            <w:proofErr w:type="spellEnd"/>
            <w:r w:rsidRPr="0020799F">
              <w:rPr>
                <w:rFonts w:ascii="Montserrat" w:hAnsi="Montserrat"/>
                <w:color w:val="595959"/>
                <w:sz w:val="16"/>
                <w:szCs w:val="16"/>
              </w:rPr>
              <w:t xml:space="preserve"> 46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11F8247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842,058.00</w:t>
            </w:r>
          </w:p>
        </w:tc>
      </w:tr>
      <w:tr w:rsidR="00E16743" w:rsidRPr="0020799F" w14:paraId="552AA66A" w14:textId="77777777" w:rsidTr="001C7283">
        <w:trPr>
          <w:trHeight w:val="187"/>
        </w:trPr>
        <w:tc>
          <w:tcPr>
            <w:tcW w:w="8137" w:type="dxa"/>
            <w:noWrap/>
            <w:vAlign w:val="center"/>
            <w:hideMark/>
          </w:tcPr>
          <w:p w14:paraId="18F9C8A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Telesecundaria Erminia Medina Loria Poblado Chiquilá 51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419390E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241,080.00</w:t>
            </w:r>
          </w:p>
        </w:tc>
      </w:tr>
      <w:tr w:rsidR="00E16743" w:rsidRPr="0020799F" w14:paraId="6D514828" w14:textId="77777777" w:rsidTr="001C7283">
        <w:trPr>
          <w:trHeight w:val="187"/>
        </w:trPr>
        <w:tc>
          <w:tcPr>
            <w:tcW w:w="8137" w:type="dxa"/>
            <w:noWrap/>
            <w:vAlign w:val="center"/>
            <w:hideMark/>
          </w:tcPr>
          <w:p w14:paraId="603F08B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Juan de la Barrera Poblado Chiquilá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6D3D8CD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159,656.00</w:t>
            </w:r>
          </w:p>
        </w:tc>
      </w:tr>
      <w:tr w:rsidR="00E16743" w:rsidRPr="0020799F" w14:paraId="1A4F6F39" w14:textId="77777777" w:rsidTr="001C7283">
        <w:trPr>
          <w:trHeight w:val="187"/>
        </w:trPr>
        <w:tc>
          <w:tcPr>
            <w:tcW w:w="8137" w:type="dxa"/>
            <w:noWrap/>
            <w:vAlign w:val="center"/>
            <w:hideMark/>
          </w:tcPr>
          <w:p w14:paraId="624A12F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Telesecundaria Poblado Chiquilá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51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2</w:t>
            </w:r>
          </w:p>
        </w:tc>
        <w:tc>
          <w:tcPr>
            <w:tcW w:w="1530" w:type="dxa"/>
            <w:vAlign w:val="center"/>
            <w:hideMark/>
          </w:tcPr>
          <w:p w14:paraId="4EC5EE2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361,251.00</w:t>
            </w:r>
          </w:p>
        </w:tc>
      </w:tr>
      <w:tr w:rsidR="00E16743" w:rsidRPr="0020799F" w14:paraId="3D67B91F" w14:textId="77777777" w:rsidTr="001C7283">
        <w:trPr>
          <w:trHeight w:val="187"/>
        </w:trPr>
        <w:tc>
          <w:tcPr>
            <w:tcW w:w="8137" w:type="dxa"/>
            <w:noWrap/>
            <w:vAlign w:val="center"/>
            <w:hideMark/>
          </w:tcPr>
          <w:p w14:paraId="746A91A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Manuel Avila Camacho Poblado Chiquilá </w:t>
            </w:r>
            <w:proofErr w:type="spellStart"/>
            <w:r w:rsidRPr="0020799F">
              <w:rPr>
                <w:rFonts w:ascii="Montserrat" w:hAnsi="Montserrat"/>
                <w:color w:val="595959"/>
                <w:sz w:val="16"/>
                <w:szCs w:val="16"/>
              </w:rPr>
              <w:t>mz</w:t>
            </w:r>
            <w:proofErr w:type="spellEnd"/>
            <w:r w:rsidRPr="0020799F">
              <w:rPr>
                <w:rFonts w:ascii="Montserrat" w:hAnsi="Montserrat"/>
                <w:color w:val="595959"/>
                <w:sz w:val="16"/>
                <w:szCs w:val="16"/>
              </w:rPr>
              <w:t xml:space="preserve"> 33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3761C8F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234,968.00</w:t>
            </w:r>
          </w:p>
        </w:tc>
      </w:tr>
      <w:tr w:rsidR="00E16743" w:rsidRPr="0020799F" w14:paraId="35FA72F5" w14:textId="77777777" w:rsidTr="001C7283">
        <w:trPr>
          <w:trHeight w:val="187"/>
        </w:trPr>
        <w:tc>
          <w:tcPr>
            <w:tcW w:w="8137" w:type="dxa"/>
            <w:noWrap/>
            <w:vAlign w:val="center"/>
            <w:hideMark/>
          </w:tcPr>
          <w:p w14:paraId="4F35AAB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Telesecundaria Julio Sauri Espinoza Poblado Chiquilá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52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58E3CB4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1,049,009.00</w:t>
            </w:r>
          </w:p>
        </w:tc>
      </w:tr>
      <w:tr w:rsidR="00E16743" w:rsidRPr="0020799F" w14:paraId="4C141DC5" w14:textId="77777777" w:rsidTr="001C7283">
        <w:trPr>
          <w:trHeight w:val="187"/>
        </w:trPr>
        <w:tc>
          <w:tcPr>
            <w:tcW w:w="8137" w:type="dxa"/>
            <w:noWrap/>
            <w:vAlign w:val="center"/>
            <w:hideMark/>
          </w:tcPr>
          <w:p w14:paraId="6418E6C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Héroes De Chapultepec Poblado Chiquilá</w:t>
            </w:r>
          </w:p>
        </w:tc>
        <w:tc>
          <w:tcPr>
            <w:tcW w:w="1530" w:type="dxa"/>
            <w:vAlign w:val="center"/>
            <w:hideMark/>
          </w:tcPr>
          <w:p w14:paraId="2A59A4C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712,057.00</w:t>
            </w:r>
          </w:p>
        </w:tc>
      </w:tr>
      <w:tr w:rsidR="00E16743" w:rsidRPr="0020799F" w14:paraId="6C74C40B" w14:textId="77777777" w:rsidTr="001C7283">
        <w:trPr>
          <w:trHeight w:val="187"/>
        </w:trPr>
        <w:tc>
          <w:tcPr>
            <w:tcW w:w="8137" w:type="dxa"/>
            <w:noWrap/>
            <w:vAlign w:val="center"/>
            <w:hideMark/>
          </w:tcPr>
          <w:p w14:paraId="3AC6EB7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Agustin Melgar Poblado Chiquilá</w:t>
            </w:r>
          </w:p>
        </w:tc>
        <w:tc>
          <w:tcPr>
            <w:tcW w:w="1530" w:type="dxa"/>
            <w:vAlign w:val="center"/>
            <w:hideMark/>
          </w:tcPr>
          <w:p w14:paraId="7C448A2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253,032.00</w:t>
            </w:r>
          </w:p>
        </w:tc>
      </w:tr>
      <w:tr w:rsidR="00E16743" w:rsidRPr="0020799F" w14:paraId="2DCDE81A" w14:textId="77777777" w:rsidTr="001C7283">
        <w:trPr>
          <w:trHeight w:val="187"/>
        </w:trPr>
        <w:tc>
          <w:tcPr>
            <w:tcW w:w="8137" w:type="dxa"/>
            <w:noWrap/>
            <w:vAlign w:val="center"/>
            <w:hideMark/>
          </w:tcPr>
          <w:p w14:paraId="5691DE1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lastRenderedPageBreak/>
              <w:t>Terreno del Jardin de niños Valentin Gómez Farías Poblado Chiquilá</w:t>
            </w:r>
          </w:p>
        </w:tc>
        <w:tc>
          <w:tcPr>
            <w:tcW w:w="1530" w:type="dxa"/>
            <w:vAlign w:val="center"/>
            <w:hideMark/>
          </w:tcPr>
          <w:p w14:paraId="3502218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97,458.00</w:t>
            </w:r>
          </w:p>
        </w:tc>
      </w:tr>
      <w:tr w:rsidR="00E16743" w:rsidRPr="0020799F" w14:paraId="1BB0D8BA" w14:textId="77777777" w:rsidTr="001C7283">
        <w:trPr>
          <w:trHeight w:val="187"/>
        </w:trPr>
        <w:tc>
          <w:tcPr>
            <w:tcW w:w="8137" w:type="dxa"/>
            <w:noWrap/>
            <w:vAlign w:val="center"/>
            <w:hideMark/>
          </w:tcPr>
          <w:p w14:paraId="4F4E0B0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internado para menores Ignacio Zaragoza Poblado kilómetro 80</w:t>
            </w:r>
          </w:p>
        </w:tc>
        <w:tc>
          <w:tcPr>
            <w:tcW w:w="1530" w:type="dxa"/>
            <w:vAlign w:val="center"/>
            <w:hideMark/>
          </w:tcPr>
          <w:p w14:paraId="000A06B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522,406.00</w:t>
            </w:r>
          </w:p>
        </w:tc>
      </w:tr>
      <w:tr w:rsidR="00E16743" w:rsidRPr="0020799F" w14:paraId="3894895F" w14:textId="77777777" w:rsidTr="001C7283">
        <w:trPr>
          <w:trHeight w:val="187"/>
        </w:trPr>
        <w:tc>
          <w:tcPr>
            <w:tcW w:w="8137" w:type="dxa"/>
            <w:noWrap/>
            <w:vAlign w:val="center"/>
            <w:hideMark/>
          </w:tcPr>
          <w:p w14:paraId="6A77122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Telesecundaria </w:t>
            </w:r>
            <w:proofErr w:type="spellStart"/>
            <w:r w:rsidRPr="0020799F">
              <w:rPr>
                <w:rFonts w:ascii="Montserrat" w:hAnsi="Montserrat"/>
                <w:color w:val="595959"/>
                <w:sz w:val="16"/>
                <w:szCs w:val="16"/>
              </w:rPr>
              <w:t>Tanchumucil</w:t>
            </w:r>
            <w:proofErr w:type="spellEnd"/>
            <w:r w:rsidRPr="0020799F">
              <w:rPr>
                <w:rFonts w:ascii="Montserrat" w:hAnsi="Montserrat"/>
                <w:color w:val="595959"/>
                <w:sz w:val="16"/>
                <w:szCs w:val="16"/>
              </w:rPr>
              <w:t xml:space="preserve"> Poblado kilómetro 80</w:t>
            </w:r>
          </w:p>
        </w:tc>
        <w:tc>
          <w:tcPr>
            <w:tcW w:w="1530" w:type="dxa"/>
            <w:vAlign w:val="center"/>
            <w:hideMark/>
          </w:tcPr>
          <w:p w14:paraId="7500BE6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478,198.00</w:t>
            </w:r>
          </w:p>
        </w:tc>
      </w:tr>
      <w:tr w:rsidR="00E16743" w:rsidRPr="0020799F" w14:paraId="58AEC42A" w14:textId="77777777" w:rsidTr="001C7283">
        <w:trPr>
          <w:trHeight w:val="187"/>
        </w:trPr>
        <w:tc>
          <w:tcPr>
            <w:tcW w:w="8137" w:type="dxa"/>
            <w:noWrap/>
            <w:vAlign w:val="center"/>
            <w:hideMark/>
          </w:tcPr>
          <w:p w14:paraId="3566DE5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Tiburcio Mena Poblado kilómetro 80</w:t>
            </w:r>
          </w:p>
        </w:tc>
        <w:tc>
          <w:tcPr>
            <w:tcW w:w="1530" w:type="dxa"/>
            <w:vAlign w:val="center"/>
            <w:hideMark/>
          </w:tcPr>
          <w:p w14:paraId="466CD83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181,345.50</w:t>
            </w:r>
          </w:p>
        </w:tc>
      </w:tr>
      <w:tr w:rsidR="00E16743" w:rsidRPr="0020799F" w14:paraId="17D19396" w14:textId="77777777" w:rsidTr="001C7283">
        <w:trPr>
          <w:trHeight w:val="187"/>
        </w:trPr>
        <w:tc>
          <w:tcPr>
            <w:tcW w:w="8137" w:type="dxa"/>
            <w:noWrap/>
            <w:vAlign w:val="center"/>
            <w:hideMark/>
          </w:tcPr>
          <w:p w14:paraId="43A85C7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Cristian Andersen Poblado kilómetro 80</w:t>
            </w:r>
          </w:p>
        </w:tc>
        <w:tc>
          <w:tcPr>
            <w:tcW w:w="1530" w:type="dxa"/>
            <w:vAlign w:val="center"/>
            <w:hideMark/>
          </w:tcPr>
          <w:p w14:paraId="2CF03FF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40,071.00</w:t>
            </w:r>
          </w:p>
        </w:tc>
      </w:tr>
      <w:tr w:rsidR="00E16743" w:rsidRPr="0020799F" w14:paraId="439C8FF0" w14:textId="77777777" w:rsidTr="001C7283">
        <w:trPr>
          <w:trHeight w:val="187"/>
        </w:trPr>
        <w:tc>
          <w:tcPr>
            <w:tcW w:w="8137" w:type="dxa"/>
            <w:noWrap/>
            <w:vAlign w:val="center"/>
            <w:hideMark/>
          </w:tcPr>
          <w:p w14:paraId="5E179A3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San Juan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15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4A83F6B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16,701.72</w:t>
            </w:r>
          </w:p>
        </w:tc>
      </w:tr>
      <w:tr w:rsidR="00E16743" w:rsidRPr="0020799F" w14:paraId="4F1D4A0C" w14:textId="77777777" w:rsidTr="001C7283">
        <w:trPr>
          <w:trHeight w:val="187"/>
        </w:trPr>
        <w:tc>
          <w:tcPr>
            <w:tcW w:w="8137" w:type="dxa"/>
            <w:noWrap/>
            <w:vAlign w:val="center"/>
            <w:hideMark/>
          </w:tcPr>
          <w:p w14:paraId="684AD2A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Poblado San Juan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20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3</w:t>
            </w:r>
          </w:p>
        </w:tc>
        <w:tc>
          <w:tcPr>
            <w:tcW w:w="1530" w:type="dxa"/>
            <w:vAlign w:val="center"/>
            <w:hideMark/>
          </w:tcPr>
          <w:p w14:paraId="197F990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109,060.98</w:t>
            </w:r>
          </w:p>
        </w:tc>
      </w:tr>
      <w:tr w:rsidR="00E16743" w:rsidRPr="0020799F" w14:paraId="7C2F8A3D" w14:textId="77777777" w:rsidTr="001C7283">
        <w:trPr>
          <w:trHeight w:val="187"/>
        </w:trPr>
        <w:tc>
          <w:tcPr>
            <w:tcW w:w="8137" w:type="dxa"/>
            <w:noWrap/>
            <w:vAlign w:val="center"/>
            <w:hideMark/>
          </w:tcPr>
          <w:p w14:paraId="31AE9F4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Rafael Ramírez Castañeda Poblado Yaxché</w:t>
            </w:r>
          </w:p>
        </w:tc>
        <w:tc>
          <w:tcPr>
            <w:tcW w:w="1530" w:type="dxa"/>
            <w:vAlign w:val="center"/>
            <w:hideMark/>
          </w:tcPr>
          <w:p w14:paraId="1321365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6,348.79</w:t>
            </w:r>
          </w:p>
        </w:tc>
      </w:tr>
      <w:tr w:rsidR="00E16743" w:rsidRPr="0020799F" w14:paraId="28A7FF68" w14:textId="77777777" w:rsidTr="001C7283">
        <w:trPr>
          <w:trHeight w:val="187"/>
        </w:trPr>
        <w:tc>
          <w:tcPr>
            <w:tcW w:w="8137" w:type="dxa"/>
            <w:noWrap/>
            <w:vAlign w:val="center"/>
            <w:hideMark/>
          </w:tcPr>
          <w:p w14:paraId="46D73B0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Francisco Sarabia Poblado Yaxché</w:t>
            </w:r>
          </w:p>
        </w:tc>
        <w:tc>
          <w:tcPr>
            <w:tcW w:w="1530" w:type="dxa"/>
            <w:vAlign w:val="center"/>
            <w:hideMark/>
          </w:tcPr>
          <w:p w14:paraId="4A0122F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14,129.22</w:t>
            </w:r>
          </w:p>
        </w:tc>
      </w:tr>
      <w:tr w:rsidR="00E16743" w:rsidRPr="0020799F" w14:paraId="4638EE3B" w14:textId="77777777" w:rsidTr="001C7283">
        <w:trPr>
          <w:trHeight w:val="187"/>
        </w:trPr>
        <w:tc>
          <w:tcPr>
            <w:tcW w:w="8137" w:type="dxa"/>
            <w:noWrap/>
            <w:vAlign w:val="center"/>
            <w:hideMark/>
          </w:tcPr>
          <w:p w14:paraId="4FFDF4C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Carmen Serdan Poblado Yalchén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9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5</w:t>
            </w:r>
          </w:p>
        </w:tc>
        <w:tc>
          <w:tcPr>
            <w:tcW w:w="1530" w:type="dxa"/>
            <w:vAlign w:val="center"/>
            <w:hideMark/>
          </w:tcPr>
          <w:p w14:paraId="5CA522E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10,092.88</w:t>
            </w:r>
          </w:p>
        </w:tc>
      </w:tr>
      <w:tr w:rsidR="00E16743" w:rsidRPr="0020799F" w14:paraId="7955F170" w14:textId="77777777" w:rsidTr="001C7283">
        <w:trPr>
          <w:trHeight w:val="187"/>
        </w:trPr>
        <w:tc>
          <w:tcPr>
            <w:tcW w:w="8137" w:type="dxa"/>
            <w:noWrap/>
            <w:vAlign w:val="center"/>
            <w:hideMark/>
          </w:tcPr>
          <w:p w14:paraId="1118200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Mariano Matamoros Poblado Yalchén</w:t>
            </w:r>
          </w:p>
        </w:tc>
        <w:tc>
          <w:tcPr>
            <w:tcW w:w="1530" w:type="dxa"/>
            <w:vAlign w:val="center"/>
            <w:hideMark/>
          </w:tcPr>
          <w:p w14:paraId="6590A6A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9,533.58</w:t>
            </w:r>
          </w:p>
        </w:tc>
      </w:tr>
      <w:tr w:rsidR="00E16743" w:rsidRPr="0020799F" w14:paraId="76673ED4" w14:textId="77777777" w:rsidTr="001C7283">
        <w:trPr>
          <w:trHeight w:val="187"/>
        </w:trPr>
        <w:tc>
          <w:tcPr>
            <w:tcW w:w="8137" w:type="dxa"/>
            <w:noWrap/>
            <w:vAlign w:val="center"/>
            <w:hideMark/>
          </w:tcPr>
          <w:p w14:paraId="711C4C4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Carmen Serdan Poblado Yalchén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9 </w:t>
            </w:r>
            <w:proofErr w:type="spellStart"/>
            <w:r w:rsidRPr="0020799F">
              <w:rPr>
                <w:rFonts w:ascii="Montserrat" w:hAnsi="Montserrat"/>
                <w:color w:val="595959"/>
                <w:sz w:val="16"/>
                <w:szCs w:val="16"/>
              </w:rPr>
              <w:t>lt</w:t>
            </w:r>
            <w:proofErr w:type="spellEnd"/>
            <w:r w:rsidRPr="0020799F">
              <w:rPr>
                <w:rFonts w:ascii="Montserrat" w:hAnsi="Montserrat"/>
                <w:color w:val="595959"/>
                <w:sz w:val="16"/>
                <w:szCs w:val="16"/>
              </w:rPr>
              <w:t xml:space="preserve"> 1</w:t>
            </w:r>
          </w:p>
        </w:tc>
        <w:tc>
          <w:tcPr>
            <w:tcW w:w="1530" w:type="dxa"/>
            <w:vAlign w:val="center"/>
            <w:hideMark/>
          </w:tcPr>
          <w:p w14:paraId="65A7EE2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17,428.88</w:t>
            </w:r>
          </w:p>
        </w:tc>
      </w:tr>
      <w:tr w:rsidR="00E16743" w:rsidRPr="0020799F" w14:paraId="7F745C71" w14:textId="77777777" w:rsidTr="001C7283">
        <w:trPr>
          <w:trHeight w:val="187"/>
        </w:trPr>
        <w:tc>
          <w:tcPr>
            <w:tcW w:w="8137" w:type="dxa"/>
            <w:noWrap/>
            <w:vAlign w:val="center"/>
            <w:hideMark/>
          </w:tcPr>
          <w:p w14:paraId="71E238D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Bilingüe Joséfa Ortíz De Domínguez Poblado Chanchen Chico</w:t>
            </w:r>
          </w:p>
        </w:tc>
        <w:tc>
          <w:tcPr>
            <w:tcW w:w="1530" w:type="dxa"/>
            <w:vAlign w:val="center"/>
            <w:hideMark/>
          </w:tcPr>
          <w:p w14:paraId="0EAC34D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58,328.62</w:t>
            </w:r>
          </w:p>
        </w:tc>
      </w:tr>
      <w:tr w:rsidR="00E16743" w:rsidRPr="0020799F" w14:paraId="19DE6E75" w14:textId="77777777" w:rsidTr="001C7283">
        <w:trPr>
          <w:trHeight w:val="187"/>
        </w:trPr>
        <w:tc>
          <w:tcPr>
            <w:tcW w:w="8137" w:type="dxa"/>
            <w:noWrap/>
            <w:vAlign w:val="center"/>
            <w:hideMark/>
          </w:tcPr>
          <w:p w14:paraId="2E0B65A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Juan José Martínez Poblado Chanchen Chico</w:t>
            </w:r>
          </w:p>
        </w:tc>
        <w:tc>
          <w:tcPr>
            <w:tcW w:w="1530" w:type="dxa"/>
            <w:vAlign w:val="center"/>
            <w:hideMark/>
          </w:tcPr>
          <w:p w14:paraId="06482C7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18,214.14</w:t>
            </w:r>
          </w:p>
        </w:tc>
      </w:tr>
      <w:tr w:rsidR="00E16743" w:rsidRPr="0020799F" w14:paraId="38D92EEA" w14:textId="77777777" w:rsidTr="001C7283">
        <w:trPr>
          <w:trHeight w:val="187"/>
        </w:trPr>
        <w:tc>
          <w:tcPr>
            <w:tcW w:w="8137" w:type="dxa"/>
            <w:noWrap/>
            <w:vAlign w:val="center"/>
            <w:hideMark/>
          </w:tcPr>
          <w:p w14:paraId="05402BD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Telesecundaria Prof. Eduardo Medina Loría Poblado Chanchen</w:t>
            </w:r>
          </w:p>
        </w:tc>
        <w:tc>
          <w:tcPr>
            <w:tcW w:w="1530" w:type="dxa"/>
            <w:vAlign w:val="center"/>
            <w:hideMark/>
          </w:tcPr>
          <w:p w14:paraId="09DE867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31,820.18</w:t>
            </w:r>
          </w:p>
        </w:tc>
      </w:tr>
      <w:tr w:rsidR="00E16743" w:rsidRPr="0020799F" w14:paraId="6157201F" w14:textId="77777777" w:rsidTr="001C7283">
        <w:trPr>
          <w:trHeight w:val="187"/>
        </w:trPr>
        <w:tc>
          <w:tcPr>
            <w:tcW w:w="8137" w:type="dxa"/>
            <w:noWrap/>
            <w:vAlign w:val="center"/>
            <w:hideMark/>
          </w:tcPr>
          <w:p w14:paraId="7EE99CD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inicial Poblado Chanchen</w:t>
            </w:r>
          </w:p>
        </w:tc>
        <w:tc>
          <w:tcPr>
            <w:tcW w:w="1530" w:type="dxa"/>
            <w:vAlign w:val="center"/>
            <w:hideMark/>
          </w:tcPr>
          <w:p w14:paraId="63341D5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167,461.08</w:t>
            </w:r>
          </w:p>
        </w:tc>
      </w:tr>
      <w:tr w:rsidR="00E16743" w:rsidRPr="0020799F" w14:paraId="6063B00F" w14:textId="77777777" w:rsidTr="001C7283">
        <w:trPr>
          <w:trHeight w:val="187"/>
        </w:trPr>
        <w:tc>
          <w:tcPr>
            <w:tcW w:w="8137" w:type="dxa"/>
            <w:noWrap/>
            <w:vAlign w:val="center"/>
            <w:hideMark/>
          </w:tcPr>
          <w:p w14:paraId="66782CF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Cristobal Colón Poblado Chanchen</w:t>
            </w:r>
          </w:p>
        </w:tc>
        <w:tc>
          <w:tcPr>
            <w:tcW w:w="1530" w:type="dxa"/>
            <w:vAlign w:val="center"/>
            <w:hideMark/>
          </w:tcPr>
          <w:p w14:paraId="2B61C23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41,893.74</w:t>
            </w:r>
          </w:p>
        </w:tc>
      </w:tr>
      <w:tr w:rsidR="00E16743" w:rsidRPr="0020799F" w14:paraId="00FA31C5" w14:textId="77777777" w:rsidTr="001C7283">
        <w:trPr>
          <w:trHeight w:val="187"/>
        </w:trPr>
        <w:tc>
          <w:tcPr>
            <w:tcW w:w="8137" w:type="dxa"/>
            <w:noWrap/>
            <w:vAlign w:val="center"/>
            <w:hideMark/>
          </w:tcPr>
          <w:p w14:paraId="6B661C9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Preescolar Vicente Guerrero Poblado Chanchen</w:t>
            </w:r>
          </w:p>
        </w:tc>
        <w:tc>
          <w:tcPr>
            <w:tcW w:w="1530" w:type="dxa"/>
            <w:vAlign w:val="center"/>
            <w:hideMark/>
          </w:tcPr>
          <w:p w14:paraId="4764CC3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14,288.26</w:t>
            </w:r>
          </w:p>
        </w:tc>
      </w:tr>
      <w:tr w:rsidR="00E16743" w:rsidRPr="0020799F" w14:paraId="4B005FE0" w14:textId="77777777" w:rsidTr="001C7283">
        <w:trPr>
          <w:trHeight w:val="187"/>
        </w:trPr>
        <w:tc>
          <w:tcPr>
            <w:tcW w:w="8137" w:type="dxa"/>
            <w:noWrap/>
            <w:vAlign w:val="center"/>
            <w:hideMark/>
          </w:tcPr>
          <w:p w14:paraId="19540E5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Indígena Salvador Alvarado Poblado </w:t>
            </w:r>
            <w:proofErr w:type="spellStart"/>
            <w:r w:rsidRPr="0020799F">
              <w:rPr>
                <w:rFonts w:ascii="Montserrat" w:hAnsi="Montserrat"/>
                <w:color w:val="595959"/>
                <w:sz w:val="16"/>
                <w:szCs w:val="16"/>
              </w:rPr>
              <w:t>Sacamucuy</w:t>
            </w:r>
            <w:proofErr w:type="spellEnd"/>
          </w:p>
        </w:tc>
        <w:tc>
          <w:tcPr>
            <w:tcW w:w="1530" w:type="dxa"/>
            <w:vAlign w:val="center"/>
            <w:hideMark/>
          </w:tcPr>
          <w:p w14:paraId="48B7B75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11,312.14</w:t>
            </w:r>
          </w:p>
        </w:tc>
      </w:tr>
      <w:tr w:rsidR="00E16743" w:rsidRPr="0020799F" w14:paraId="528585FB" w14:textId="77777777" w:rsidTr="001C7283">
        <w:trPr>
          <w:trHeight w:val="187"/>
        </w:trPr>
        <w:tc>
          <w:tcPr>
            <w:tcW w:w="8137" w:type="dxa"/>
            <w:noWrap/>
            <w:vAlign w:val="center"/>
            <w:hideMark/>
          </w:tcPr>
          <w:p w14:paraId="686AF46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Bilingüe Emiliano Zapata Poblado </w:t>
            </w:r>
            <w:proofErr w:type="spellStart"/>
            <w:r w:rsidRPr="0020799F">
              <w:rPr>
                <w:rFonts w:ascii="Montserrat" w:hAnsi="Montserrat"/>
                <w:color w:val="595959"/>
                <w:sz w:val="16"/>
                <w:szCs w:val="16"/>
              </w:rPr>
              <w:t>Sacamucuy</w:t>
            </w:r>
            <w:proofErr w:type="spellEnd"/>
          </w:p>
        </w:tc>
        <w:tc>
          <w:tcPr>
            <w:tcW w:w="1530" w:type="dxa"/>
            <w:vAlign w:val="center"/>
            <w:hideMark/>
          </w:tcPr>
          <w:p w14:paraId="6A301AE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51,625.98</w:t>
            </w:r>
          </w:p>
        </w:tc>
      </w:tr>
      <w:tr w:rsidR="00E16743" w:rsidRPr="0020799F" w14:paraId="68D49328" w14:textId="77777777" w:rsidTr="001C7283">
        <w:trPr>
          <w:trHeight w:val="187"/>
        </w:trPr>
        <w:tc>
          <w:tcPr>
            <w:tcW w:w="8137" w:type="dxa"/>
            <w:noWrap/>
            <w:vAlign w:val="center"/>
            <w:hideMark/>
          </w:tcPr>
          <w:p w14:paraId="6771DB8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Preescolar Poblado </w:t>
            </w:r>
            <w:proofErr w:type="spellStart"/>
            <w:r w:rsidRPr="0020799F">
              <w:rPr>
                <w:rFonts w:ascii="Montserrat" w:hAnsi="Montserrat"/>
                <w:color w:val="595959"/>
                <w:sz w:val="16"/>
                <w:szCs w:val="16"/>
              </w:rPr>
              <w:t>Hondzonot</w:t>
            </w:r>
            <w:proofErr w:type="spellEnd"/>
          </w:p>
        </w:tc>
        <w:tc>
          <w:tcPr>
            <w:tcW w:w="1530" w:type="dxa"/>
            <w:vAlign w:val="center"/>
            <w:hideMark/>
          </w:tcPr>
          <w:p w14:paraId="15FEBE3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12,174.40</w:t>
            </w:r>
          </w:p>
        </w:tc>
      </w:tr>
      <w:tr w:rsidR="00E16743" w:rsidRPr="0020799F" w14:paraId="32867E3C" w14:textId="77777777" w:rsidTr="001C7283">
        <w:trPr>
          <w:trHeight w:val="187"/>
        </w:trPr>
        <w:tc>
          <w:tcPr>
            <w:tcW w:w="8137" w:type="dxa"/>
            <w:noWrap/>
            <w:vAlign w:val="center"/>
            <w:hideMark/>
          </w:tcPr>
          <w:p w14:paraId="3E1E487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Escuela Primaria Vicente Guerrero Poblado </w:t>
            </w:r>
            <w:proofErr w:type="spellStart"/>
            <w:r w:rsidRPr="0020799F">
              <w:rPr>
                <w:rFonts w:ascii="Montserrat" w:hAnsi="Montserrat"/>
                <w:color w:val="595959"/>
                <w:sz w:val="16"/>
                <w:szCs w:val="16"/>
              </w:rPr>
              <w:t>Hondzonot</w:t>
            </w:r>
            <w:proofErr w:type="spellEnd"/>
          </w:p>
        </w:tc>
        <w:tc>
          <w:tcPr>
            <w:tcW w:w="1530" w:type="dxa"/>
            <w:vAlign w:val="center"/>
            <w:hideMark/>
          </w:tcPr>
          <w:p w14:paraId="2ACDC18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11,518.36</w:t>
            </w:r>
          </w:p>
        </w:tc>
      </w:tr>
      <w:tr w:rsidR="00E16743" w:rsidRPr="0020799F" w14:paraId="7FCE03A1" w14:textId="77777777" w:rsidTr="001C7283">
        <w:trPr>
          <w:trHeight w:val="187"/>
        </w:trPr>
        <w:tc>
          <w:tcPr>
            <w:tcW w:w="8137" w:type="dxa"/>
            <w:noWrap/>
            <w:vAlign w:val="center"/>
            <w:hideMark/>
          </w:tcPr>
          <w:p w14:paraId="6CA598F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Jardin de niños Articulo III Poblado San Silverio</w:t>
            </w:r>
          </w:p>
        </w:tc>
        <w:tc>
          <w:tcPr>
            <w:tcW w:w="1530" w:type="dxa"/>
            <w:vAlign w:val="center"/>
            <w:hideMark/>
          </w:tcPr>
          <w:p w14:paraId="27EB0FE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27,391.20</w:t>
            </w:r>
          </w:p>
        </w:tc>
      </w:tr>
      <w:tr w:rsidR="00E16743" w:rsidRPr="0020799F" w14:paraId="117E2474" w14:textId="77777777" w:rsidTr="001C7283">
        <w:trPr>
          <w:trHeight w:val="187"/>
        </w:trPr>
        <w:tc>
          <w:tcPr>
            <w:tcW w:w="8137" w:type="dxa"/>
            <w:noWrap/>
            <w:vAlign w:val="center"/>
            <w:hideMark/>
          </w:tcPr>
          <w:p w14:paraId="1D6E3B3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del Kinder articulo III Poblado San Silverio</w:t>
            </w:r>
          </w:p>
        </w:tc>
        <w:tc>
          <w:tcPr>
            <w:tcW w:w="1530" w:type="dxa"/>
            <w:vAlign w:val="center"/>
            <w:hideMark/>
          </w:tcPr>
          <w:p w14:paraId="28E26D0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7,448.90</w:t>
            </w:r>
          </w:p>
        </w:tc>
      </w:tr>
      <w:tr w:rsidR="00E16743" w:rsidRPr="0020799F" w14:paraId="30A17736" w14:textId="77777777" w:rsidTr="001C7283">
        <w:trPr>
          <w:trHeight w:val="187"/>
        </w:trPr>
        <w:tc>
          <w:tcPr>
            <w:tcW w:w="8137" w:type="dxa"/>
            <w:noWrap/>
            <w:vAlign w:val="center"/>
            <w:hideMark/>
          </w:tcPr>
          <w:p w14:paraId="2F49275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Telesecundaria Ricardo Romero Cruz Poblado San Silverio</w:t>
            </w:r>
          </w:p>
        </w:tc>
        <w:tc>
          <w:tcPr>
            <w:tcW w:w="1530" w:type="dxa"/>
            <w:vAlign w:val="center"/>
            <w:hideMark/>
          </w:tcPr>
          <w:p w14:paraId="247827F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40,040.20</w:t>
            </w:r>
          </w:p>
        </w:tc>
      </w:tr>
      <w:tr w:rsidR="00E16743" w:rsidRPr="0020799F" w14:paraId="4A0FAD16" w14:textId="77777777" w:rsidTr="001C7283">
        <w:trPr>
          <w:trHeight w:val="187"/>
        </w:trPr>
        <w:tc>
          <w:tcPr>
            <w:tcW w:w="8137" w:type="dxa"/>
            <w:noWrap/>
            <w:vAlign w:val="center"/>
            <w:hideMark/>
          </w:tcPr>
          <w:p w14:paraId="3D67159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Escuela Primaria José María Pino Suarez Poblado San Silverio</w:t>
            </w:r>
          </w:p>
        </w:tc>
        <w:tc>
          <w:tcPr>
            <w:tcW w:w="1530" w:type="dxa"/>
            <w:vAlign w:val="center"/>
            <w:hideMark/>
          </w:tcPr>
          <w:p w14:paraId="36B49D9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60,636.30</w:t>
            </w:r>
          </w:p>
        </w:tc>
      </w:tr>
      <w:tr w:rsidR="00E16743" w:rsidRPr="0020799F" w14:paraId="253652DC" w14:textId="77777777" w:rsidTr="001C7283">
        <w:trPr>
          <w:trHeight w:val="187"/>
        </w:trPr>
        <w:tc>
          <w:tcPr>
            <w:tcW w:w="8137" w:type="dxa"/>
            <w:noWrap/>
            <w:vAlign w:val="center"/>
            <w:hideMark/>
          </w:tcPr>
          <w:p w14:paraId="566FF40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7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8 lote 6 plaza 3 ubicada en carretera costera sur</w:t>
            </w:r>
          </w:p>
        </w:tc>
        <w:tc>
          <w:tcPr>
            <w:tcW w:w="1530" w:type="dxa"/>
            <w:vAlign w:val="center"/>
            <w:hideMark/>
          </w:tcPr>
          <w:p w14:paraId="1FF215A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7,789,680.00</w:t>
            </w:r>
          </w:p>
        </w:tc>
      </w:tr>
      <w:tr w:rsidR="00E16743" w:rsidRPr="0020799F" w14:paraId="326FA9AB" w14:textId="77777777" w:rsidTr="001C7283">
        <w:trPr>
          <w:trHeight w:val="187"/>
        </w:trPr>
        <w:tc>
          <w:tcPr>
            <w:tcW w:w="8137" w:type="dxa"/>
            <w:noWrap/>
            <w:vAlign w:val="center"/>
            <w:hideMark/>
          </w:tcPr>
          <w:p w14:paraId="3015809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10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9 lote 3 plaza 2 ubicado en carretera costera sur km 3+550 Cozumel Quintana Roo Ximbal  </w:t>
            </w:r>
          </w:p>
        </w:tc>
        <w:tc>
          <w:tcPr>
            <w:tcW w:w="1530" w:type="dxa"/>
            <w:vAlign w:val="center"/>
            <w:hideMark/>
          </w:tcPr>
          <w:p w14:paraId="43F1E87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9,119,807.40</w:t>
            </w:r>
          </w:p>
        </w:tc>
      </w:tr>
      <w:tr w:rsidR="00E16743" w:rsidRPr="0020799F" w14:paraId="78497D7E" w14:textId="77777777" w:rsidTr="001C7283">
        <w:trPr>
          <w:trHeight w:val="187"/>
        </w:trPr>
        <w:tc>
          <w:tcPr>
            <w:tcW w:w="8137" w:type="dxa"/>
            <w:noWrap/>
            <w:vAlign w:val="center"/>
            <w:hideMark/>
          </w:tcPr>
          <w:p w14:paraId="00CCE4C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lote 22 plaza 1 ubicado en carretera costera sur km 3+550 Cozumel Quintana Roo glorieta calle Nah  </w:t>
            </w:r>
          </w:p>
        </w:tc>
        <w:tc>
          <w:tcPr>
            <w:tcW w:w="1530" w:type="dxa"/>
            <w:vAlign w:val="center"/>
            <w:hideMark/>
          </w:tcPr>
          <w:p w14:paraId="4F728AF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4,555,859.20</w:t>
            </w:r>
          </w:p>
        </w:tc>
      </w:tr>
      <w:tr w:rsidR="00E16743" w:rsidRPr="0020799F" w14:paraId="07379298" w14:textId="77777777" w:rsidTr="001C7283">
        <w:trPr>
          <w:trHeight w:val="187"/>
        </w:trPr>
        <w:tc>
          <w:tcPr>
            <w:tcW w:w="8137" w:type="dxa"/>
            <w:noWrap/>
            <w:vAlign w:val="center"/>
            <w:hideMark/>
          </w:tcPr>
          <w:p w14:paraId="366041B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78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2 lote 02 ubicado en carretera costera sur km 3+550 Cozumel Quintana Roo </w:t>
            </w:r>
          </w:p>
        </w:tc>
        <w:tc>
          <w:tcPr>
            <w:tcW w:w="1530" w:type="dxa"/>
            <w:vAlign w:val="center"/>
            <w:hideMark/>
          </w:tcPr>
          <w:p w14:paraId="25C4BA9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545,516.40</w:t>
            </w:r>
          </w:p>
        </w:tc>
      </w:tr>
      <w:tr w:rsidR="00E16743" w:rsidRPr="0020799F" w14:paraId="5095656B" w14:textId="77777777" w:rsidTr="001C7283">
        <w:trPr>
          <w:trHeight w:val="187"/>
        </w:trPr>
        <w:tc>
          <w:tcPr>
            <w:tcW w:w="8137" w:type="dxa"/>
            <w:noWrap/>
            <w:vAlign w:val="center"/>
            <w:hideMark/>
          </w:tcPr>
          <w:p w14:paraId="79FF933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82   lote 32 área central de la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6   ubicado en carretera costera sur km 3+550 Cozumel Quintana Roo </w:t>
            </w:r>
          </w:p>
        </w:tc>
        <w:tc>
          <w:tcPr>
            <w:tcW w:w="1530" w:type="dxa"/>
            <w:vAlign w:val="center"/>
            <w:hideMark/>
          </w:tcPr>
          <w:p w14:paraId="5CC0193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41,481,059.40</w:t>
            </w:r>
          </w:p>
        </w:tc>
      </w:tr>
      <w:tr w:rsidR="00E16743" w:rsidRPr="0020799F" w14:paraId="34D739A5" w14:textId="77777777" w:rsidTr="001C7283">
        <w:trPr>
          <w:trHeight w:val="187"/>
        </w:trPr>
        <w:tc>
          <w:tcPr>
            <w:tcW w:w="8137" w:type="dxa"/>
            <w:noWrap/>
            <w:vAlign w:val="center"/>
            <w:hideMark/>
          </w:tcPr>
          <w:p w14:paraId="0E60AA6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83 lote 15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ubicado en carretera costera sur km 3+550 Cozumel Quintana Roo </w:t>
            </w:r>
          </w:p>
        </w:tc>
        <w:tc>
          <w:tcPr>
            <w:tcW w:w="1530" w:type="dxa"/>
            <w:vAlign w:val="center"/>
            <w:hideMark/>
          </w:tcPr>
          <w:p w14:paraId="2D76779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8,367,817.50</w:t>
            </w:r>
          </w:p>
        </w:tc>
      </w:tr>
      <w:tr w:rsidR="00E16743" w:rsidRPr="0020799F" w14:paraId="65FB8D25" w14:textId="77777777" w:rsidTr="001C7283">
        <w:trPr>
          <w:trHeight w:val="187"/>
        </w:trPr>
        <w:tc>
          <w:tcPr>
            <w:tcW w:w="8137" w:type="dxa"/>
            <w:noWrap/>
            <w:vAlign w:val="center"/>
            <w:hideMark/>
          </w:tcPr>
          <w:p w14:paraId="3FCB3B9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84 lote 01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10 andador ubicado en carretera costera sur km 3+550 Cozumel Quintana Roo </w:t>
            </w:r>
          </w:p>
        </w:tc>
        <w:tc>
          <w:tcPr>
            <w:tcW w:w="1530" w:type="dxa"/>
            <w:vAlign w:val="center"/>
            <w:hideMark/>
          </w:tcPr>
          <w:p w14:paraId="72BA091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44,610,570.00</w:t>
            </w:r>
          </w:p>
        </w:tc>
      </w:tr>
      <w:tr w:rsidR="00E16743" w:rsidRPr="0020799F" w14:paraId="1DE9A085" w14:textId="77777777" w:rsidTr="001C7283">
        <w:trPr>
          <w:trHeight w:val="187"/>
        </w:trPr>
        <w:tc>
          <w:tcPr>
            <w:tcW w:w="8137" w:type="dxa"/>
            <w:noWrap/>
            <w:vAlign w:val="center"/>
            <w:hideMark/>
          </w:tcPr>
          <w:p w14:paraId="7E62C3E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Fracción 85 calle Nah ubicado en carretera costera sur km 3+550 Cozumel Quintana Roo</w:t>
            </w:r>
          </w:p>
        </w:tc>
        <w:tc>
          <w:tcPr>
            <w:tcW w:w="1530" w:type="dxa"/>
            <w:vAlign w:val="center"/>
            <w:hideMark/>
          </w:tcPr>
          <w:p w14:paraId="2E0200E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30,571,425.00</w:t>
            </w:r>
          </w:p>
        </w:tc>
      </w:tr>
      <w:tr w:rsidR="00E16743" w:rsidRPr="0020799F" w14:paraId="205C90B2" w14:textId="77777777" w:rsidTr="001C7283">
        <w:trPr>
          <w:trHeight w:val="187"/>
        </w:trPr>
        <w:tc>
          <w:tcPr>
            <w:tcW w:w="8137" w:type="dxa"/>
            <w:noWrap/>
            <w:vAlign w:val="center"/>
            <w:hideMark/>
          </w:tcPr>
          <w:p w14:paraId="26BFD8C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86 lote 1a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área verde ubicado carretera costera sur km 3+550 Cozumel quintana Roo </w:t>
            </w:r>
          </w:p>
        </w:tc>
        <w:tc>
          <w:tcPr>
            <w:tcW w:w="1530" w:type="dxa"/>
            <w:vAlign w:val="center"/>
            <w:hideMark/>
          </w:tcPr>
          <w:p w14:paraId="28ECD2B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4,802,916.80</w:t>
            </w:r>
          </w:p>
        </w:tc>
      </w:tr>
      <w:tr w:rsidR="00E16743" w:rsidRPr="0020799F" w14:paraId="24CFAE38" w14:textId="77777777" w:rsidTr="001C7283">
        <w:trPr>
          <w:trHeight w:val="187"/>
        </w:trPr>
        <w:tc>
          <w:tcPr>
            <w:tcW w:w="8137" w:type="dxa"/>
            <w:noWrap/>
            <w:vAlign w:val="center"/>
            <w:hideMark/>
          </w:tcPr>
          <w:p w14:paraId="1A27CAD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87 lote 13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andador ubicado en carretera costera sur km 3+550 Cozumel Quintana Roo </w:t>
            </w:r>
          </w:p>
        </w:tc>
        <w:tc>
          <w:tcPr>
            <w:tcW w:w="1530" w:type="dxa"/>
            <w:vAlign w:val="center"/>
            <w:hideMark/>
          </w:tcPr>
          <w:p w14:paraId="039C78B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2,536,654.60</w:t>
            </w:r>
          </w:p>
        </w:tc>
      </w:tr>
      <w:tr w:rsidR="00E16743" w:rsidRPr="0020799F" w14:paraId="44218107" w14:textId="77777777" w:rsidTr="001C7283">
        <w:trPr>
          <w:trHeight w:val="187"/>
        </w:trPr>
        <w:tc>
          <w:tcPr>
            <w:tcW w:w="8137" w:type="dxa"/>
            <w:noWrap/>
            <w:vAlign w:val="center"/>
            <w:hideMark/>
          </w:tcPr>
          <w:p w14:paraId="4E5B547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88 lote 1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área verde ubicado en carretera costera sur km 3+550 Cozumel Quintana Roo </w:t>
            </w:r>
          </w:p>
        </w:tc>
        <w:tc>
          <w:tcPr>
            <w:tcW w:w="1530" w:type="dxa"/>
            <w:vAlign w:val="center"/>
            <w:hideMark/>
          </w:tcPr>
          <w:p w14:paraId="20C5177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16,951,348.40</w:t>
            </w:r>
          </w:p>
        </w:tc>
      </w:tr>
      <w:tr w:rsidR="00E16743" w:rsidRPr="0020799F" w14:paraId="57527B17" w14:textId="77777777" w:rsidTr="001C7283">
        <w:trPr>
          <w:trHeight w:val="187"/>
        </w:trPr>
        <w:tc>
          <w:tcPr>
            <w:tcW w:w="8137" w:type="dxa"/>
            <w:noWrap/>
            <w:vAlign w:val="center"/>
            <w:hideMark/>
          </w:tcPr>
          <w:p w14:paraId="545FB2B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89 lote 2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ubicado en carretera costera sur km 3+550 Cozumel Quintana Roo </w:t>
            </w:r>
          </w:p>
        </w:tc>
        <w:tc>
          <w:tcPr>
            <w:tcW w:w="1530" w:type="dxa"/>
            <w:vAlign w:val="center"/>
            <w:hideMark/>
          </w:tcPr>
          <w:p w14:paraId="765934F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2,549,938.80</w:t>
            </w:r>
          </w:p>
        </w:tc>
      </w:tr>
      <w:tr w:rsidR="00E16743" w:rsidRPr="0020799F" w14:paraId="21B43365" w14:textId="77777777" w:rsidTr="001C7283">
        <w:trPr>
          <w:trHeight w:val="187"/>
        </w:trPr>
        <w:tc>
          <w:tcPr>
            <w:tcW w:w="8137" w:type="dxa"/>
            <w:noWrap/>
            <w:vAlign w:val="center"/>
            <w:hideMark/>
          </w:tcPr>
          <w:p w14:paraId="12490F9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90 calle Tuuk ubicado en carretera costera sur km 3+550 Cozumel Quintana Roo </w:t>
            </w:r>
          </w:p>
        </w:tc>
        <w:tc>
          <w:tcPr>
            <w:tcW w:w="1530" w:type="dxa"/>
            <w:vAlign w:val="center"/>
            <w:hideMark/>
          </w:tcPr>
          <w:p w14:paraId="17E75BA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3,782,806.70</w:t>
            </w:r>
          </w:p>
        </w:tc>
      </w:tr>
      <w:tr w:rsidR="00E16743" w:rsidRPr="0020799F" w14:paraId="3E0850D9" w14:textId="77777777" w:rsidTr="001C7283">
        <w:trPr>
          <w:trHeight w:val="187"/>
        </w:trPr>
        <w:tc>
          <w:tcPr>
            <w:tcW w:w="8137" w:type="dxa"/>
            <w:noWrap/>
            <w:vAlign w:val="center"/>
            <w:hideMark/>
          </w:tcPr>
          <w:p w14:paraId="19246AB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91 lote 02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ubicada en carretera costera sur km 3+550 Cozumel Quintana Roo </w:t>
            </w:r>
          </w:p>
        </w:tc>
        <w:tc>
          <w:tcPr>
            <w:tcW w:w="1530" w:type="dxa"/>
            <w:vAlign w:val="center"/>
            <w:hideMark/>
          </w:tcPr>
          <w:p w14:paraId="251F54E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2,755,059.40</w:t>
            </w:r>
          </w:p>
        </w:tc>
      </w:tr>
      <w:tr w:rsidR="00E16743" w:rsidRPr="0020799F" w14:paraId="46F917E1" w14:textId="77777777" w:rsidTr="001C7283">
        <w:trPr>
          <w:trHeight w:val="187"/>
        </w:trPr>
        <w:tc>
          <w:tcPr>
            <w:tcW w:w="8137" w:type="dxa"/>
            <w:noWrap/>
            <w:vAlign w:val="center"/>
            <w:hideMark/>
          </w:tcPr>
          <w:p w14:paraId="60125A2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92 lote 01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área verde ubicado en carretera costera sur km 3+550 Cozumel Quintana Roo </w:t>
            </w:r>
          </w:p>
        </w:tc>
        <w:tc>
          <w:tcPr>
            <w:tcW w:w="1530" w:type="dxa"/>
            <w:vAlign w:val="center"/>
            <w:hideMark/>
          </w:tcPr>
          <w:p w14:paraId="3B18F19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14,584,743.00</w:t>
            </w:r>
          </w:p>
        </w:tc>
      </w:tr>
      <w:tr w:rsidR="00E16743" w:rsidRPr="0020799F" w14:paraId="3F271DE0" w14:textId="77777777" w:rsidTr="001C7283">
        <w:trPr>
          <w:trHeight w:val="187"/>
        </w:trPr>
        <w:tc>
          <w:tcPr>
            <w:tcW w:w="8137" w:type="dxa"/>
            <w:noWrap/>
            <w:vAlign w:val="center"/>
            <w:hideMark/>
          </w:tcPr>
          <w:p w14:paraId="5D15ED6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93 avenida </w:t>
            </w:r>
            <w:proofErr w:type="spellStart"/>
            <w:r w:rsidRPr="0020799F">
              <w:rPr>
                <w:rFonts w:ascii="Montserrat" w:hAnsi="Montserrat"/>
                <w:color w:val="595959"/>
                <w:sz w:val="16"/>
                <w:szCs w:val="16"/>
              </w:rPr>
              <w:t>Taam</w:t>
            </w:r>
            <w:proofErr w:type="spellEnd"/>
            <w:r w:rsidRPr="0020799F">
              <w:rPr>
                <w:rFonts w:ascii="Montserrat" w:hAnsi="Montserrat"/>
                <w:color w:val="595959"/>
                <w:sz w:val="16"/>
                <w:szCs w:val="16"/>
              </w:rPr>
              <w:t xml:space="preserve"> ubicado en carretera costera sur km 3+550 Cozumel Quintana Roo </w:t>
            </w:r>
          </w:p>
        </w:tc>
        <w:tc>
          <w:tcPr>
            <w:tcW w:w="1530" w:type="dxa"/>
            <w:vAlign w:val="center"/>
            <w:hideMark/>
          </w:tcPr>
          <w:p w14:paraId="2D415A0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65,614,905.60</w:t>
            </w:r>
          </w:p>
        </w:tc>
      </w:tr>
      <w:tr w:rsidR="00E16743" w:rsidRPr="0020799F" w14:paraId="216189FE" w14:textId="77777777" w:rsidTr="001C7283">
        <w:trPr>
          <w:trHeight w:val="187"/>
        </w:trPr>
        <w:tc>
          <w:tcPr>
            <w:tcW w:w="8137" w:type="dxa"/>
            <w:noWrap/>
            <w:vAlign w:val="center"/>
            <w:hideMark/>
          </w:tcPr>
          <w:p w14:paraId="5AB1ECB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99 calle Kulu ubicado en carretera costera sur km 3+550 Cozumel Quintana Roo </w:t>
            </w:r>
          </w:p>
        </w:tc>
        <w:tc>
          <w:tcPr>
            <w:tcW w:w="1530" w:type="dxa"/>
            <w:vAlign w:val="center"/>
            <w:hideMark/>
          </w:tcPr>
          <w:p w14:paraId="76D3409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53,015,827.20</w:t>
            </w:r>
          </w:p>
        </w:tc>
      </w:tr>
      <w:tr w:rsidR="00E16743" w:rsidRPr="0020799F" w14:paraId="1E29B72C" w14:textId="77777777" w:rsidTr="001C7283">
        <w:trPr>
          <w:trHeight w:val="187"/>
        </w:trPr>
        <w:tc>
          <w:tcPr>
            <w:tcW w:w="8137" w:type="dxa"/>
            <w:noWrap/>
            <w:vAlign w:val="center"/>
            <w:hideMark/>
          </w:tcPr>
          <w:p w14:paraId="35F7A47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lastRenderedPageBreak/>
              <w:t xml:space="preserve">Terreno de la Fracción 103predio de la CFE localizado en el lote 2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lote 2-1 ubicado en carretera costera sur km 3+550 Cozumel Quintana Roo calle Luuk  </w:t>
            </w:r>
          </w:p>
        </w:tc>
        <w:tc>
          <w:tcPr>
            <w:tcW w:w="1530" w:type="dxa"/>
            <w:vAlign w:val="center"/>
            <w:hideMark/>
          </w:tcPr>
          <w:p w14:paraId="786D8F9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11,155.20</w:t>
            </w:r>
          </w:p>
        </w:tc>
      </w:tr>
      <w:tr w:rsidR="00E16743" w:rsidRPr="0020799F" w14:paraId="6085AC07" w14:textId="77777777" w:rsidTr="001C7283">
        <w:trPr>
          <w:trHeight w:val="187"/>
        </w:trPr>
        <w:tc>
          <w:tcPr>
            <w:tcW w:w="8137" w:type="dxa"/>
            <w:noWrap/>
            <w:vAlign w:val="center"/>
            <w:hideMark/>
          </w:tcPr>
          <w:p w14:paraId="4164D27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104predio de la CFE localizado en el lote 2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lote 2-1 ubicado en carretera costera sur km 3+550 Cozumel Quintana Roo calle Kulu  </w:t>
            </w:r>
          </w:p>
        </w:tc>
        <w:tc>
          <w:tcPr>
            <w:tcW w:w="1530" w:type="dxa"/>
            <w:vAlign w:val="center"/>
            <w:hideMark/>
          </w:tcPr>
          <w:p w14:paraId="53EA59D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9,878.40</w:t>
            </w:r>
          </w:p>
        </w:tc>
      </w:tr>
      <w:tr w:rsidR="00E16743" w:rsidRPr="0020799F" w14:paraId="03842949" w14:textId="77777777" w:rsidTr="001C7283">
        <w:trPr>
          <w:trHeight w:val="187"/>
        </w:trPr>
        <w:tc>
          <w:tcPr>
            <w:tcW w:w="8137" w:type="dxa"/>
            <w:noWrap/>
            <w:vAlign w:val="center"/>
            <w:hideMark/>
          </w:tcPr>
          <w:p w14:paraId="03256C5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105predio de la CFE localizado en el lote 2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interior lote 2-2 ubicado en carretera costera sur km 3+550 Cozumel Quintana Roo.</w:t>
            </w:r>
          </w:p>
        </w:tc>
        <w:tc>
          <w:tcPr>
            <w:tcW w:w="1530" w:type="dxa"/>
            <w:vAlign w:val="center"/>
            <w:hideMark/>
          </w:tcPr>
          <w:p w14:paraId="4DBA6A1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52,924.60</w:t>
            </w:r>
          </w:p>
        </w:tc>
      </w:tr>
      <w:tr w:rsidR="00E16743" w:rsidRPr="0020799F" w14:paraId="5765C0B9" w14:textId="77777777" w:rsidTr="001C7283">
        <w:trPr>
          <w:trHeight w:val="187"/>
        </w:trPr>
        <w:tc>
          <w:tcPr>
            <w:tcW w:w="8137" w:type="dxa"/>
            <w:noWrap/>
            <w:vAlign w:val="center"/>
            <w:hideMark/>
          </w:tcPr>
          <w:p w14:paraId="0030797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106 predio de la CFE localizado en el lote 1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lote 1-1 ubicado en carretera costera sur km 3+550 Cozumel Quintana Roo Av.  </w:t>
            </w:r>
            <w:proofErr w:type="spellStart"/>
            <w:r w:rsidRPr="0020799F">
              <w:rPr>
                <w:rFonts w:ascii="Montserrat" w:hAnsi="Montserrat"/>
                <w:color w:val="595959"/>
                <w:sz w:val="16"/>
                <w:szCs w:val="16"/>
              </w:rPr>
              <w:t>Taam</w:t>
            </w:r>
            <w:proofErr w:type="spellEnd"/>
            <w:r w:rsidRPr="0020799F">
              <w:rPr>
                <w:rFonts w:ascii="Montserrat" w:hAnsi="Montserrat"/>
                <w:color w:val="595959"/>
                <w:sz w:val="16"/>
                <w:szCs w:val="16"/>
              </w:rPr>
              <w:t xml:space="preserve">.  </w:t>
            </w:r>
          </w:p>
        </w:tc>
        <w:tc>
          <w:tcPr>
            <w:tcW w:w="1530" w:type="dxa"/>
            <w:vAlign w:val="center"/>
            <w:hideMark/>
          </w:tcPr>
          <w:p w14:paraId="5EB16B1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11,222.40</w:t>
            </w:r>
          </w:p>
        </w:tc>
      </w:tr>
      <w:tr w:rsidR="00E16743" w:rsidRPr="0020799F" w14:paraId="35575E74" w14:textId="77777777" w:rsidTr="001C7283">
        <w:trPr>
          <w:trHeight w:val="187"/>
        </w:trPr>
        <w:tc>
          <w:tcPr>
            <w:tcW w:w="8137" w:type="dxa"/>
            <w:noWrap/>
            <w:vAlign w:val="center"/>
            <w:hideMark/>
          </w:tcPr>
          <w:p w14:paraId="759F54F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108predio de la CFE localizado dentro del lote 14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lote 14-1 ubicado en carretera costera sur km 3+550 Cozumel Quintana Roo </w:t>
            </w:r>
          </w:p>
        </w:tc>
        <w:tc>
          <w:tcPr>
            <w:tcW w:w="1530" w:type="dxa"/>
            <w:vAlign w:val="center"/>
            <w:hideMark/>
          </w:tcPr>
          <w:p w14:paraId="7C8C81A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10,416.00</w:t>
            </w:r>
          </w:p>
        </w:tc>
      </w:tr>
      <w:tr w:rsidR="00E16743" w:rsidRPr="0020799F" w14:paraId="09A9DCBA" w14:textId="77777777" w:rsidTr="001C7283">
        <w:trPr>
          <w:trHeight w:val="187"/>
        </w:trPr>
        <w:tc>
          <w:tcPr>
            <w:tcW w:w="8137" w:type="dxa"/>
            <w:noWrap/>
            <w:vAlign w:val="center"/>
            <w:hideMark/>
          </w:tcPr>
          <w:p w14:paraId="73CF602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109 predio de la CFE localizado dentro del lote 14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ubicado en carretera costera sur km 3+550 Cozumel Quintana Roo </w:t>
            </w:r>
          </w:p>
        </w:tc>
        <w:tc>
          <w:tcPr>
            <w:tcW w:w="1530" w:type="dxa"/>
            <w:vAlign w:val="center"/>
            <w:hideMark/>
          </w:tcPr>
          <w:p w14:paraId="75A9AEF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37,849.50</w:t>
            </w:r>
          </w:p>
        </w:tc>
      </w:tr>
      <w:tr w:rsidR="00E16743" w:rsidRPr="0020799F" w14:paraId="5F30C2EA" w14:textId="77777777" w:rsidTr="001C7283">
        <w:trPr>
          <w:trHeight w:val="187"/>
        </w:trPr>
        <w:tc>
          <w:tcPr>
            <w:tcW w:w="8137" w:type="dxa"/>
            <w:noWrap/>
            <w:vAlign w:val="center"/>
            <w:hideMark/>
          </w:tcPr>
          <w:p w14:paraId="5485787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110 predio de la CFE localizado dentro del lote 14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lote 14-3 ubicado en carretera costera sur km 3+550 Cozumel Quintana Roo </w:t>
            </w:r>
          </w:p>
        </w:tc>
        <w:tc>
          <w:tcPr>
            <w:tcW w:w="1530" w:type="dxa"/>
            <w:vAlign w:val="center"/>
            <w:hideMark/>
          </w:tcPr>
          <w:p w14:paraId="1F6ACC6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9,811.20</w:t>
            </w:r>
          </w:p>
        </w:tc>
      </w:tr>
      <w:tr w:rsidR="00E16743" w:rsidRPr="0020799F" w14:paraId="2940636D" w14:textId="77777777" w:rsidTr="001C7283">
        <w:trPr>
          <w:trHeight w:val="187"/>
        </w:trPr>
        <w:tc>
          <w:tcPr>
            <w:tcW w:w="8137" w:type="dxa"/>
            <w:noWrap/>
            <w:vAlign w:val="center"/>
            <w:hideMark/>
          </w:tcPr>
          <w:p w14:paraId="6CB284F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111 predio de la CFE localizado entre los lotes 1 y 2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8 lote 1-1 ubicado en carretera sur km 3+550 Cozumel Quintana Roo </w:t>
            </w:r>
          </w:p>
        </w:tc>
        <w:tc>
          <w:tcPr>
            <w:tcW w:w="1530" w:type="dxa"/>
            <w:vAlign w:val="center"/>
            <w:hideMark/>
          </w:tcPr>
          <w:p w14:paraId="17A4D30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11,088.00</w:t>
            </w:r>
          </w:p>
        </w:tc>
      </w:tr>
      <w:tr w:rsidR="00E16743" w:rsidRPr="0020799F" w14:paraId="7BBB1CF6" w14:textId="77777777" w:rsidTr="001C7283">
        <w:trPr>
          <w:trHeight w:val="187"/>
        </w:trPr>
        <w:tc>
          <w:tcPr>
            <w:tcW w:w="8137" w:type="dxa"/>
            <w:noWrap/>
            <w:vAlign w:val="center"/>
            <w:hideMark/>
          </w:tcPr>
          <w:p w14:paraId="263302B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112 predio de la CFE   localizado entre los lotes 3 y 4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8 lote 3-1 </w:t>
            </w:r>
          </w:p>
        </w:tc>
        <w:tc>
          <w:tcPr>
            <w:tcW w:w="1530" w:type="dxa"/>
            <w:vAlign w:val="center"/>
            <w:hideMark/>
          </w:tcPr>
          <w:p w14:paraId="0DFB460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22,646.40</w:t>
            </w:r>
          </w:p>
        </w:tc>
      </w:tr>
      <w:tr w:rsidR="00E16743" w:rsidRPr="0020799F" w14:paraId="74890030" w14:textId="77777777" w:rsidTr="001C7283">
        <w:trPr>
          <w:trHeight w:val="187"/>
        </w:trPr>
        <w:tc>
          <w:tcPr>
            <w:tcW w:w="8137" w:type="dxa"/>
            <w:noWrap/>
            <w:vAlign w:val="center"/>
            <w:hideMark/>
          </w:tcPr>
          <w:p w14:paraId="54530B1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113 predio de la CFE localizado entre los lotes 4 y 5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8 lote 4-1 ubicado en carretera costera sur km 3+550 Cozumel Quintana Roo</w:t>
            </w:r>
          </w:p>
        </w:tc>
        <w:tc>
          <w:tcPr>
            <w:tcW w:w="1530" w:type="dxa"/>
            <w:vAlign w:val="center"/>
            <w:hideMark/>
          </w:tcPr>
          <w:p w14:paraId="10DC753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11,424.00</w:t>
            </w:r>
          </w:p>
        </w:tc>
      </w:tr>
      <w:tr w:rsidR="00E16743" w:rsidRPr="0020799F" w14:paraId="2B1FFA8A" w14:textId="77777777" w:rsidTr="001C7283">
        <w:trPr>
          <w:trHeight w:val="187"/>
        </w:trPr>
        <w:tc>
          <w:tcPr>
            <w:tcW w:w="8137" w:type="dxa"/>
            <w:noWrap/>
            <w:vAlign w:val="center"/>
            <w:hideMark/>
          </w:tcPr>
          <w:p w14:paraId="46D9296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114 predio de la CFE localizado en el lote 1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9 lote 1-1 ubicado en carretera costera sur km 3+550 Cozumel Quintana Roo</w:t>
            </w:r>
          </w:p>
        </w:tc>
        <w:tc>
          <w:tcPr>
            <w:tcW w:w="1530" w:type="dxa"/>
            <w:vAlign w:val="center"/>
            <w:hideMark/>
          </w:tcPr>
          <w:p w14:paraId="1416008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11,222.40</w:t>
            </w:r>
          </w:p>
        </w:tc>
      </w:tr>
      <w:tr w:rsidR="00E16743" w:rsidRPr="0020799F" w14:paraId="410B717E" w14:textId="77777777" w:rsidTr="001C7283">
        <w:trPr>
          <w:trHeight w:val="187"/>
        </w:trPr>
        <w:tc>
          <w:tcPr>
            <w:tcW w:w="8137" w:type="dxa"/>
            <w:noWrap/>
            <w:vAlign w:val="center"/>
            <w:hideMark/>
          </w:tcPr>
          <w:p w14:paraId="04DB476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116 predio de la CFE localizado en el lote 3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9 lote 3-1 ubicado en carretera costera sur km 3+550 Cozumel Quintana Roo Ximbal</w:t>
            </w:r>
          </w:p>
        </w:tc>
        <w:tc>
          <w:tcPr>
            <w:tcW w:w="1530" w:type="dxa"/>
            <w:vAlign w:val="center"/>
            <w:hideMark/>
          </w:tcPr>
          <w:p w14:paraId="6B4E973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25,468.80</w:t>
            </w:r>
          </w:p>
        </w:tc>
      </w:tr>
      <w:tr w:rsidR="00E16743" w:rsidRPr="0020799F" w14:paraId="1DF4B59F" w14:textId="77777777" w:rsidTr="001C7283">
        <w:trPr>
          <w:trHeight w:val="187"/>
        </w:trPr>
        <w:tc>
          <w:tcPr>
            <w:tcW w:w="8137" w:type="dxa"/>
            <w:noWrap/>
            <w:vAlign w:val="center"/>
            <w:hideMark/>
          </w:tcPr>
          <w:p w14:paraId="6F0DD34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117 predio de la CFE localizado en el lote 3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9 lote 3-2 ubicado en carretera sur km 3+550 Cozumel Quintana Roo</w:t>
            </w:r>
          </w:p>
        </w:tc>
        <w:tc>
          <w:tcPr>
            <w:tcW w:w="1530" w:type="dxa"/>
            <w:vAlign w:val="center"/>
            <w:hideMark/>
          </w:tcPr>
          <w:p w14:paraId="006E2E5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51,954.10</w:t>
            </w:r>
          </w:p>
        </w:tc>
      </w:tr>
      <w:tr w:rsidR="00E16743" w:rsidRPr="0020799F" w14:paraId="2E9A5341" w14:textId="77777777" w:rsidTr="001C7283">
        <w:trPr>
          <w:trHeight w:val="187"/>
        </w:trPr>
        <w:tc>
          <w:tcPr>
            <w:tcW w:w="8137" w:type="dxa"/>
            <w:noWrap/>
            <w:vAlign w:val="center"/>
            <w:hideMark/>
          </w:tcPr>
          <w:p w14:paraId="4FE84B7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118 predio de la CFE localizado entre los lotes 3 y 4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9 lote 3-3 ubicado en carretera sur km 3+550 Cozumel Quintana Roo Ximbal</w:t>
            </w:r>
          </w:p>
        </w:tc>
        <w:tc>
          <w:tcPr>
            <w:tcW w:w="1530" w:type="dxa"/>
            <w:vAlign w:val="center"/>
            <w:hideMark/>
          </w:tcPr>
          <w:p w14:paraId="1DA3C3C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10,819.20</w:t>
            </w:r>
          </w:p>
        </w:tc>
      </w:tr>
      <w:tr w:rsidR="00E16743" w:rsidRPr="0020799F" w14:paraId="672E29D8" w14:textId="77777777" w:rsidTr="001C7283">
        <w:trPr>
          <w:trHeight w:val="187"/>
        </w:trPr>
        <w:tc>
          <w:tcPr>
            <w:tcW w:w="8137" w:type="dxa"/>
            <w:noWrap/>
            <w:vAlign w:val="center"/>
            <w:hideMark/>
          </w:tcPr>
          <w:p w14:paraId="7178B3A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119 predio de la CFE localizado entre los lotes 17 y 18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lote 18-1 ubicado en carretera costera sur km 3+550 Cozumel Quintana Roo calle </w:t>
            </w:r>
            <w:proofErr w:type="spellStart"/>
            <w:r w:rsidRPr="0020799F">
              <w:rPr>
                <w:rFonts w:ascii="Montserrat" w:hAnsi="Montserrat"/>
                <w:color w:val="595959"/>
                <w:sz w:val="16"/>
                <w:szCs w:val="16"/>
              </w:rPr>
              <w:t>kul</w:t>
            </w:r>
            <w:proofErr w:type="spellEnd"/>
          </w:p>
        </w:tc>
        <w:tc>
          <w:tcPr>
            <w:tcW w:w="1530" w:type="dxa"/>
            <w:vAlign w:val="center"/>
            <w:hideMark/>
          </w:tcPr>
          <w:p w14:paraId="3E914C7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15,926.40</w:t>
            </w:r>
          </w:p>
        </w:tc>
      </w:tr>
      <w:tr w:rsidR="00E16743" w:rsidRPr="0020799F" w14:paraId="49EC7459" w14:textId="77777777" w:rsidTr="001C7283">
        <w:trPr>
          <w:trHeight w:val="187"/>
        </w:trPr>
        <w:tc>
          <w:tcPr>
            <w:tcW w:w="8137" w:type="dxa"/>
            <w:noWrap/>
            <w:vAlign w:val="center"/>
            <w:hideMark/>
          </w:tcPr>
          <w:p w14:paraId="7108366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120 predio de la CFE localizado en los lotes 9 y 10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7 lote 10-1 ubicado en carretera costera sur km 3+550 Cozumel Quintana Roo</w:t>
            </w:r>
          </w:p>
        </w:tc>
        <w:tc>
          <w:tcPr>
            <w:tcW w:w="1530" w:type="dxa"/>
            <w:vAlign w:val="center"/>
            <w:hideMark/>
          </w:tcPr>
          <w:p w14:paraId="631C260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16,464.00</w:t>
            </w:r>
          </w:p>
        </w:tc>
      </w:tr>
      <w:tr w:rsidR="00E16743" w:rsidRPr="0020799F" w14:paraId="3334F901" w14:textId="77777777" w:rsidTr="001C7283">
        <w:trPr>
          <w:trHeight w:val="187"/>
        </w:trPr>
        <w:tc>
          <w:tcPr>
            <w:tcW w:w="8137" w:type="dxa"/>
            <w:noWrap/>
            <w:vAlign w:val="center"/>
            <w:hideMark/>
          </w:tcPr>
          <w:p w14:paraId="0F3859F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121 predio de la CFE localizado los lotes 20 y 21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6 lote 20-</w:t>
            </w:r>
            <w:proofErr w:type="gramStart"/>
            <w:r w:rsidRPr="0020799F">
              <w:rPr>
                <w:rFonts w:ascii="Montserrat" w:hAnsi="Montserrat"/>
                <w:color w:val="595959"/>
                <w:sz w:val="16"/>
                <w:szCs w:val="16"/>
              </w:rPr>
              <w:t>1  ubicado</w:t>
            </w:r>
            <w:proofErr w:type="gramEnd"/>
            <w:r w:rsidRPr="0020799F">
              <w:rPr>
                <w:rFonts w:ascii="Montserrat" w:hAnsi="Montserrat"/>
                <w:color w:val="595959"/>
                <w:sz w:val="16"/>
                <w:szCs w:val="16"/>
              </w:rPr>
              <w:t xml:space="preserve"> en carretera costera sur km 3+550 Cozumel Quintana Roo calle </w:t>
            </w:r>
            <w:proofErr w:type="spellStart"/>
            <w:r w:rsidRPr="0020799F">
              <w:rPr>
                <w:rFonts w:ascii="Montserrat" w:hAnsi="Montserrat"/>
                <w:color w:val="595959"/>
                <w:sz w:val="16"/>
                <w:szCs w:val="16"/>
              </w:rPr>
              <w:t>kulu</w:t>
            </w:r>
            <w:proofErr w:type="spellEnd"/>
            <w:r w:rsidRPr="0020799F">
              <w:rPr>
                <w:rFonts w:ascii="Montserrat" w:hAnsi="Montserrat"/>
                <w:color w:val="595959"/>
                <w:sz w:val="16"/>
                <w:szCs w:val="16"/>
              </w:rPr>
              <w:t xml:space="preserve">  </w:t>
            </w:r>
          </w:p>
        </w:tc>
        <w:tc>
          <w:tcPr>
            <w:tcW w:w="1530" w:type="dxa"/>
            <w:vAlign w:val="center"/>
            <w:hideMark/>
          </w:tcPr>
          <w:p w14:paraId="7FDF43B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16,531.20</w:t>
            </w:r>
          </w:p>
        </w:tc>
      </w:tr>
      <w:tr w:rsidR="00E16743" w:rsidRPr="0020799F" w14:paraId="57892551" w14:textId="77777777" w:rsidTr="001C7283">
        <w:trPr>
          <w:trHeight w:val="187"/>
        </w:trPr>
        <w:tc>
          <w:tcPr>
            <w:tcW w:w="8137" w:type="dxa"/>
            <w:noWrap/>
            <w:vAlign w:val="center"/>
            <w:hideMark/>
          </w:tcPr>
          <w:p w14:paraId="1241603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122 predio de la CFE localizado en el lote 13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lote 13-1 ubicado en carretera costera sur km 3+550 Cozumel Quintana Roo calle </w:t>
            </w:r>
            <w:proofErr w:type="spellStart"/>
            <w:r w:rsidRPr="0020799F">
              <w:rPr>
                <w:rFonts w:ascii="Montserrat" w:hAnsi="Montserrat"/>
                <w:color w:val="595959"/>
                <w:sz w:val="16"/>
                <w:szCs w:val="16"/>
              </w:rPr>
              <w:t>kulu</w:t>
            </w:r>
            <w:proofErr w:type="spellEnd"/>
            <w:r w:rsidRPr="0020799F">
              <w:rPr>
                <w:rFonts w:ascii="Montserrat" w:hAnsi="Montserrat"/>
                <w:color w:val="595959"/>
                <w:sz w:val="16"/>
                <w:szCs w:val="16"/>
              </w:rPr>
              <w:t xml:space="preserve">  </w:t>
            </w:r>
          </w:p>
        </w:tc>
        <w:tc>
          <w:tcPr>
            <w:tcW w:w="1530" w:type="dxa"/>
            <w:vAlign w:val="center"/>
            <w:hideMark/>
          </w:tcPr>
          <w:p w14:paraId="711541C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12,163.00</w:t>
            </w:r>
          </w:p>
        </w:tc>
      </w:tr>
      <w:tr w:rsidR="00E16743" w:rsidRPr="0020799F" w14:paraId="71CCE23B" w14:textId="77777777" w:rsidTr="001C7283">
        <w:trPr>
          <w:trHeight w:val="187"/>
        </w:trPr>
        <w:tc>
          <w:tcPr>
            <w:tcW w:w="8137" w:type="dxa"/>
            <w:noWrap/>
            <w:vAlign w:val="center"/>
            <w:hideMark/>
          </w:tcPr>
          <w:p w14:paraId="43696CE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123 predio de la CFE localizado los lotes 12 y 13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lote 13-2 ubicado en carretera costera sur km 3+550 Cozumel Quintana Roo </w:t>
            </w:r>
          </w:p>
        </w:tc>
        <w:tc>
          <w:tcPr>
            <w:tcW w:w="1530" w:type="dxa"/>
            <w:vAlign w:val="center"/>
            <w:hideMark/>
          </w:tcPr>
          <w:p w14:paraId="3E843AB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1,317.50</w:t>
            </w:r>
          </w:p>
        </w:tc>
      </w:tr>
      <w:tr w:rsidR="00E16743" w:rsidRPr="0020799F" w14:paraId="51FE0562" w14:textId="77777777" w:rsidTr="001C7283">
        <w:trPr>
          <w:trHeight w:val="187"/>
        </w:trPr>
        <w:tc>
          <w:tcPr>
            <w:tcW w:w="8137" w:type="dxa"/>
            <w:noWrap/>
            <w:vAlign w:val="center"/>
            <w:hideMark/>
          </w:tcPr>
          <w:p w14:paraId="5C0FDF4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124 predio de la CFE localizado entre los lotes 10 y 11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ubicado en carretera costera sur km 3+550 Cozumel Quintana Roo </w:t>
            </w:r>
          </w:p>
        </w:tc>
        <w:tc>
          <w:tcPr>
            <w:tcW w:w="1530" w:type="dxa"/>
            <w:vAlign w:val="center"/>
            <w:hideMark/>
          </w:tcPr>
          <w:p w14:paraId="67F58BB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11,424.00</w:t>
            </w:r>
          </w:p>
        </w:tc>
      </w:tr>
      <w:tr w:rsidR="00E16743" w:rsidRPr="0020799F" w14:paraId="30C00391" w14:textId="77777777" w:rsidTr="001C7283">
        <w:trPr>
          <w:trHeight w:val="187"/>
        </w:trPr>
        <w:tc>
          <w:tcPr>
            <w:tcW w:w="8137" w:type="dxa"/>
            <w:noWrap/>
            <w:vAlign w:val="center"/>
            <w:hideMark/>
          </w:tcPr>
          <w:p w14:paraId="19215DE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125 predio de la CFE localizado entre los lotes 5 y 6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5 lote 5-1 ubicado en carretera costera sur km 3+550 Cozumel Quintana Roo </w:t>
            </w:r>
          </w:p>
        </w:tc>
        <w:tc>
          <w:tcPr>
            <w:tcW w:w="1530" w:type="dxa"/>
            <w:vAlign w:val="center"/>
            <w:hideMark/>
          </w:tcPr>
          <w:p w14:paraId="301BACC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13,977.60</w:t>
            </w:r>
          </w:p>
        </w:tc>
      </w:tr>
      <w:tr w:rsidR="00E16743" w:rsidRPr="0020799F" w14:paraId="4BD5B150" w14:textId="77777777" w:rsidTr="001C7283">
        <w:trPr>
          <w:trHeight w:val="187"/>
        </w:trPr>
        <w:tc>
          <w:tcPr>
            <w:tcW w:w="8137" w:type="dxa"/>
            <w:noWrap/>
            <w:vAlign w:val="center"/>
            <w:hideMark/>
          </w:tcPr>
          <w:p w14:paraId="5155B12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126 predio de la CFE localizado en el lote 5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4 lote 5-1 ubicado en carretera costera sur km 3+550 Cozumel Quintana Roo Av.  </w:t>
            </w:r>
            <w:proofErr w:type="spellStart"/>
            <w:r w:rsidRPr="0020799F">
              <w:rPr>
                <w:rFonts w:ascii="Montserrat" w:hAnsi="Montserrat"/>
                <w:color w:val="595959"/>
                <w:sz w:val="16"/>
                <w:szCs w:val="16"/>
              </w:rPr>
              <w:t>Taam</w:t>
            </w:r>
            <w:proofErr w:type="spellEnd"/>
            <w:r w:rsidRPr="0020799F">
              <w:rPr>
                <w:rFonts w:ascii="Montserrat" w:hAnsi="Montserrat"/>
                <w:color w:val="595959"/>
                <w:sz w:val="16"/>
                <w:szCs w:val="16"/>
              </w:rPr>
              <w:t xml:space="preserve">  </w:t>
            </w:r>
          </w:p>
        </w:tc>
        <w:tc>
          <w:tcPr>
            <w:tcW w:w="1530" w:type="dxa"/>
            <w:vAlign w:val="center"/>
            <w:hideMark/>
          </w:tcPr>
          <w:p w14:paraId="5F794EE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13,372.80</w:t>
            </w:r>
          </w:p>
        </w:tc>
      </w:tr>
      <w:tr w:rsidR="00E16743" w:rsidRPr="0020799F" w14:paraId="614E4830" w14:textId="77777777" w:rsidTr="001C7283">
        <w:trPr>
          <w:trHeight w:val="187"/>
        </w:trPr>
        <w:tc>
          <w:tcPr>
            <w:tcW w:w="8137" w:type="dxa"/>
            <w:noWrap/>
            <w:vAlign w:val="center"/>
            <w:hideMark/>
          </w:tcPr>
          <w:p w14:paraId="6000346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128 predio de la CFE localizado en el lote 3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4 lote 3-1 ubicado en carretera sur km 3+550 Cozumel Quintana Roo </w:t>
            </w:r>
          </w:p>
        </w:tc>
        <w:tc>
          <w:tcPr>
            <w:tcW w:w="1530" w:type="dxa"/>
            <w:vAlign w:val="center"/>
            <w:hideMark/>
          </w:tcPr>
          <w:p w14:paraId="02E68A2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10,147.20</w:t>
            </w:r>
          </w:p>
        </w:tc>
      </w:tr>
      <w:tr w:rsidR="00E16743" w:rsidRPr="0020799F" w14:paraId="2130CD94" w14:textId="77777777" w:rsidTr="001C7283">
        <w:trPr>
          <w:trHeight w:val="187"/>
        </w:trPr>
        <w:tc>
          <w:tcPr>
            <w:tcW w:w="8137" w:type="dxa"/>
            <w:noWrap/>
            <w:vAlign w:val="center"/>
            <w:hideMark/>
          </w:tcPr>
          <w:p w14:paraId="133453B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Fracción 129 predio de la CFE localizado en el lote 3 </w:t>
            </w:r>
            <w:proofErr w:type="spellStart"/>
            <w:r w:rsidRPr="0020799F">
              <w:rPr>
                <w:rFonts w:ascii="Montserrat" w:hAnsi="Montserrat"/>
                <w:color w:val="595959"/>
                <w:sz w:val="16"/>
                <w:szCs w:val="16"/>
              </w:rPr>
              <w:t>mza</w:t>
            </w:r>
            <w:proofErr w:type="spellEnd"/>
            <w:r w:rsidRPr="0020799F">
              <w:rPr>
                <w:rFonts w:ascii="Montserrat" w:hAnsi="Montserrat"/>
                <w:color w:val="595959"/>
                <w:sz w:val="16"/>
                <w:szCs w:val="16"/>
              </w:rPr>
              <w:t xml:space="preserve"> 3 lote 3-1 ubicado en carretera costera sur km 3+550 Cozumel Quintana Roo </w:t>
            </w:r>
          </w:p>
        </w:tc>
        <w:tc>
          <w:tcPr>
            <w:tcW w:w="1530" w:type="dxa"/>
            <w:vAlign w:val="center"/>
            <w:hideMark/>
          </w:tcPr>
          <w:p w14:paraId="597CBB7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11,827.20</w:t>
            </w:r>
          </w:p>
        </w:tc>
      </w:tr>
      <w:tr w:rsidR="00E16743" w:rsidRPr="0020799F" w14:paraId="43730281" w14:textId="77777777" w:rsidTr="001C7283">
        <w:trPr>
          <w:trHeight w:val="187"/>
        </w:trPr>
        <w:tc>
          <w:tcPr>
            <w:tcW w:w="8137" w:type="dxa"/>
            <w:noWrap/>
            <w:vAlign w:val="center"/>
            <w:hideMark/>
          </w:tcPr>
          <w:p w14:paraId="684B583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11 lote 01</w:t>
            </w:r>
          </w:p>
        </w:tc>
        <w:tc>
          <w:tcPr>
            <w:tcW w:w="1530" w:type="dxa"/>
            <w:vAlign w:val="center"/>
            <w:hideMark/>
          </w:tcPr>
          <w:p w14:paraId="2D8431B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28,042,452.00</w:t>
            </w:r>
          </w:p>
        </w:tc>
      </w:tr>
      <w:tr w:rsidR="00E16743" w:rsidRPr="0020799F" w14:paraId="32BEF9EE" w14:textId="77777777" w:rsidTr="001C7283">
        <w:trPr>
          <w:trHeight w:val="187"/>
        </w:trPr>
        <w:tc>
          <w:tcPr>
            <w:tcW w:w="8137" w:type="dxa"/>
            <w:noWrap/>
            <w:vAlign w:val="center"/>
            <w:hideMark/>
          </w:tcPr>
          <w:p w14:paraId="2E33F95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11 lote 10</w:t>
            </w:r>
          </w:p>
        </w:tc>
        <w:tc>
          <w:tcPr>
            <w:tcW w:w="1530" w:type="dxa"/>
            <w:vAlign w:val="center"/>
            <w:hideMark/>
          </w:tcPr>
          <w:p w14:paraId="1AF1365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1,374,348.00</w:t>
            </w:r>
          </w:p>
        </w:tc>
      </w:tr>
      <w:tr w:rsidR="00E16743" w:rsidRPr="0020799F" w14:paraId="695498DF" w14:textId="77777777" w:rsidTr="001C7283">
        <w:trPr>
          <w:trHeight w:val="187"/>
        </w:trPr>
        <w:tc>
          <w:tcPr>
            <w:tcW w:w="8137" w:type="dxa"/>
            <w:noWrap/>
            <w:vAlign w:val="center"/>
            <w:hideMark/>
          </w:tcPr>
          <w:p w14:paraId="6386F42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11 lote 15</w:t>
            </w:r>
          </w:p>
        </w:tc>
        <w:tc>
          <w:tcPr>
            <w:tcW w:w="1530" w:type="dxa"/>
            <w:vAlign w:val="center"/>
            <w:hideMark/>
          </w:tcPr>
          <w:p w14:paraId="4B50799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2,873,850.00</w:t>
            </w:r>
          </w:p>
        </w:tc>
      </w:tr>
      <w:tr w:rsidR="00E16743" w:rsidRPr="0020799F" w14:paraId="1C2B44E6" w14:textId="77777777" w:rsidTr="001C7283">
        <w:trPr>
          <w:trHeight w:val="187"/>
        </w:trPr>
        <w:tc>
          <w:tcPr>
            <w:tcW w:w="8137" w:type="dxa"/>
            <w:noWrap/>
            <w:vAlign w:val="center"/>
            <w:hideMark/>
          </w:tcPr>
          <w:p w14:paraId="6D79A41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12 lote 01</w:t>
            </w:r>
          </w:p>
        </w:tc>
        <w:tc>
          <w:tcPr>
            <w:tcW w:w="1530" w:type="dxa"/>
            <w:vAlign w:val="center"/>
            <w:hideMark/>
          </w:tcPr>
          <w:p w14:paraId="6E99C51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25,798,962.00</w:t>
            </w:r>
          </w:p>
        </w:tc>
      </w:tr>
      <w:tr w:rsidR="00E16743" w:rsidRPr="0020799F" w14:paraId="4AE0A019" w14:textId="77777777" w:rsidTr="001C7283">
        <w:trPr>
          <w:trHeight w:val="187"/>
        </w:trPr>
        <w:tc>
          <w:tcPr>
            <w:tcW w:w="8137" w:type="dxa"/>
            <w:noWrap/>
            <w:vAlign w:val="center"/>
            <w:hideMark/>
          </w:tcPr>
          <w:p w14:paraId="42FEE5E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12 lote 20</w:t>
            </w:r>
          </w:p>
        </w:tc>
        <w:tc>
          <w:tcPr>
            <w:tcW w:w="1530" w:type="dxa"/>
            <w:vAlign w:val="center"/>
            <w:hideMark/>
          </w:tcPr>
          <w:p w14:paraId="47C77BA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3,351,618.00</w:t>
            </w:r>
          </w:p>
        </w:tc>
      </w:tr>
      <w:tr w:rsidR="00E16743" w:rsidRPr="0020799F" w14:paraId="334A5ACE" w14:textId="77777777" w:rsidTr="001C7283">
        <w:trPr>
          <w:trHeight w:val="187"/>
        </w:trPr>
        <w:tc>
          <w:tcPr>
            <w:tcW w:w="8137" w:type="dxa"/>
            <w:noWrap/>
            <w:vAlign w:val="center"/>
            <w:hideMark/>
          </w:tcPr>
          <w:p w14:paraId="266AA96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12 lote 22</w:t>
            </w:r>
          </w:p>
        </w:tc>
        <w:tc>
          <w:tcPr>
            <w:tcW w:w="1530" w:type="dxa"/>
            <w:vAlign w:val="center"/>
            <w:hideMark/>
          </w:tcPr>
          <w:p w14:paraId="64F2022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107,476,380.00</w:t>
            </w:r>
          </w:p>
        </w:tc>
      </w:tr>
      <w:tr w:rsidR="00E16743" w:rsidRPr="0020799F" w14:paraId="5FAE5DDB" w14:textId="77777777" w:rsidTr="001C7283">
        <w:trPr>
          <w:trHeight w:val="187"/>
        </w:trPr>
        <w:tc>
          <w:tcPr>
            <w:tcW w:w="8137" w:type="dxa"/>
            <w:noWrap/>
            <w:vAlign w:val="center"/>
            <w:hideMark/>
          </w:tcPr>
          <w:p w14:paraId="468A5E3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12 lote 23</w:t>
            </w:r>
          </w:p>
        </w:tc>
        <w:tc>
          <w:tcPr>
            <w:tcW w:w="1530" w:type="dxa"/>
            <w:vAlign w:val="center"/>
            <w:hideMark/>
          </w:tcPr>
          <w:p w14:paraId="454E15F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3,060,000.00</w:t>
            </w:r>
          </w:p>
        </w:tc>
      </w:tr>
      <w:tr w:rsidR="00E16743" w:rsidRPr="0020799F" w14:paraId="4E1E60B2" w14:textId="77777777" w:rsidTr="001C7283">
        <w:trPr>
          <w:trHeight w:val="187"/>
        </w:trPr>
        <w:tc>
          <w:tcPr>
            <w:tcW w:w="8137" w:type="dxa"/>
            <w:noWrap/>
            <w:vAlign w:val="center"/>
            <w:hideMark/>
          </w:tcPr>
          <w:p w14:paraId="3F53775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00d manzana 60 lote 4c-2</w:t>
            </w:r>
          </w:p>
        </w:tc>
        <w:tc>
          <w:tcPr>
            <w:tcW w:w="1530" w:type="dxa"/>
            <w:vAlign w:val="center"/>
            <w:hideMark/>
          </w:tcPr>
          <w:p w14:paraId="001559B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16,494,720.00</w:t>
            </w:r>
          </w:p>
        </w:tc>
      </w:tr>
      <w:tr w:rsidR="00E16743" w:rsidRPr="0020799F" w14:paraId="540CF93F" w14:textId="77777777" w:rsidTr="001C7283">
        <w:trPr>
          <w:trHeight w:val="187"/>
        </w:trPr>
        <w:tc>
          <w:tcPr>
            <w:tcW w:w="8137" w:type="dxa"/>
            <w:noWrap/>
            <w:vAlign w:val="center"/>
            <w:hideMark/>
          </w:tcPr>
          <w:p w14:paraId="7E70698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28 manzana 18 lote 03</w:t>
            </w:r>
          </w:p>
        </w:tc>
        <w:tc>
          <w:tcPr>
            <w:tcW w:w="1530" w:type="dxa"/>
            <w:vAlign w:val="center"/>
            <w:hideMark/>
          </w:tcPr>
          <w:p w14:paraId="398C3D0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865,326.00</w:t>
            </w:r>
          </w:p>
        </w:tc>
      </w:tr>
      <w:tr w:rsidR="00E16743" w:rsidRPr="0020799F" w14:paraId="69B327D8" w14:textId="77777777" w:rsidTr="001C7283">
        <w:trPr>
          <w:trHeight w:val="187"/>
        </w:trPr>
        <w:tc>
          <w:tcPr>
            <w:tcW w:w="8137" w:type="dxa"/>
            <w:noWrap/>
            <w:vAlign w:val="center"/>
            <w:hideMark/>
          </w:tcPr>
          <w:p w14:paraId="10C2D45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12 manzana 05 lote 8-01</w:t>
            </w:r>
          </w:p>
        </w:tc>
        <w:tc>
          <w:tcPr>
            <w:tcW w:w="1530" w:type="dxa"/>
            <w:vAlign w:val="center"/>
            <w:hideMark/>
          </w:tcPr>
          <w:p w14:paraId="1D5890A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6,433,920.00</w:t>
            </w:r>
          </w:p>
        </w:tc>
      </w:tr>
      <w:tr w:rsidR="00E16743" w:rsidRPr="0020799F" w14:paraId="36B9EB79" w14:textId="77777777" w:rsidTr="001C7283">
        <w:trPr>
          <w:trHeight w:val="187"/>
        </w:trPr>
        <w:tc>
          <w:tcPr>
            <w:tcW w:w="8137" w:type="dxa"/>
            <w:noWrap/>
            <w:vAlign w:val="center"/>
            <w:hideMark/>
          </w:tcPr>
          <w:p w14:paraId="190C71F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12 manzana 05 lote 8-02</w:t>
            </w:r>
          </w:p>
        </w:tc>
        <w:tc>
          <w:tcPr>
            <w:tcW w:w="1530" w:type="dxa"/>
            <w:vAlign w:val="center"/>
            <w:hideMark/>
          </w:tcPr>
          <w:p w14:paraId="0D7E060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1,244,000.00</w:t>
            </w:r>
          </w:p>
        </w:tc>
      </w:tr>
      <w:tr w:rsidR="00E16743" w:rsidRPr="0020799F" w14:paraId="23BF22CE" w14:textId="77777777" w:rsidTr="001C7283">
        <w:trPr>
          <w:trHeight w:val="187"/>
        </w:trPr>
        <w:tc>
          <w:tcPr>
            <w:tcW w:w="8137" w:type="dxa"/>
            <w:noWrap/>
            <w:vAlign w:val="center"/>
            <w:hideMark/>
          </w:tcPr>
          <w:p w14:paraId="158B4BE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a manzana 54 lote 56-e-2</w:t>
            </w:r>
          </w:p>
        </w:tc>
        <w:tc>
          <w:tcPr>
            <w:tcW w:w="1530" w:type="dxa"/>
            <w:vAlign w:val="center"/>
            <w:hideMark/>
          </w:tcPr>
          <w:p w14:paraId="1BEB0F8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180,167,760.00</w:t>
            </w:r>
          </w:p>
        </w:tc>
      </w:tr>
      <w:tr w:rsidR="00E16743" w:rsidRPr="0020799F" w14:paraId="6136D17B" w14:textId="77777777" w:rsidTr="001C7283">
        <w:trPr>
          <w:trHeight w:val="187"/>
        </w:trPr>
        <w:tc>
          <w:tcPr>
            <w:tcW w:w="8137" w:type="dxa"/>
            <w:noWrap/>
            <w:vAlign w:val="center"/>
            <w:hideMark/>
          </w:tcPr>
          <w:p w14:paraId="76A7093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d manzana 60 lote 2b</w:t>
            </w:r>
          </w:p>
        </w:tc>
        <w:tc>
          <w:tcPr>
            <w:tcW w:w="1530" w:type="dxa"/>
            <w:vAlign w:val="center"/>
            <w:hideMark/>
          </w:tcPr>
          <w:p w14:paraId="011A18D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3,734,280.00</w:t>
            </w:r>
          </w:p>
        </w:tc>
      </w:tr>
      <w:tr w:rsidR="00E16743" w:rsidRPr="0020799F" w14:paraId="65B8292A" w14:textId="77777777" w:rsidTr="001C7283">
        <w:trPr>
          <w:trHeight w:val="187"/>
        </w:trPr>
        <w:tc>
          <w:tcPr>
            <w:tcW w:w="8137" w:type="dxa"/>
            <w:noWrap/>
            <w:vAlign w:val="center"/>
            <w:hideMark/>
          </w:tcPr>
          <w:p w14:paraId="0F0F476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lastRenderedPageBreak/>
              <w:t>Terreno de la supermanzana 17 manzana 08 lote 15-01</w:t>
            </w:r>
          </w:p>
        </w:tc>
        <w:tc>
          <w:tcPr>
            <w:tcW w:w="1530" w:type="dxa"/>
            <w:vAlign w:val="center"/>
            <w:hideMark/>
          </w:tcPr>
          <w:p w14:paraId="583433E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6,397,440.00</w:t>
            </w:r>
          </w:p>
        </w:tc>
      </w:tr>
      <w:tr w:rsidR="00E16743" w:rsidRPr="0020799F" w14:paraId="6E6C1827" w14:textId="77777777" w:rsidTr="001C7283">
        <w:trPr>
          <w:trHeight w:val="187"/>
        </w:trPr>
        <w:tc>
          <w:tcPr>
            <w:tcW w:w="8137" w:type="dxa"/>
            <w:noWrap/>
            <w:vAlign w:val="center"/>
            <w:hideMark/>
          </w:tcPr>
          <w:p w14:paraId="651020F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17 manzana 08 lote 15-02</w:t>
            </w:r>
          </w:p>
        </w:tc>
        <w:tc>
          <w:tcPr>
            <w:tcW w:w="1530" w:type="dxa"/>
            <w:vAlign w:val="center"/>
            <w:hideMark/>
          </w:tcPr>
          <w:p w14:paraId="36CCEB4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3,747,870.00</w:t>
            </w:r>
          </w:p>
        </w:tc>
      </w:tr>
      <w:tr w:rsidR="00E16743" w:rsidRPr="0020799F" w14:paraId="2C76407C" w14:textId="77777777" w:rsidTr="001C7283">
        <w:trPr>
          <w:trHeight w:val="187"/>
        </w:trPr>
        <w:tc>
          <w:tcPr>
            <w:tcW w:w="8137" w:type="dxa"/>
            <w:noWrap/>
            <w:vAlign w:val="center"/>
            <w:hideMark/>
          </w:tcPr>
          <w:p w14:paraId="43E783E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00a manzana 50 lote 5-b4</w:t>
            </w:r>
          </w:p>
        </w:tc>
        <w:tc>
          <w:tcPr>
            <w:tcW w:w="1530" w:type="dxa"/>
            <w:vAlign w:val="center"/>
            <w:hideMark/>
          </w:tcPr>
          <w:p w14:paraId="23BD33B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7,744,900.00</w:t>
            </w:r>
          </w:p>
        </w:tc>
      </w:tr>
      <w:tr w:rsidR="00E16743" w:rsidRPr="0020799F" w14:paraId="1CA5D5DB" w14:textId="77777777" w:rsidTr="001C7283">
        <w:trPr>
          <w:trHeight w:val="187"/>
        </w:trPr>
        <w:tc>
          <w:tcPr>
            <w:tcW w:w="8137" w:type="dxa"/>
            <w:noWrap/>
            <w:vAlign w:val="center"/>
            <w:hideMark/>
          </w:tcPr>
          <w:p w14:paraId="4F94ADB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11 manzana 01 lote 2a</w:t>
            </w:r>
          </w:p>
        </w:tc>
        <w:tc>
          <w:tcPr>
            <w:tcW w:w="1530" w:type="dxa"/>
            <w:vAlign w:val="center"/>
            <w:hideMark/>
          </w:tcPr>
          <w:p w14:paraId="15D80E3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1,920,000.00</w:t>
            </w:r>
          </w:p>
        </w:tc>
      </w:tr>
      <w:tr w:rsidR="00E16743" w:rsidRPr="0020799F" w14:paraId="355662A8" w14:textId="77777777" w:rsidTr="001C7283">
        <w:trPr>
          <w:trHeight w:val="187"/>
        </w:trPr>
        <w:tc>
          <w:tcPr>
            <w:tcW w:w="8137" w:type="dxa"/>
            <w:noWrap/>
            <w:vAlign w:val="center"/>
            <w:hideMark/>
          </w:tcPr>
          <w:p w14:paraId="2109FAC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29 lote 1-05</w:t>
            </w:r>
          </w:p>
        </w:tc>
        <w:tc>
          <w:tcPr>
            <w:tcW w:w="1530" w:type="dxa"/>
            <w:vAlign w:val="center"/>
            <w:hideMark/>
          </w:tcPr>
          <w:p w14:paraId="16E6F51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3,514,940.00</w:t>
            </w:r>
          </w:p>
        </w:tc>
      </w:tr>
      <w:tr w:rsidR="00E16743" w:rsidRPr="0020799F" w14:paraId="3238EC6C" w14:textId="77777777" w:rsidTr="001C7283">
        <w:trPr>
          <w:trHeight w:val="187"/>
        </w:trPr>
        <w:tc>
          <w:tcPr>
            <w:tcW w:w="8137" w:type="dxa"/>
            <w:noWrap/>
            <w:vAlign w:val="center"/>
            <w:hideMark/>
          </w:tcPr>
          <w:p w14:paraId="4E1389F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b manzana 38 lote 4c-6</w:t>
            </w:r>
          </w:p>
        </w:tc>
        <w:tc>
          <w:tcPr>
            <w:tcW w:w="1530" w:type="dxa"/>
            <w:vAlign w:val="center"/>
            <w:hideMark/>
          </w:tcPr>
          <w:p w14:paraId="5E9FC44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9,329,920.00</w:t>
            </w:r>
          </w:p>
        </w:tc>
      </w:tr>
      <w:tr w:rsidR="00E16743" w:rsidRPr="0020799F" w14:paraId="7C01AE14" w14:textId="77777777" w:rsidTr="001C7283">
        <w:trPr>
          <w:trHeight w:val="187"/>
        </w:trPr>
        <w:tc>
          <w:tcPr>
            <w:tcW w:w="8137" w:type="dxa"/>
            <w:noWrap/>
            <w:vAlign w:val="center"/>
            <w:hideMark/>
          </w:tcPr>
          <w:p w14:paraId="4CD2B9E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43 lote 29-2</w:t>
            </w:r>
          </w:p>
        </w:tc>
        <w:tc>
          <w:tcPr>
            <w:tcW w:w="1530" w:type="dxa"/>
            <w:vAlign w:val="center"/>
            <w:hideMark/>
          </w:tcPr>
          <w:p w14:paraId="4B32EED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2,355,500.00</w:t>
            </w:r>
          </w:p>
        </w:tc>
      </w:tr>
      <w:tr w:rsidR="00E16743" w:rsidRPr="0020799F" w14:paraId="679E4A67" w14:textId="77777777" w:rsidTr="001C7283">
        <w:trPr>
          <w:trHeight w:val="187"/>
        </w:trPr>
        <w:tc>
          <w:tcPr>
            <w:tcW w:w="8137" w:type="dxa"/>
            <w:noWrap/>
            <w:vAlign w:val="center"/>
            <w:hideMark/>
          </w:tcPr>
          <w:p w14:paraId="67803EC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00d manzana 44 lote 11-a</w:t>
            </w:r>
          </w:p>
        </w:tc>
        <w:tc>
          <w:tcPr>
            <w:tcW w:w="1530" w:type="dxa"/>
            <w:vAlign w:val="center"/>
            <w:hideMark/>
          </w:tcPr>
          <w:p w14:paraId="3DF47E4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7,532,660.00</w:t>
            </w:r>
          </w:p>
        </w:tc>
      </w:tr>
      <w:tr w:rsidR="00E16743" w:rsidRPr="0020799F" w14:paraId="3E0AD4DE" w14:textId="77777777" w:rsidTr="001C7283">
        <w:trPr>
          <w:trHeight w:val="187"/>
        </w:trPr>
        <w:tc>
          <w:tcPr>
            <w:tcW w:w="8137" w:type="dxa"/>
            <w:noWrap/>
            <w:vAlign w:val="center"/>
            <w:hideMark/>
          </w:tcPr>
          <w:p w14:paraId="3E9949F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b manzana 55 lote 16</w:t>
            </w:r>
          </w:p>
        </w:tc>
        <w:tc>
          <w:tcPr>
            <w:tcW w:w="1530" w:type="dxa"/>
            <w:vAlign w:val="center"/>
            <w:hideMark/>
          </w:tcPr>
          <w:p w14:paraId="19B7DFA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10,923,840.00</w:t>
            </w:r>
          </w:p>
        </w:tc>
      </w:tr>
      <w:tr w:rsidR="00E16743" w:rsidRPr="0020799F" w14:paraId="6990A0BF" w14:textId="77777777" w:rsidTr="001C7283">
        <w:trPr>
          <w:trHeight w:val="187"/>
        </w:trPr>
        <w:tc>
          <w:tcPr>
            <w:tcW w:w="8137" w:type="dxa"/>
            <w:noWrap/>
            <w:vAlign w:val="center"/>
            <w:hideMark/>
          </w:tcPr>
          <w:p w14:paraId="4095170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18 lote 01</w:t>
            </w:r>
          </w:p>
        </w:tc>
        <w:tc>
          <w:tcPr>
            <w:tcW w:w="1530" w:type="dxa"/>
            <w:vAlign w:val="center"/>
            <w:hideMark/>
          </w:tcPr>
          <w:p w14:paraId="32A11AD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6,835,020.00</w:t>
            </w:r>
          </w:p>
        </w:tc>
      </w:tr>
      <w:tr w:rsidR="00E16743" w:rsidRPr="0020799F" w14:paraId="1598B232" w14:textId="77777777" w:rsidTr="001C7283">
        <w:trPr>
          <w:trHeight w:val="187"/>
        </w:trPr>
        <w:tc>
          <w:tcPr>
            <w:tcW w:w="8137" w:type="dxa"/>
            <w:noWrap/>
            <w:vAlign w:val="center"/>
            <w:hideMark/>
          </w:tcPr>
          <w:p w14:paraId="6C73A10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0d manzana 45 lote 42</w:t>
            </w:r>
          </w:p>
        </w:tc>
        <w:tc>
          <w:tcPr>
            <w:tcW w:w="1530" w:type="dxa"/>
            <w:vAlign w:val="center"/>
            <w:hideMark/>
          </w:tcPr>
          <w:p w14:paraId="2AF50A4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254,986,400.00</w:t>
            </w:r>
          </w:p>
        </w:tc>
      </w:tr>
      <w:tr w:rsidR="00E16743" w:rsidRPr="0020799F" w14:paraId="7877365F" w14:textId="77777777" w:rsidTr="001C7283">
        <w:trPr>
          <w:trHeight w:val="187"/>
        </w:trPr>
        <w:tc>
          <w:tcPr>
            <w:tcW w:w="8137" w:type="dxa"/>
            <w:noWrap/>
            <w:vAlign w:val="center"/>
            <w:hideMark/>
          </w:tcPr>
          <w:p w14:paraId="1DF8DE9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0b manzana 53 lote 62</w:t>
            </w:r>
          </w:p>
        </w:tc>
        <w:tc>
          <w:tcPr>
            <w:tcW w:w="1530" w:type="dxa"/>
            <w:vAlign w:val="center"/>
            <w:hideMark/>
          </w:tcPr>
          <w:p w14:paraId="6F7F0F3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285,742,500.00</w:t>
            </w:r>
          </w:p>
        </w:tc>
      </w:tr>
      <w:tr w:rsidR="00E16743" w:rsidRPr="0020799F" w14:paraId="531ACD0E" w14:textId="77777777" w:rsidTr="001C7283">
        <w:trPr>
          <w:trHeight w:val="187"/>
        </w:trPr>
        <w:tc>
          <w:tcPr>
            <w:tcW w:w="8137" w:type="dxa"/>
            <w:noWrap/>
            <w:vAlign w:val="center"/>
            <w:hideMark/>
          </w:tcPr>
          <w:p w14:paraId="106DDDB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00c manzana 32 lote d-7 -1-1</w:t>
            </w:r>
          </w:p>
        </w:tc>
        <w:tc>
          <w:tcPr>
            <w:tcW w:w="1530" w:type="dxa"/>
            <w:vAlign w:val="center"/>
            <w:hideMark/>
          </w:tcPr>
          <w:p w14:paraId="61DF6B0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4,951,800.00</w:t>
            </w:r>
          </w:p>
        </w:tc>
      </w:tr>
      <w:tr w:rsidR="00E16743" w:rsidRPr="0020799F" w14:paraId="35AB200D" w14:textId="77777777" w:rsidTr="001C7283">
        <w:trPr>
          <w:trHeight w:val="187"/>
        </w:trPr>
        <w:tc>
          <w:tcPr>
            <w:tcW w:w="8137" w:type="dxa"/>
            <w:noWrap/>
            <w:vAlign w:val="center"/>
            <w:hideMark/>
          </w:tcPr>
          <w:p w14:paraId="46396B2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03 manzana 33 lote 1-02</w:t>
            </w:r>
          </w:p>
        </w:tc>
        <w:tc>
          <w:tcPr>
            <w:tcW w:w="1530" w:type="dxa"/>
            <w:vAlign w:val="center"/>
            <w:hideMark/>
          </w:tcPr>
          <w:p w14:paraId="23D1761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98,983,280.00</w:t>
            </w:r>
          </w:p>
        </w:tc>
      </w:tr>
      <w:tr w:rsidR="00E16743" w:rsidRPr="0020799F" w14:paraId="3FDE4E5A" w14:textId="77777777" w:rsidTr="001C7283">
        <w:trPr>
          <w:trHeight w:val="187"/>
        </w:trPr>
        <w:tc>
          <w:tcPr>
            <w:tcW w:w="8137" w:type="dxa"/>
            <w:noWrap/>
            <w:vAlign w:val="center"/>
            <w:hideMark/>
          </w:tcPr>
          <w:p w14:paraId="00F95D3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02 lote 7 b</w:t>
            </w:r>
          </w:p>
        </w:tc>
        <w:tc>
          <w:tcPr>
            <w:tcW w:w="1530" w:type="dxa"/>
            <w:vAlign w:val="center"/>
            <w:hideMark/>
          </w:tcPr>
          <w:p w14:paraId="79795C7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4,080,000.00</w:t>
            </w:r>
          </w:p>
        </w:tc>
      </w:tr>
      <w:tr w:rsidR="00E16743" w:rsidRPr="0020799F" w14:paraId="265755A9" w14:textId="77777777" w:rsidTr="001C7283">
        <w:trPr>
          <w:trHeight w:val="187"/>
        </w:trPr>
        <w:tc>
          <w:tcPr>
            <w:tcW w:w="8137" w:type="dxa"/>
            <w:noWrap/>
            <w:vAlign w:val="center"/>
            <w:hideMark/>
          </w:tcPr>
          <w:p w14:paraId="4E70AC6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01 lote 9a</w:t>
            </w:r>
          </w:p>
        </w:tc>
        <w:tc>
          <w:tcPr>
            <w:tcW w:w="1530" w:type="dxa"/>
            <w:vAlign w:val="center"/>
            <w:hideMark/>
          </w:tcPr>
          <w:p w14:paraId="539215B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3,060,510.00</w:t>
            </w:r>
          </w:p>
        </w:tc>
      </w:tr>
      <w:tr w:rsidR="00E16743" w:rsidRPr="0020799F" w14:paraId="37B1C619" w14:textId="77777777" w:rsidTr="001C7283">
        <w:trPr>
          <w:trHeight w:val="187"/>
        </w:trPr>
        <w:tc>
          <w:tcPr>
            <w:tcW w:w="8137" w:type="dxa"/>
            <w:noWrap/>
            <w:vAlign w:val="center"/>
            <w:hideMark/>
          </w:tcPr>
          <w:p w14:paraId="7F7E01D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4a manzana 01 lote 5-05</w:t>
            </w:r>
          </w:p>
        </w:tc>
        <w:tc>
          <w:tcPr>
            <w:tcW w:w="1530" w:type="dxa"/>
            <w:vAlign w:val="center"/>
            <w:hideMark/>
          </w:tcPr>
          <w:p w14:paraId="201A9AC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3,246,500.00</w:t>
            </w:r>
          </w:p>
        </w:tc>
      </w:tr>
      <w:tr w:rsidR="00E16743" w:rsidRPr="0020799F" w14:paraId="39AE6331" w14:textId="77777777" w:rsidTr="001C7283">
        <w:trPr>
          <w:trHeight w:val="187"/>
        </w:trPr>
        <w:tc>
          <w:tcPr>
            <w:tcW w:w="8137" w:type="dxa"/>
            <w:noWrap/>
            <w:vAlign w:val="center"/>
            <w:hideMark/>
          </w:tcPr>
          <w:p w14:paraId="3A09913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02 lote 2-02</w:t>
            </w:r>
          </w:p>
        </w:tc>
        <w:tc>
          <w:tcPr>
            <w:tcW w:w="1530" w:type="dxa"/>
            <w:vAlign w:val="center"/>
            <w:hideMark/>
          </w:tcPr>
          <w:p w14:paraId="1C13ABB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17,398,854.00</w:t>
            </w:r>
          </w:p>
        </w:tc>
      </w:tr>
      <w:tr w:rsidR="00E16743" w:rsidRPr="0020799F" w14:paraId="7664FBAB" w14:textId="77777777" w:rsidTr="001C7283">
        <w:trPr>
          <w:trHeight w:val="187"/>
        </w:trPr>
        <w:tc>
          <w:tcPr>
            <w:tcW w:w="8137" w:type="dxa"/>
            <w:noWrap/>
            <w:vAlign w:val="center"/>
            <w:hideMark/>
          </w:tcPr>
          <w:p w14:paraId="722029F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 la supermanzana 21 manzana 04 lote 5-b </w:t>
            </w:r>
          </w:p>
        </w:tc>
        <w:tc>
          <w:tcPr>
            <w:tcW w:w="1530" w:type="dxa"/>
            <w:vAlign w:val="center"/>
            <w:hideMark/>
          </w:tcPr>
          <w:p w14:paraId="56F7AAE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7,133,615.00</w:t>
            </w:r>
          </w:p>
        </w:tc>
      </w:tr>
      <w:tr w:rsidR="00E16743" w:rsidRPr="0020799F" w14:paraId="7DA878E3" w14:textId="77777777" w:rsidTr="001C7283">
        <w:trPr>
          <w:trHeight w:val="187"/>
        </w:trPr>
        <w:tc>
          <w:tcPr>
            <w:tcW w:w="8137" w:type="dxa"/>
            <w:noWrap/>
            <w:vAlign w:val="center"/>
            <w:hideMark/>
          </w:tcPr>
          <w:p w14:paraId="1B17CA7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4a manzana 01 lote 5-04</w:t>
            </w:r>
          </w:p>
        </w:tc>
        <w:tc>
          <w:tcPr>
            <w:tcW w:w="1530" w:type="dxa"/>
            <w:vAlign w:val="center"/>
            <w:hideMark/>
          </w:tcPr>
          <w:p w14:paraId="7ABE9D6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4,316,168.00</w:t>
            </w:r>
          </w:p>
        </w:tc>
      </w:tr>
      <w:tr w:rsidR="00E16743" w:rsidRPr="0020799F" w14:paraId="73EC3E50" w14:textId="77777777" w:rsidTr="001C7283">
        <w:trPr>
          <w:trHeight w:val="187"/>
        </w:trPr>
        <w:tc>
          <w:tcPr>
            <w:tcW w:w="8137" w:type="dxa"/>
            <w:noWrap/>
            <w:vAlign w:val="center"/>
            <w:hideMark/>
          </w:tcPr>
          <w:p w14:paraId="433296F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04-a manzana 01 lote 04-a</w:t>
            </w:r>
          </w:p>
        </w:tc>
        <w:tc>
          <w:tcPr>
            <w:tcW w:w="1530" w:type="dxa"/>
            <w:vAlign w:val="center"/>
            <w:hideMark/>
          </w:tcPr>
          <w:p w14:paraId="06D6A7B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1,711,364.00</w:t>
            </w:r>
          </w:p>
        </w:tc>
      </w:tr>
      <w:tr w:rsidR="00E16743" w:rsidRPr="0020799F" w14:paraId="2DC66DAA" w14:textId="77777777" w:rsidTr="001C7283">
        <w:trPr>
          <w:trHeight w:val="187"/>
        </w:trPr>
        <w:tc>
          <w:tcPr>
            <w:tcW w:w="8137" w:type="dxa"/>
            <w:noWrap/>
            <w:vAlign w:val="center"/>
            <w:hideMark/>
          </w:tcPr>
          <w:p w14:paraId="491F7D6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07 manzana 01 lote 02</w:t>
            </w:r>
          </w:p>
        </w:tc>
        <w:tc>
          <w:tcPr>
            <w:tcW w:w="1530" w:type="dxa"/>
            <w:vAlign w:val="center"/>
            <w:hideMark/>
          </w:tcPr>
          <w:p w14:paraId="581B638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841,922.00</w:t>
            </w:r>
          </w:p>
        </w:tc>
      </w:tr>
      <w:tr w:rsidR="00E16743" w:rsidRPr="0020799F" w14:paraId="279EDFA0" w14:textId="77777777" w:rsidTr="001C7283">
        <w:trPr>
          <w:trHeight w:val="187"/>
        </w:trPr>
        <w:tc>
          <w:tcPr>
            <w:tcW w:w="8137" w:type="dxa"/>
            <w:noWrap/>
            <w:vAlign w:val="center"/>
            <w:hideMark/>
          </w:tcPr>
          <w:p w14:paraId="3069E60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2a manzana 21 lote 02</w:t>
            </w:r>
          </w:p>
        </w:tc>
        <w:tc>
          <w:tcPr>
            <w:tcW w:w="1530" w:type="dxa"/>
            <w:vAlign w:val="center"/>
            <w:hideMark/>
          </w:tcPr>
          <w:p w14:paraId="69A986A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4,003,919.00</w:t>
            </w:r>
          </w:p>
        </w:tc>
      </w:tr>
      <w:tr w:rsidR="00E16743" w:rsidRPr="0020799F" w14:paraId="3F035AE2" w14:textId="77777777" w:rsidTr="001C7283">
        <w:trPr>
          <w:trHeight w:val="187"/>
        </w:trPr>
        <w:tc>
          <w:tcPr>
            <w:tcW w:w="8137" w:type="dxa"/>
            <w:noWrap/>
            <w:vAlign w:val="center"/>
            <w:hideMark/>
          </w:tcPr>
          <w:p w14:paraId="14F5D0B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2a manzana 21 lote 03</w:t>
            </w:r>
          </w:p>
        </w:tc>
        <w:tc>
          <w:tcPr>
            <w:tcW w:w="1530" w:type="dxa"/>
            <w:vAlign w:val="center"/>
            <w:hideMark/>
          </w:tcPr>
          <w:p w14:paraId="3555FE2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506,142.00</w:t>
            </w:r>
          </w:p>
        </w:tc>
      </w:tr>
      <w:tr w:rsidR="00E16743" w:rsidRPr="0020799F" w14:paraId="288BAA71" w14:textId="77777777" w:rsidTr="001C7283">
        <w:trPr>
          <w:trHeight w:val="187"/>
        </w:trPr>
        <w:tc>
          <w:tcPr>
            <w:tcW w:w="8137" w:type="dxa"/>
            <w:noWrap/>
            <w:vAlign w:val="center"/>
            <w:hideMark/>
          </w:tcPr>
          <w:p w14:paraId="7EC2659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15 manzana 17 lote 04</w:t>
            </w:r>
          </w:p>
        </w:tc>
        <w:tc>
          <w:tcPr>
            <w:tcW w:w="1530" w:type="dxa"/>
            <w:vAlign w:val="center"/>
            <w:hideMark/>
          </w:tcPr>
          <w:p w14:paraId="02C05BB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528,710.00</w:t>
            </w:r>
          </w:p>
        </w:tc>
      </w:tr>
      <w:tr w:rsidR="00E16743" w:rsidRPr="0020799F" w14:paraId="4C3A54D7" w14:textId="77777777" w:rsidTr="001C7283">
        <w:trPr>
          <w:trHeight w:val="187"/>
        </w:trPr>
        <w:tc>
          <w:tcPr>
            <w:tcW w:w="8137" w:type="dxa"/>
            <w:noWrap/>
            <w:vAlign w:val="center"/>
            <w:hideMark/>
          </w:tcPr>
          <w:p w14:paraId="1116698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28 manzana 18 lote 04</w:t>
            </w:r>
          </w:p>
        </w:tc>
        <w:tc>
          <w:tcPr>
            <w:tcW w:w="1530" w:type="dxa"/>
            <w:vAlign w:val="center"/>
            <w:hideMark/>
          </w:tcPr>
          <w:p w14:paraId="23DC0F0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539,088.00</w:t>
            </w:r>
          </w:p>
        </w:tc>
      </w:tr>
      <w:tr w:rsidR="00E16743" w:rsidRPr="0020799F" w14:paraId="2151F313" w14:textId="77777777" w:rsidTr="001C7283">
        <w:trPr>
          <w:trHeight w:val="187"/>
        </w:trPr>
        <w:tc>
          <w:tcPr>
            <w:tcW w:w="8137" w:type="dxa"/>
            <w:noWrap/>
            <w:vAlign w:val="center"/>
            <w:hideMark/>
          </w:tcPr>
          <w:p w14:paraId="74D5A44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00d manzana 59 lote 2-01</w:t>
            </w:r>
          </w:p>
        </w:tc>
        <w:tc>
          <w:tcPr>
            <w:tcW w:w="1530" w:type="dxa"/>
            <w:vAlign w:val="center"/>
            <w:hideMark/>
          </w:tcPr>
          <w:p w14:paraId="430B3DE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3,570,600.00</w:t>
            </w:r>
          </w:p>
        </w:tc>
      </w:tr>
      <w:tr w:rsidR="00E16743" w:rsidRPr="0020799F" w14:paraId="4549B960" w14:textId="77777777" w:rsidTr="001C7283">
        <w:trPr>
          <w:trHeight w:val="187"/>
        </w:trPr>
        <w:tc>
          <w:tcPr>
            <w:tcW w:w="8137" w:type="dxa"/>
            <w:noWrap/>
            <w:vAlign w:val="center"/>
            <w:hideMark/>
          </w:tcPr>
          <w:p w14:paraId="5FE6EFE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00b manzana 46 lote 40</w:t>
            </w:r>
          </w:p>
        </w:tc>
        <w:tc>
          <w:tcPr>
            <w:tcW w:w="1530" w:type="dxa"/>
            <w:vAlign w:val="center"/>
            <w:hideMark/>
          </w:tcPr>
          <w:p w14:paraId="398F30A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5,645,400.00</w:t>
            </w:r>
          </w:p>
        </w:tc>
      </w:tr>
      <w:tr w:rsidR="00E16743" w:rsidRPr="0020799F" w14:paraId="36687529" w14:textId="77777777" w:rsidTr="001C7283">
        <w:trPr>
          <w:trHeight w:val="187"/>
        </w:trPr>
        <w:tc>
          <w:tcPr>
            <w:tcW w:w="8137" w:type="dxa"/>
            <w:noWrap/>
            <w:vAlign w:val="center"/>
            <w:hideMark/>
          </w:tcPr>
          <w:p w14:paraId="385981C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4a manzana 01 lote 5f</w:t>
            </w:r>
          </w:p>
        </w:tc>
        <w:tc>
          <w:tcPr>
            <w:tcW w:w="1530" w:type="dxa"/>
            <w:vAlign w:val="center"/>
            <w:hideMark/>
          </w:tcPr>
          <w:p w14:paraId="5CD36F7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10,917,872.00</w:t>
            </w:r>
          </w:p>
        </w:tc>
      </w:tr>
      <w:tr w:rsidR="00E16743" w:rsidRPr="0020799F" w14:paraId="7E8A8D66" w14:textId="77777777" w:rsidTr="001C7283">
        <w:trPr>
          <w:trHeight w:val="187"/>
        </w:trPr>
        <w:tc>
          <w:tcPr>
            <w:tcW w:w="8137" w:type="dxa"/>
            <w:noWrap/>
            <w:vAlign w:val="center"/>
            <w:hideMark/>
          </w:tcPr>
          <w:p w14:paraId="6063779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23 manzana 51 lote 16</w:t>
            </w:r>
          </w:p>
        </w:tc>
        <w:tc>
          <w:tcPr>
            <w:tcW w:w="1530" w:type="dxa"/>
            <w:vAlign w:val="center"/>
            <w:hideMark/>
          </w:tcPr>
          <w:p w14:paraId="62EECF1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103,040,004.00</w:t>
            </w:r>
          </w:p>
        </w:tc>
      </w:tr>
      <w:tr w:rsidR="00E16743" w:rsidRPr="0020799F" w14:paraId="6587A91E" w14:textId="77777777" w:rsidTr="001C7283">
        <w:trPr>
          <w:trHeight w:val="187"/>
        </w:trPr>
        <w:tc>
          <w:tcPr>
            <w:tcW w:w="8137" w:type="dxa"/>
            <w:noWrap/>
            <w:vAlign w:val="center"/>
            <w:hideMark/>
          </w:tcPr>
          <w:p w14:paraId="245F742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30manzana 23 lote 01</w:t>
            </w:r>
          </w:p>
        </w:tc>
        <w:tc>
          <w:tcPr>
            <w:tcW w:w="1530" w:type="dxa"/>
            <w:vAlign w:val="center"/>
            <w:hideMark/>
          </w:tcPr>
          <w:p w14:paraId="7CF8880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856,920.00</w:t>
            </w:r>
          </w:p>
        </w:tc>
      </w:tr>
      <w:tr w:rsidR="00E16743" w:rsidRPr="0020799F" w14:paraId="30608CD9" w14:textId="77777777" w:rsidTr="001C7283">
        <w:trPr>
          <w:trHeight w:val="187"/>
        </w:trPr>
        <w:tc>
          <w:tcPr>
            <w:tcW w:w="8137" w:type="dxa"/>
            <w:noWrap/>
            <w:vAlign w:val="center"/>
            <w:hideMark/>
          </w:tcPr>
          <w:p w14:paraId="206FDAD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23 lote 03</w:t>
            </w:r>
          </w:p>
        </w:tc>
        <w:tc>
          <w:tcPr>
            <w:tcW w:w="1530" w:type="dxa"/>
            <w:vAlign w:val="center"/>
            <w:hideMark/>
          </w:tcPr>
          <w:p w14:paraId="7E2A1B2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248,400.00</w:t>
            </w:r>
          </w:p>
        </w:tc>
      </w:tr>
      <w:tr w:rsidR="00E16743" w:rsidRPr="0020799F" w14:paraId="10DF3A93" w14:textId="77777777" w:rsidTr="001C7283">
        <w:trPr>
          <w:trHeight w:val="187"/>
        </w:trPr>
        <w:tc>
          <w:tcPr>
            <w:tcW w:w="8137" w:type="dxa"/>
            <w:noWrap/>
            <w:vAlign w:val="center"/>
            <w:hideMark/>
          </w:tcPr>
          <w:p w14:paraId="0308270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15 manzana 06 lote 1-01</w:t>
            </w:r>
          </w:p>
        </w:tc>
        <w:tc>
          <w:tcPr>
            <w:tcW w:w="1530" w:type="dxa"/>
            <w:vAlign w:val="center"/>
            <w:hideMark/>
          </w:tcPr>
          <w:p w14:paraId="6ACE8C0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764,880.00</w:t>
            </w:r>
          </w:p>
        </w:tc>
      </w:tr>
      <w:tr w:rsidR="00E16743" w:rsidRPr="0020799F" w14:paraId="69C1192F" w14:textId="77777777" w:rsidTr="001C7283">
        <w:trPr>
          <w:trHeight w:val="187"/>
        </w:trPr>
        <w:tc>
          <w:tcPr>
            <w:tcW w:w="8137" w:type="dxa"/>
            <w:noWrap/>
            <w:vAlign w:val="center"/>
            <w:hideMark/>
          </w:tcPr>
          <w:p w14:paraId="5ED6C2D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17 manzana 08 lote 15</w:t>
            </w:r>
          </w:p>
        </w:tc>
        <w:tc>
          <w:tcPr>
            <w:tcW w:w="1530" w:type="dxa"/>
            <w:vAlign w:val="center"/>
            <w:hideMark/>
          </w:tcPr>
          <w:p w14:paraId="6FFD76B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93,953,900.00</w:t>
            </w:r>
          </w:p>
        </w:tc>
      </w:tr>
      <w:tr w:rsidR="00E16743" w:rsidRPr="0020799F" w14:paraId="535A41BB" w14:textId="77777777" w:rsidTr="001C7283">
        <w:trPr>
          <w:trHeight w:val="187"/>
        </w:trPr>
        <w:tc>
          <w:tcPr>
            <w:tcW w:w="8137" w:type="dxa"/>
            <w:noWrap/>
            <w:vAlign w:val="center"/>
            <w:hideMark/>
          </w:tcPr>
          <w:p w14:paraId="2FF008E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03 manzana 33 lote 1-04</w:t>
            </w:r>
          </w:p>
        </w:tc>
        <w:tc>
          <w:tcPr>
            <w:tcW w:w="1530" w:type="dxa"/>
            <w:vAlign w:val="center"/>
            <w:hideMark/>
          </w:tcPr>
          <w:p w14:paraId="26923DD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23,310,480.00</w:t>
            </w:r>
          </w:p>
        </w:tc>
      </w:tr>
      <w:tr w:rsidR="00E16743" w:rsidRPr="0020799F" w14:paraId="50FE6FED" w14:textId="77777777" w:rsidTr="001C7283">
        <w:trPr>
          <w:trHeight w:val="187"/>
        </w:trPr>
        <w:tc>
          <w:tcPr>
            <w:tcW w:w="8137" w:type="dxa"/>
            <w:noWrap/>
            <w:vAlign w:val="center"/>
            <w:hideMark/>
          </w:tcPr>
          <w:p w14:paraId="489895B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12 manzana 05 lote 08</w:t>
            </w:r>
          </w:p>
        </w:tc>
        <w:tc>
          <w:tcPr>
            <w:tcW w:w="1530" w:type="dxa"/>
            <w:vAlign w:val="center"/>
            <w:hideMark/>
          </w:tcPr>
          <w:p w14:paraId="20B4BE8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99,571,000.00</w:t>
            </w:r>
          </w:p>
        </w:tc>
      </w:tr>
      <w:tr w:rsidR="00E16743" w:rsidRPr="0020799F" w14:paraId="4FC1E827" w14:textId="77777777" w:rsidTr="001C7283">
        <w:trPr>
          <w:trHeight w:val="187"/>
        </w:trPr>
        <w:tc>
          <w:tcPr>
            <w:tcW w:w="8137" w:type="dxa"/>
            <w:noWrap/>
            <w:vAlign w:val="center"/>
            <w:hideMark/>
          </w:tcPr>
          <w:p w14:paraId="4C18AEF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28 manzana 18 lote 02</w:t>
            </w:r>
          </w:p>
        </w:tc>
        <w:tc>
          <w:tcPr>
            <w:tcW w:w="1530" w:type="dxa"/>
            <w:vAlign w:val="center"/>
            <w:hideMark/>
          </w:tcPr>
          <w:p w14:paraId="69FDFC3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8,222,148.00</w:t>
            </w:r>
          </w:p>
        </w:tc>
      </w:tr>
      <w:tr w:rsidR="00E16743" w:rsidRPr="0020799F" w14:paraId="4AE537A0" w14:textId="77777777" w:rsidTr="001C7283">
        <w:trPr>
          <w:trHeight w:val="187"/>
        </w:trPr>
        <w:tc>
          <w:tcPr>
            <w:tcW w:w="8137" w:type="dxa"/>
            <w:noWrap/>
            <w:vAlign w:val="center"/>
            <w:hideMark/>
          </w:tcPr>
          <w:p w14:paraId="5CF40B0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2a manzana 21 lote 01</w:t>
            </w:r>
          </w:p>
        </w:tc>
        <w:tc>
          <w:tcPr>
            <w:tcW w:w="1530" w:type="dxa"/>
            <w:vAlign w:val="center"/>
            <w:hideMark/>
          </w:tcPr>
          <w:p w14:paraId="1957730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12,065,305.00</w:t>
            </w:r>
          </w:p>
        </w:tc>
      </w:tr>
      <w:tr w:rsidR="00E16743" w:rsidRPr="0020799F" w14:paraId="38DD349E" w14:textId="77777777" w:rsidTr="001C7283">
        <w:trPr>
          <w:trHeight w:val="187"/>
        </w:trPr>
        <w:tc>
          <w:tcPr>
            <w:tcW w:w="8137" w:type="dxa"/>
            <w:noWrap/>
            <w:vAlign w:val="center"/>
            <w:hideMark/>
          </w:tcPr>
          <w:p w14:paraId="5693CBA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15 manzana 17 lote 02</w:t>
            </w:r>
          </w:p>
        </w:tc>
        <w:tc>
          <w:tcPr>
            <w:tcW w:w="1530" w:type="dxa"/>
            <w:vAlign w:val="center"/>
            <w:hideMark/>
          </w:tcPr>
          <w:p w14:paraId="7EF9311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38,746,275.00</w:t>
            </w:r>
          </w:p>
        </w:tc>
      </w:tr>
      <w:tr w:rsidR="00E16743" w:rsidRPr="0020799F" w14:paraId="6FC4DDAD" w14:textId="77777777" w:rsidTr="001C7283">
        <w:trPr>
          <w:trHeight w:val="187"/>
        </w:trPr>
        <w:tc>
          <w:tcPr>
            <w:tcW w:w="8137" w:type="dxa"/>
            <w:noWrap/>
            <w:vAlign w:val="center"/>
            <w:hideMark/>
          </w:tcPr>
          <w:p w14:paraId="1938759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32 lote 1-01</w:t>
            </w:r>
          </w:p>
        </w:tc>
        <w:tc>
          <w:tcPr>
            <w:tcW w:w="1530" w:type="dxa"/>
            <w:vAlign w:val="center"/>
            <w:hideMark/>
          </w:tcPr>
          <w:p w14:paraId="260382F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21,488,280.00</w:t>
            </w:r>
          </w:p>
        </w:tc>
      </w:tr>
      <w:tr w:rsidR="00E16743" w:rsidRPr="0020799F" w14:paraId="0CF3D963" w14:textId="77777777" w:rsidTr="001C7283">
        <w:trPr>
          <w:trHeight w:val="187"/>
        </w:trPr>
        <w:tc>
          <w:tcPr>
            <w:tcW w:w="8137" w:type="dxa"/>
            <w:noWrap/>
            <w:vAlign w:val="center"/>
            <w:hideMark/>
          </w:tcPr>
          <w:p w14:paraId="6E7937C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35 lote 18</w:t>
            </w:r>
          </w:p>
        </w:tc>
        <w:tc>
          <w:tcPr>
            <w:tcW w:w="1530" w:type="dxa"/>
            <w:vAlign w:val="center"/>
            <w:hideMark/>
          </w:tcPr>
          <w:p w14:paraId="3B5D7F9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896,662,500.00</w:t>
            </w:r>
          </w:p>
        </w:tc>
      </w:tr>
      <w:tr w:rsidR="00E16743" w:rsidRPr="0020799F" w14:paraId="42D88CD5" w14:textId="77777777" w:rsidTr="001C7283">
        <w:trPr>
          <w:trHeight w:val="187"/>
        </w:trPr>
        <w:tc>
          <w:tcPr>
            <w:tcW w:w="8137" w:type="dxa"/>
            <w:noWrap/>
            <w:vAlign w:val="center"/>
            <w:hideMark/>
          </w:tcPr>
          <w:p w14:paraId="01E75A2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32 lote 1-02</w:t>
            </w:r>
          </w:p>
        </w:tc>
        <w:tc>
          <w:tcPr>
            <w:tcW w:w="1530" w:type="dxa"/>
            <w:vAlign w:val="center"/>
            <w:hideMark/>
          </w:tcPr>
          <w:p w14:paraId="237B0E1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13,712,160.00</w:t>
            </w:r>
          </w:p>
        </w:tc>
      </w:tr>
      <w:tr w:rsidR="00E16743" w:rsidRPr="0020799F" w14:paraId="0B637663" w14:textId="77777777" w:rsidTr="001C7283">
        <w:trPr>
          <w:trHeight w:val="187"/>
        </w:trPr>
        <w:tc>
          <w:tcPr>
            <w:tcW w:w="8137" w:type="dxa"/>
            <w:noWrap/>
            <w:vAlign w:val="center"/>
            <w:hideMark/>
          </w:tcPr>
          <w:p w14:paraId="089F974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03 manzana 11 lote 52</w:t>
            </w:r>
          </w:p>
        </w:tc>
        <w:tc>
          <w:tcPr>
            <w:tcW w:w="1530" w:type="dxa"/>
            <w:vAlign w:val="center"/>
            <w:hideMark/>
          </w:tcPr>
          <w:p w14:paraId="6D7A643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3,550,410.00</w:t>
            </w:r>
          </w:p>
        </w:tc>
      </w:tr>
      <w:tr w:rsidR="00E16743" w:rsidRPr="0020799F" w14:paraId="4278934B" w14:textId="77777777" w:rsidTr="001C7283">
        <w:trPr>
          <w:trHeight w:val="187"/>
        </w:trPr>
        <w:tc>
          <w:tcPr>
            <w:tcW w:w="8137" w:type="dxa"/>
            <w:noWrap/>
            <w:vAlign w:val="center"/>
            <w:hideMark/>
          </w:tcPr>
          <w:p w14:paraId="01C176B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03 manzana 19 lote 17</w:t>
            </w:r>
          </w:p>
        </w:tc>
        <w:tc>
          <w:tcPr>
            <w:tcW w:w="1530" w:type="dxa"/>
            <w:vAlign w:val="center"/>
            <w:hideMark/>
          </w:tcPr>
          <w:p w14:paraId="75F4915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3,898,653.00</w:t>
            </w:r>
          </w:p>
        </w:tc>
      </w:tr>
      <w:tr w:rsidR="00E16743" w:rsidRPr="0020799F" w14:paraId="751C01F6" w14:textId="77777777" w:rsidTr="001C7283">
        <w:trPr>
          <w:trHeight w:val="187"/>
        </w:trPr>
        <w:tc>
          <w:tcPr>
            <w:tcW w:w="8137" w:type="dxa"/>
            <w:noWrap/>
            <w:vAlign w:val="center"/>
            <w:hideMark/>
          </w:tcPr>
          <w:p w14:paraId="26B7892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03 manzana 19 lote 19</w:t>
            </w:r>
          </w:p>
        </w:tc>
        <w:tc>
          <w:tcPr>
            <w:tcW w:w="1530" w:type="dxa"/>
            <w:vAlign w:val="center"/>
            <w:hideMark/>
          </w:tcPr>
          <w:p w14:paraId="6A16508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3,491,700.00</w:t>
            </w:r>
          </w:p>
        </w:tc>
      </w:tr>
      <w:tr w:rsidR="00E16743" w:rsidRPr="0020799F" w14:paraId="19E68587" w14:textId="77777777" w:rsidTr="001C7283">
        <w:trPr>
          <w:trHeight w:val="187"/>
        </w:trPr>
        <w:tc>
          <w:tcPr>
            <w:tcW w:w="8137" w:type="dxa"/>
            <w:noWrap/>
            <w:vAlign w:val="center"/>
            <w:hideMark/>
          </w:tcPr>
          <w:p w14:paraId="4E84400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11 manzana 03 lote 09</w:t>
            </w:r>
          </w:p>
        </w:tc>
        <w:tc>
          <w:tcPr>
            <w:tcW w:w="1530" w:type="dxa"/>
            <w:vAlign w:val="center"/>
            <w:hideMark/>
          </w:tcPr>
          <w:p w14:paraId="42999B4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4,782,000.00</w:t>
            </w:r>
          </w:p>
        </w:tc>
      </w:tr>
      <w:tr w:rsidR="00E16743" w:rsidRPr="0020799F" w14:paraId="2F2E7A57" w14:textId="77777777" w:rsidTr="001C7283">
        <w:trPr>
          <w:trHeight w:val="187"/>
        </w:trPr>
        <w:tc>
          <w:tcPr>
            <w:tcW w:w="8137" w:type="dxa"/>
            <w:noWrap/>
            <w:vAlign w:val="center"/>
            <w:hideMark/>
          </w:tcPr>
          <w:p w14:paraId="3B9D4F4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11 manzana 06 lote 07</w:t>
            </w:r>
          </w:p>
        </w:tc>
        <w:tc>
          <w:tcPr>
            <w:tcW w:w="1530" w:type="dxa"/>
            <w:vAlign w:val="center"/>
            <w:hideMark/>
          </w:tcPr>
          <w:p w14:paraId="1CF647D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4,782,000.00</w:t>
            </w:r>
          </w:p>
        </w:tc>
      </w:tr>
      <w:tr w:rsidR="00E16743" w:rsidRPr="0020799F" w14:paraId="5DDE517C" w14:textId="77777777" w:rsidTr="001C7283">
        <w:trPr>
          <w:trHeight w:val="187"/>
        </w:trPr>
        <w:tc>
          <w:tcPr>
            <w:tcW w:w="8137" w:type="dxa"/>
            <w:noWrap/>
            <w:vAlign w:val="center"/>
            <w:hideMark/>
          </w:tcPr>
          <w:p w14:paraId="25182BC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11 manzana 07 lote 65</w:t>
            </w:r>
          </w:p>
        </w:tc>
        <w:tc>
          <w:tcPr>
            <w:tcW w:w="1530" w:type="dxa"/>
            <w:vAlign w:val="center"/>
            <w:hideMark/>
          </w:tcPr>
          <w:p w14:paraId="2B5458C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11,440,000.00</w:t>
            </w:r>
          </w:p>
        </w:tc>
      </w:tr>
      <w:tr w:rsidR="00E16743" w:rsidRPr="0020799F" w14:paraId="45F9709D" w14:textId="77777777" w:rsidTr="001C7283">
        <w:trPr>
          <w:trHeight w:val="187"/>
        </w:trPr>
        <w:tc>
          <w:tcPr>
            <w:tcW w:w="8137" w:type="dxa"/>
            <w:noWrap/>
            <w:vAlign w:val="center"/>
            <w:hideMark/>
          </w:tcPr>
          <w:p w14:paraId="34E8ECA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11 manzana 08 lote 01</w:t>
            </w:r>
          </w:p>
        </w:tc>
        <w:tc>
          <w:tcPr>
            <w:tcW w:w="1530" w:type="dxa"/>
            <w:vAlign w:val="center"/>
            <w:hideMark/>
          </w:tcPr>
          <w:p w14:paraId="66CC482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14,072,000.00</w:t>
            </w:r>
          </w:p>
        </w:tc>
      </w:tr>
      <w:tr w:rsidR="00E16743" w:rsidRPr="0020799F" w14:paraId="4B2EC533" w14:textId="77777777" w:rsidTr="001C7283">
        <w:trPr>
          <w:trHeight w:val="187"/>
        </w:trPr>
        <w:tc>
          <w:tcPr>
            <w:tcW w:w="8137" w:type="dxa"/>
            <w:noWrap/>
            <w:vAlign w:val="center"/>
            <w:hideMark/>
          </w:tcPr>
          <w:p w14:paraId="0D620C7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11 manzana 09 lote 01</w:t>
            </w:r>
          </w:p>
        </w:tc>
        <w:tc>
          <w:tcPr>
            <w:tcW w:w="1530" w:type="dxa"/>
            <w:vAlign w:val="center"/>
            <w:hideMark/>
          </w:tcPr>
          <w:p w14:paraId="05849AA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60,514,720.00</w:t>
            </w:r>
          </w:p>
        </w:tc>
      </w:tr>
      <w:tr w:rsidR="00E16743" w:rsidRPr="0020799F" w14:paraId="6E38A8E6" w14:textId="77777777" w:rsidTr="001C7283">
        <w:trPr>
          <w:trHeight w:val="187"/>
        </w:trPr>
        <w:tc>
          <w:tcPr>
            <w:tcW w:w="8137" w:type="dxa"/>
            <w:noWrap/>
            <w:vAlign w:val="center"/>
            <w:hideMark/>
          </w:tcPr>
          <w:p w14:paraId="5C50140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16 manzana 08 lote 01</w:t>
            </w:r>
          </w:p>
        </w:tc>
        <w:tc>
          <w:tcPr>
            <w:tcW w:w="1530" w:type="dxa"/>
            <w:vAlign w:val="center"/>
            <w:hideMark/>
          </w:tcPr>
          <w:p w14:paraId="071C92C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31,569,850.00</w:t>
            </w:r>
          </w:p>
        </w:tc>
      </w:tr>
      <w:tr w:rsidR="00E16743" w:rsidRPr="0020799F" w14:paraId="77712AF7" w14:textId="77777777" w:rsidTr="001C7283">
        <w:trPr>
          <w:trHeight w:val="187"/>
        </w:trPr>
        <w:tc>
          <w:tcPr>
            <w:tcW w:w="8137" w:type="dxa"/>
            <w:noWrap/>
            <w:vAlign w:val="center"/>
            <w:hideMark/>
          </w:tcPr>
          <w:p w14:paraId="0EB4650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11 lote 2-a</w:t>
            </w:r>
          </w:p>
        </w:tc>
        <w:tc>
          <w:tcPr>
            <w:tcW w:w="1530" w:type="dxa"/>
            <w:vAlign w:val="center"/>
            <w:hideMark/>
          </w:tcPr>
          <w:p w14:paraId="3993D57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20,017,092.00</w:t>
            </w:r>
          </w:p>
        </w:tc>
      </w:tr>
      <w:tr w:rsidR="00E16743" w:rsidRPr="0020799F" w14:paraId="36CDF49E" w14:textId="77777777" w:rsidTr="001C7283">
        <w:trPr>
          <w:trHeight w:val="187"/>
        </w:trPr>
        <w:tc>
          <w:tcPr>
            <w:tcW w:w="8137" w:type="dxa"/>
            <w:noWrap/>
            <w:vAlign w:val="center"/>
            <w:hideMark/>
          </w:tcPr>
          <w:p w14:paraId="4B8A45C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03 lote 02</w:t>
            </w:r>
          </w:p>
        </w:tc>
        <w:tc>
          <w:tcPr>
            <w:tcW w:w="1530" w:type="dxa"/>
            <w:vAlign w:val="center"/>
            <w:hideMark/>
          </w:tcPr>
          <w:p w14:paraId="12A3F3D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39,655,968.00</w:t>
            </w:r>
          </w:p>
        </w:tc>
      </w:tr>
      <w:tr w:rsidR="00E16743" w:rsidRPr="0020799F" w14:paraId="050088D4" w14:textId="77777777" w:rsidTr="001C7283">
        <w:trPr>
          <w:trHeight w:val="187"/>
        </w:trPr>
        <w:tc>
          <w:tcPr>
            <w:tcW w:w="8137" w:type="dxa"/>
            <w:noWrap/>
            <w:vAlign w:val="center"/>
            <w:hideMark/>
          </w:tcPr>
          <w:p w14:paraId="162E1AC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00a manzana 50 lote 5b-5</w:t>
            </w:r>
          </w:p>
        </w:tc>
        <w:tc>
          <w:tcPr>
            <w:tcW w:w="1530" w:type="dxa"/>
            <w:vAlign w:val="center"/>
            <w:hideMark/>
          </w:tcPr>
          <w:p w14:paraId="01C5314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14,881,860.00</w:t>
            </w:r>
          </w:p>
        </w:tc>
      </w:tr>
      <w:tr w:rsidR="00E16743" w:rsidRPr="0020799F" w14:paraId="79E1655F" w14:textId="77777777" w:rsidTr="001C7283">
        <w:trPr>
          <w:trHeight w:val="187"/>
        </w:trPr>
        <w:tc>
          <w:tcPr>
            <w:tcW w:w="8137" w:type="dxa"/>
            <w:noWrap/>
            <w:vAlign w:val="center"/>
            <w:hideMark/>
          </w:tcPr>
          <w:p w14:paraId="008DCF3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b manzana 38 lote 4-c-3</w:t>
            </w:r>
          </w:p>
        </w:tc>
        <w:tc>
          <w:tcPr>
            <w:tcW w:w="1530" w:type="dxa"/>
            <w:vAlign w:val="center"/>
            <w:hideMark/>
          </w:tcPr>
          <w:p w14:paraId="5B52285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10,742,200.00</w:t>
            </w:r>
          </w:p>
        </w:tc>
      </w:tr>
      <w:tr w:rsidR="00E16743" w:rsidRPr="0020799F" w14:paraId="58DB3422" w14:textId="77777777" w:rsidTr="001C7283">
        <w:trPr>
          <w:trHeight w:val="187"/>
        </w:trPr>
        <w:tc>
          <w:tcPr>
            <w:tcW w:w="8137" w:type="dxa"/>
            <w:noWrap/>
            <w:vAlign w:val="center"/>
            <w:hideMark/>
          </w:tcPr>
          <w:p w14:paraId="56FAE9E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b manzana 38 lote 4c-10</w:t>
            </w:r>
          </w:p>
        </w:tc>
        <w:tc>
          <w:tcPr>
            <w:tcW w:w="1530" w:type="dxa"/>
            <w:vAlign w:val="center"/>
            <w:hideMark/>
          </w:tcPr>
          <w:p w14:paraId="72EBBDB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24,329,200.00</w:t>
            </w:r>
          </w:p>
        </w:tc>
      </w:tr>
      <w:tr w:rsidR="00E16743" w:rsidRPr="0020799F" w14:paraId="23CBEB21" w14:textId="77777777" w:rsidTr="001C7283">
        <w:trPr>
          <w:trHeight w:val="187"/>
        </w:trPr>
        <w:tc>
          <w:tcPr>
            <w:tcW w:w="8137" w:type="dxa"/>
            <w:noWrap/>
            <w:vAlign w:val="center"/>
            <w:hideMark/>
          </w:tcPr>
          <w:p w14:paraId="6C6BDDF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32 lote d-7-7</w:t>
            </w:r>
          </w:p>
        </w:tc>
        <w:tc>
          <w:tcPr>
            <w:tcW w:w="1530" w:type="dxa"/>
            <w:vAlign w:val="center"/>
            <w:hideMark/>
          </w:tcPr>
          <w:p w14:paraId="012FDA0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132,623,700.00</w:t>
            </w:r>
          </w:p>
        </w:tc>
      </w:tr>
      <w:tr w:rsidR="00E16743" w:rsidRPr="0020799F" w14:paraId="66A8473A" w14:textId="77777777" w:rsidTr="001C7283">
        <w:trPr>
          <w:trHeight w:val="187"/>
        </w:trPr>
        <w:tc>
          <w:tcPr>
            <w:tcW w:w="8137" w:type="dxa"/>
            <w:noWrap/>
            <w:vAlign w:val="center"/>
            <w:hideMark/>
          </w:tcPr>
          <w:p w14:paraId="6108076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03 manzana 08 lote 10</w:t>
            </w:r>
          </w:p>
        </w:tc>
        <w:tc>
          <w:tcPr>
            <w:tcW w:w="1530" w:type="dxa"/>
            <w:vAlign w:val="center"/>
            <w:hideMark/>
          </w:tcPr>
          <w:p w14:paraId="0C10415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6,759,787.00</w:t>
            </w:r>
          </w:p>
        </w:tc>
      </w:tr>
      <w:tr w:rsidR="00E16743" w:rsidRPr="0020799F" w14:paraId="179CF7C5" w14:textId="77777777" w:rsidTr="001C7283">
        <w:trPr>
          <w:trHeight w:val="187"/>
        </w:trPr>
        <w:tc>
          <w:tcPr>
            <w:tcW w:w="8137" w:type="dxa"/>
            <w:noWrap/>
            <w:vAlign w:val="center"/>
            <w:hideMark/>
          </w:tcPr>
          <w:p w14:paraId="60C16FF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11 manzana 04 lote 07</w:t>
            </w:r>
          </w:p>
        </w:tc>
        <w:tc>
          <w:tcPr>
            <w:tcW w:w="1530" w:type="dxa"/>
            <w:vAlign w:val="center"/>
            <w:hideMark/>
          </w:tcPr>
          <w:p w14:paraId="77F1F04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8,206,880.00</w:t>
            </w:r>
          </w:p>
        </w:tc>
      </w:tr>
      <w:tr w:rsidR="00E16743" w:rsidRPr="0020799F" w14:paraId="5216F70B" w14:textId="77777777" w:rsidTr="001C7283">
        <w:trPr>
          <w:trHeight w:val="187"/>
        </w:trPr>
        <w:tc>
          <w:tcPr>
            <w:tcW w:w="8137" w:type="dxa"/>
            <w:noWrap/>
            <w:vAlign w:val="center"/>
            <w:hideMark/>
          </w:tcPr>
          <w:p w14:paraId="7BD9F7C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lastRenderedPageBreak/>
              <w:t>Terreno de la supermanzana 11 manzana 05 lote 07</w:t>
            </w:r>
          </w:p>
        </w:tc>
        <w:tc>
          <w:tcPr>
            <w:tcW w:w="1530" w:type="dxa"/>
            <w:vAlign w:val="center"/>
            <w:hideMark/>
          </w:tcPr>
          <w:p w14:paraId="7403D53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8,206,880.00</w:t>
            </w:r>
          </w:p>
        </w:tc>
      </w:tr>
      <w:tr w:rsidR="00E16743" w:rsidRPr="0020799F" w14:paraId="52147266" w14:textId="77777777" w:rsidTr="001C7283">
        <w:trPr>
          <w:trHeight w:val="187"/>
        </w:trPr>
        <w:tc>
          <w:tcPr>
            <w:tcW w:w="8137" w:type="dxa"/>
            <w:noWrap/>
            <w:vAlign w:val="center"/>
            <w:hideMark/>
          </w:tcPr>
          <w:p w14:paraId="5610420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12 manzana 03 lote 35</w:t>
            </w:r>
          </w:p>
        </w:tc>
        <w:tc>
          <w:tcPr>
            <w:tcW w:w="1530" w:type="dxa"/>
            <w:vAlign w:val="center"/>
            <w:hideMark/>
          </w:tcPr>
          <w:p w14:paraId="48C1E90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33,041,520.00</w:t>
            </w:r>
          </w:p>
        </w:tc>
      </w:tr>
      <w:tr w:rsidR="00E16743" w:rsidRPr="0020799F" w14:paraId="6F64AC36" w14:textId="77777777" w:rsidTr="001C7283">
        <w:trPr>
          <w:trHeight w:val="187"/>
        </w:trPr>
        <w:tc>
          <w:tcPr>
            <w:tcW w:w="8137" w:type="dxa"/>
            <w:noWrap/>
            <w:vAlign w:val="center"/>
            <w:hideMark/>
          </w:tcPr>
          <w:p w14:paraId="7575A53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17 manzana 04 lote 09</w:t>
            </w:r>
          </w:p>
        </w:tc>
        <w:tc>
          <w:tcPr>
            <w:tcW w:w="1530" w:type="dxa"/>
            <w:vAlign w:val="center"/>
            <w:hideMark/>
          </w:tcPr>
          <w:p w14:paraId="3D5134D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63,625,730.00</w:t>
            </w:r>
          </w:p>
        </w:tc>
      </w:tr>
      <w:tr w:rsidR="00E16743" w:rsidRPr="0020799F" w14:paraId="4472918C" w14:textId="77777777" w:rsidTr="001C7283">
        <w:trPr>
          <w:trHeight w:val="187"/>
        </w:trPr>
        <w:tc>
          <w:tcPr>
            <w:tcW w:w="8137" w:type="dxa"/>
            <w:noWrap/>
            <w:vAlign w:val="center"/>
            <w:hideMark/>
          </w:tcPr>
          <w:p w14:paraId="042F95D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18 manzana 19 lote 01</w:t>
            </w:r>
          </w:p>
        </w:tc>
        <w:tc>
          <w:tcPr>
            <w:tcW w:w="1530" w:type="dxa"/>
            <w:vAlign w:val="center"/>
            <w:hideMark/>
          </w:tcPr>
          <w:p w14:paraId="30944D9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5,856,500.00</w:t>
            </w:r>
          </w:p>
        </w:tc>
      </w:tr>
      <w:tr w:rsidR="00E16743" w:rsidRPr="0020799F" w14:paraId="28BCC3A2" w14:textId="77777777" w:rsidTr="001C7283">
        <w:trPr>
          <w:trHeight w:val="187"/>
        </w:trPr>
        <w:tc>
          <w:tcPr>
            <w:tcW w:w="8137" w:type="dxa"/>
            <w:noWrap/>
            <w:vAlign w:val="center"/>
            <w:hideMark/>
          </w:tcPr>
          <w:p w14:paraId="7A4677F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18 manzana 19 lote 02</w:t>
            </w:r>
          </w:p>
        </w:tc>
        <w:tc>
          <w:tcPr>
            <w:tcW w:w="1530" w:type="dxa"/>
            <w:vAlign w:val="center"/>
            <w:hideMark/>
          </w:tcPr>
          <w:p w14:paraId="7C74D28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4,420,085.00</w:t>
            </w:r>
          </w:p>
        </w:tc>
      </w:tr>
      <w:tr w:rsidR="00E16743" w:rsidRPr="0020799F" w14:paraId="1CE3EBED" w14:textId="77777777" w:rsidTr="001C7283">
        <w:trPr>
          <w:trHeight w:val="187"/>
        </w:trPr>
        <w:tc>
          <w:tcPr>
            <w:tcW w:w="8137" w:type="dxa"/>
            <w:noWrap/>
            <w:vAlign w:val="center"/>
            <w:hideMark/>
          </w:tcPr>
          <w:p w14:paraId="6CA9E1C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18 manzana 19 lote 06</w:t>
            </w:r>
          </w:p>
        </w:tc>
        <w:tc>
          <w:tcPr>
            <w:tcW w:w="1530" w:type="dxa"/>
            <w:vAlign w:val="center"/>
            <w:hideMark/>
          </w:tcPr>
          <w:p w14:paraId="4C48B8B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8,802,600.00</w:t>
            </w:r>
          </w:p>
        </w:tc>
      </w:tr>
      <w:tr w:rsidR="00E16743" w:rsidRPr="0020799F" w14:paraId="05DE8FAC" w14:textId="77777777" w:rsidTr="001C7283">
        <w:trPr>
          <w:trHeight w:val="187"/>
        </w:trPr>
        <w:tc>
          <w:tcPr>
            <w:tcW w:w="8137" w:type="dxa"/>
            <w:noWrap/>
            <w:vAlign w:val="center"/>
            <w:hideMark/>
          </w:tcPr>
          <w:p w14:paraId="6EDE9E9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18 manzana 19 lote 03</w:t>
            </w:r>
          </w:p>
        </w:tc>
        <w:tc>
          <w:tcPr>
            <w:tcW w:w="1530" w:type="dxa"/>
            <w:vAlign w:val="center"/>
            <w:hideMark/>
          </w:tcPr>
          <w:p w14:paraId="6D76E93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13,387,500.00</w:t>
            </w:r>
          </w:p>
        </w:tc>
      </w:tr>
      <w:tr w:rsidR="00E16743" w:rsidRPr="0020799F" w14:paraId="573C002D" w14:textId="77777777" w:rsidTr="001C7283">
        <w:trPr>
          <w:trHeight w:val="187"/>
        </w:trPr>
        <w:tc>
          <w:tcPr>
            <w:tcW w:w="8137" w:type="dxa"/>
            <w:noWrap/>
            <w:vAlign w:val="center"/>
            <w:hideMark/>
          </w:tcPr>
          <w:p w14:paraId="463A6A1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18 manzana 19 lote 04</w:t>
            </w:r>
          </w:p>
        </w:tc>
        <w:tc>
          <w:tcPr>
            <w:tcW w:w="1530" w:type="dxa"/>
            <w:vAlign w:val="center"/>
            <w:hideMark/>
          </w:tcPr>
          <w:p w14:paraId="4A05AFF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11,475,000.00</w:t>
            </w:r>
          </w:p>
        </w:tc>
      </w:tr>
      <w:tr w:rsidR="00E16743" w:rsidRPr="0020799F" w14:paraId="0F7D8E4E" w14:textId="77777777" w:rsidTr="001C7283">
        <w:trPr>
          <w:trHeight w:val="187"/>
        </w:trPr>
        <w:tc>
          <w:tcPr>
            <w:tcW w:w="8137" w:type="dxa"/>
            <w:noWrap/>
            <w:vAlign w:val="center"/>
            <w:hideMark/>
          </w:tcPr>
          <w:p w14:paraId="33DFA4B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18 manzana 19 lote 05</w:t>
            </w:r>
          </w:p>
        </w:tc>
        <w:tc>
          <w:tcPr>
            <w:tcW w:w="1530" w:type="dxa"/>
            <w:vAlign w:val="center"/>
            <w:hideMark/>
          </w:tcPr>
          <w:p w14:paraId="25BE458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6,481,157.50</w:t>
            </w:r>
          </w:p>
        </w:tc>
      </w:tr>
      <w:tr w:rsidR="00E16743" w:rsidRPr="0020799F" w14:paraId="7274BED1" w14:textId="77777777" w:rsidTr="001C7283">
        <w:trPr>
          <w:trHeight w:val="187"/>
        </w:trPr>
        <w:tc>
          <w:tcPr>
            <w:tcW w:w="8137" w:type="dxa"/>
            <w:noWrap/>
            <w:vAlign w:val="center"/>
            <w:hideMark/>
          </w:tcPr>
          <w:p w14:paraId="5EC9066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19 manzana 02 lote 18</w:t>
            </w:r>
          </w:p>
        </w:tc>
        <w:tc>
          <w:tcPr>
            <w:tcW w:w="1530" w:type="dxa"/>
            <w:vAlign w:val="center"/>
            <w:hideMark/>
          </w:tcPr>
          <w:p w14:paraId="61075C8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46,854,550.00</w:t>
            </w:r>
          </w:p>
        </w:tc>
      </w:tr>
      <w:tr w:rsidR="00E16743" w:rsidRPr="0020799F" w14:paraId="535BE2D9" w14:textId="77777777" w:rsidTr="001C7283">
        <w:trPr>
          <w:trHeight w:val="187"/>
        </w:trPr>
        <w:tc>
          <w:tcPr>
            <w:tcW w:w="8137" w:type="dxa"/>
            <w:noWrap/>
            <w:vAlign w:val="center"/>
            <w:hideMark/>
          </w:tcPr>
          <w:p w14:paraId="03C93EB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19 manzana 02 lote 50</w:t>
            </w:r>
          </w:p>
        </w:tc>
        <w:tc>
          <w:tcPr>
            <w:tcW w:w="1530" w:type="dxa"/>
            <w:vAlign w:val="center"/>
            <w:hideMark/>
          </w:tcPr>
          <w:p w14:paraId="5A78478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8,633,790.00</w:t>
            </w:r>
          </w:p>
        </w:tc>
      </w:tr>
      <w:tr w:rsidR="00E16743" w:rsidRPr="0020799F" w14:paraId="237E2E46" w14:textId="77777777" w:rsidTr="001C7283">
        <w:trPr>
          <w:trHeight w:val="187"/>
        </w:trPr>
        <w:tc>
          <w:tcPr>
            <w:tcW w:w="8137" w:type="dxa"/>
            <w:noWrap/>
            <w:vAlign w:val="center"/>
            <w:hideMark/>
          </w:tcPr>
          <w:p w14:paraId="071A878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19 manzana 02 lote 59</w:t>
            </w:r>
          </w:p>
        </w:tc>
        <w:tc>
          <w:tcPr>
            <w:tcW w:w="1530" w:type="dxa"/>
            <w:vAlign w:val="center"/>
            <w:hideMark/>
          </w:tcPr>
          <w:p w14:paraId="1FCD568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27,495,545.00</w:t>
            </w:r>
          </w:p>
        </w:tc>
      </w:tr>
      <w:tr w:rsidR="00E16743" w:rsidRPr="0020799F" w14:paraId="117BBBB8" w14:textId="77777777" w:rsidTr="001C7283">
        <w:trPr>
          <w:trHeight w:val="187"/>
        </w:trPr>
        <w:tc>
          <w:tcPr>
            <w:tcW w:w="8137" w:type="dxa"/>
            <w:noWrap/>
            <w:vAlign w:val="center"/>
            <w:hideMark/>
          </w:tcPr>
          <w:p w14:paraId="3AC1FF1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54 manzana 01 lote 10</w:t>
            </w:r>
          </w:p>
        </w:tc>
        <w:tc>
          <w:tcPr>
            <w:tcW w:w="1530" w:type="dxa"/>
            <w:vAlign w:val="center"/>
            <w:hideMark/>
          </w:tcPr>
          <w:p w14:paraId="3F649A2E"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87,160,320.00</w:t>
            </w:r>
          </w:p>
        </w:tc>
      </w:tr>
      <w:tr w:rsidR="00E16743" w:rsidRPr="0020799F" w14:paraId="5B278491" w14:textId="77777777" w:rsidTr="001C7283">
        <w:trPr>
          <w:trHeight w:val="187"/>
        </w:trPr>
        <w:tc>
          <w:tcPr>
            <w:tcW w:w="8137" w:type="dxa"/>
            <w:noWrap/>
            <w:vAlign w:val="center"/>
            <w:hideMark/>
          </w:tcPr>
          <w:p w14:paraId="52DD2FA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54 manzana 01 lote 05</w:t>
            </w:r>
          </w:p>
        </w:tc>
        <w:tc>
          <w:tcPr>
            <w:tcW w:w="1530" w:type="dxa"/>
            <w:vAlign w:val="center"/>
            <w:hideMark/>
          </w:tcPr>
          <w:p w14:paraId="0A78E64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9,540,780.00</w:t>
            </w:r>
          </w:p>
        </w:tc>
      </w:tr>
      <w:tr w:rsidR="00E16743" w:rsidRPr="0020799F" w14:paraId="18AEAD08" w14:textId="77777777" w:rsidTr="001C7283">
        <w:trPr>
          <w:trHeight w:val="187"/>
        </w:trPr>
        <w:tc>
          <w:tcPr>
            <w:tcW w:w="8137" w:type="dxa"/>
            <w:noWrap/>
            <w:vAlign w:val="center"/>
            <w:hideMark/>
          </w:tcPr>
          <w:p w14:paraId="161586C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01 lote 66</w:t>
            </w:r>
          </w:p>
        </w:tc>
        <w:tc>
          <w:tcPr>
            <w:tcW w:w="1530" w:type="dxa"/>
            <w:vAlign w:val="center"/>
            <w:hideMark/>
          </w:tcPr>
          <w:p w14:paraId="52E0E49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1,485,000.00</w:t>
            </w:r>
          </w:p>
        </w:tc>
      </w:tr>
      <w:tr w:rsidR="00E16743" w:rsidRPr="0020799F" w14:paraId="6C14445C" w14:textId="77777777" w:rsidTr="001C7283">
        <w:trPr>
          <w:trHeight w:val="187"/>
        </w:trPr>
        <w:tc>
          <w:tcPr>
            <w:tcW w:w="8137" w:type="dxa"/>
            <w:noWrap/>
            <w:vAlign w:val="center"/>
            <w:hideMark/>
          </w:tcPr>
          <w:p w14:paraId="0030D18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02 lote 07</w:t>
            </w:r>
          </w:p>
        </w:tc>
        <w:tc>
          <w:tcPr>
            <w:tcW w:w="1530" w:type="dxa"/>
            <w:vAlign w:val="center"/>
            <w:hideMark/>
          </w:tcPr>
          <w:p w14:paraId="6BE284F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1,016,664.00</w:t>
            </w:r>
          </w:p>
        </w:tc>
      </w:tr>
      <w:tr w:rsidR="00E16743" w:rsidRPr="0020799F" w14:paraId="61690EDB" w14:textId="77777777" w:rsidTr="001C7283">
        <w:trPr>
          <w:trHeight w:val="187"/>
        </w:trPr>
        <w:tc>
          <w:tcPr>
            <w:tcW w:w="8137" w:type="dxa"/>
            <w:noWrap/>
            <w:vAlign w:val="center"/>
            <w:hideMark/>
          </w:tcPr>
          <w:p w14:paraId="608F680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04 lote 07</w:t>
            </w:r>
          </w:p>
        </w:tc>
        <w:tc>
          <w:tcPr>
            <w:tcW w:w="1530" w:type="dxa"/>
            <w:vAlign w:val="center"/>
            <w:hideMark/>
          </w:tcPr>
          <w:p w14:paraId="78975A1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1,320,000.00</w:t>
            </w:r>
          </w:p>
        </w:tc>
      </w:tr>
      <w:tr w:rsidR="00E16743" w:rsidRPr="0020799F" w14:paraId="1557283A" w14:textId="77777777" w:rsidTr="001C7283">
        <w:trPr>
          <w:trHeight w:val="187"/>
        </w:trPr>
        <w:tc>
          <w:tcPr>
            <w:tcW w:w="8137" w:type="dxa"/>
            <w:noWrap/>
            <w:vAlign w:val="center"/>
            <w:hideMark/>
          </w:tcPr>
          <w:p w14:paraId="166BDF5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05 lote 07</w:t>
            </w:r>
          </w:p>
        </w:tc>
        <w:tc>
          <w:tcPr>
            <w:tcW w:w="1530" w:type="dxa"/>
            <w:vAlign w:val="center"/>
            <w:hideMark/>
          </w:tcPr>
          <w:p w14:paraId="436503F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1,320,000.00</w:t>
            </w:r>
          </w:p>
        </w:tc>
      </w:tr>
      <w:tr w:rsidR="00E16743" w:rsidRPr="0020799F" w14:paraId="3A417303" w14:textId="77777777" w:rsidTr="001C7283">
        <w:trPr>
          <w:trHeight w:val="187"/>
        </w:trPr>
        <w:tc>
          <w:tcPr>
            <w:tcW w:w="8137" w:type="dxa"/>
            <w:noWrap/>
            <w:vAlign w:val="center"/>
            <w:hideMark/>
          </w:tcPr>
          <w:p w14:paraId="4BAF03B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07 lote 31</w:t>
            </w:r>
          </w:p>
        </w:tc>
        <w:tc>
          <w:tcPr>
            <w:tcW w:w="1530" w:type="dxa"/>
            <w:vAlign w:val="center"/>
            <w:hideMark/>
          </w:tcPr>
          <w:p w14:paraId="142DC09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1,320,000.00</w:t>
            </w:r>
          </w:p>
        </w:tc>
      </w:tr>
      <w:tr w:rsidR="00E16743" w:rsidRPr="0020799F" w14:paraId="1A9A84B5" w14:textId="77777777" w:rsidTr="001C7283">
        <w:trPr>
          <w:trHeight w:val="187"/>
        </w:trPr>
        <w:tc>
          <w:tcPr>
            <w:tcW w:w="8137" w:type="dxa"/>
            <w:noWrap/>
            <w:vAlign w:val="center"/>
            <w:hideMark/>
          </w:tcPr>
          <w:p w14:paraId="7BE608F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08 lote 29</w:t>
            </w:r>
          </w:p>
        </w:tc>
        <w:tc>
          <w:tcPr>
            <w:tcW w:w="1530" w:type="dxa"/>
            <w:vAlign w:val="center"/>
            <w:hideMark/>
          </w:tcPr>
          <w:p w14:paraId="42F3B60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1,596,870.00</w:t>
            </w:r>
          </w:p>
        </w:tc>
      </w:tr>
      <w:tr w:rsidR="00E16743" w:rsidRPr="0020799F" w14:paraId="37710800" w14:textId="77777777" w:rsidTr="001C7283">
        <w:trPr>
          <w:trHeight w:val="187"/>
        </w:trPr>
        <w:tc>
          <w:tcPr>
            <w:tcW w:w="8137" w:type="dxa"/>
            <w:noWrap/>
            <w:vAlign w:val="center"/>
            <w:hideMark/>
          </w:tcPr>
          <w:p w14:paraId="34E1D1A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10 lote 38</w:t>
            </w:r>
          </w:p>
        </w:tc>
        <w:tc>
          <w:tcPr>
            <w:tcW w:w="1530" w:type="dxa"/>
            <w:vAlign w:val="center"/>
            <w:hideMark/>
          </w:tcPr>
          <w:p w14:paraId="5634822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1,152,426.00</w:t>
            </w:r>
          </w:p>
        </w:tc>
      </w:tr>
      <w:tr w:rsidR="00E16743" w:rsidRPr="0020799F" w14:paraId="55510E9F" w14:textId="77777777" w:rsidTr="001C7283">
        <w:trPr>
          <w:trHeight w:val="187"/>
        </w:trPr>
        <w:tc>
          <w:tcPr>
            <w:tcW w:w="8137" w:type="dxa"/>
            <w:noWrap/>
            <w:vAlign w:val="center"/>
            <w:hideMark/>
          </w:tcPr>
          <w:p w14:paraId="064CC3F1"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12 lote 30</w:t>
            </w:r>
          </w:p>
        </w:tc>
        <w:tc>
          <w:tcPr>
            <w:tcW w:w="1530" w:type="dxa"/>
            <w:vAlign w:val="center"/>
            <w:hideMark/>
          </w:tcPr>
          <w:p w14:paraId="4A05A32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1,343,298.00</w:t>
            </w:r>
          </w:p>
        </w:tc>
      </w:tr>
      <w:tr w:rsidR="00E16743" w:rsidRPr="0020799F" w14:paraId="53169E6D" w14:textId="77777777" w:rsidTr="001C7283">
        <w:trPr>
          <w:trHeight w:val="187"/>
        </w:trPr>
        <w:tc>
          <w:tcPr>
            <w:tcW w:w="8137" w:type="dxa"/>
            <w:noWrap/>
            <w:vAlign w:val="center"/>
            <w:hideMark/>
          </w:tcPr>
          <w:p w14:paraId="21AAC27B"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13 lote 36</w:t>
            </w:r>
          </w:p>
        </w:tc>
        <w:tc>
          <w:tcPr>
            <w:tcW w:w="1530" w:type="dxa"/>
            <w:vAlign w:val="center"/>
            <w:hideMark/>
          </w:tcPr>
          <w:p w14:paraId="2EF39E8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1,342,440.00</w:t>
            </w:r>
          </w:p>
        </w:tc>
      </w:tr>
      <w:tr w:rsidR="00E16743" w:rsidRPr="0020799F" w14:paraId="3EC636FB" w14:textId="77777777" w:rsidTr="001C7283">
        <w:trPr>
          <w:trHeight w:val="187"/>
        </w:trPr>
        <w:tc>
          <w:tcPr>
            <w:tcW w:w="8137" w:type="dxa"/>
            <w:noWrap/>
            <w:vAlign w:val="center"/>
            <w:hideMark/>
          </w:tcPr>
          <w:p w14:paraId="25C8AA9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15 lote 42</w:t>
            </w:r>
          </w:p>
        </w:tc>
        <w:tc>
          <w:tcPr>
            <w:tcW w:w="1530" w:type="dxa"/>
            <w:vAlign w:val="center"/>
            <w:hideMark/>
          </w:tcPr>
          <w:p w14:paraId="1E4456E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1,313,994.00</w:t>
            </w:r>
          </w:p>
        </w:tc>
      </w:tr>
      <w:tr w:rsidR="00E16743" w:rsidRPr="0020799F" w14:paraId="6892414E" w14:textId="77777777" w:rsidTr="001C7283">
        <w:trPr>
          <w:trHeight w:val="187"/>
        </w:trPr>
        <w:tc>
          <w:tcPr>
            <w:tcW w:w="8137" w:type="dxa"/>
            <w:noWrap/>
            <w:vAlign w:val="center"/>
            <w:hideMark/>
          </w:tcPr>
          <w:p w14:paraId="5537FFF8"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29 manzana 16 lote 35</w:t>
            </w:r>
          </w:p>
        </w:tc>
        <w:tc>
          <w:tcPr>
            <w:tcW w:w="1530" w:type="dxa"/>
            <w:vAlign w:val="center"/>
            <w:hideMark/>
          </w:tcPr>
          <w:p w14:paraId="60639D3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1,485,000.00</w:t>
            </w:r>
          </w:p>
        </w:tc>
      </w:tr>
      <w:tr w:rsidR="00E16743" w:rsidRPr="0020799F" w14:paraId="498C62D9" w14:textId="77777777" w:rsidTr="001C7283">
        <w:trPr>
          <w:trHeight w:val="187"/>
        </w:trPr>
        <w:tc>
          <w:tcPr>
            <w:tcW w:w="8137" w:type="dxa"/>
            <w:noWrap/>
            <w:vAlign w:val="center"/>
            <w:hideMark/>
          </w:tcPr>
          <w:p w14:paraId="4DE04BB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01 lote 22</w:t>
            </w:r>
          </w:p>
        </w:tc>
        <w:tc>
          <w:tcPr>
            <w:tcW w:w="1530" w:type="dxa"/>
            <w:vAlign w:val="center"/>
            <w:hideMark/>
          </w:tcPr>
          <w:p w14:paraId="30C67BE9"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1,485,000.00</w:t>
            </w:r>
          </w:p>
        </w:tc>
      </w:tr>
      <w:tr w:rsidR="00E16743" w:rsidRPr="0020799F" w14:paraId="232AD003" w14:textId="77777777" w:rsidTr="001C7283">
        <w:trPr>
          <w:trHeight w:val="187"/>
        </w:trPr>
        <w:tc>
          <w:tcPr>
            <w:tcW w:w="8137" w:type="dxa"/>
            <w:noWrap/>
            <w:vAlign w:val="center"/>
            <w:hideMark/>
          </w:tcPr>
          <w:p w14:paraId="29B90A6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02 lote 29</w:t>
            </w:r>
          </w:p>
        </w:tc>
        <w:tc>
          <w:tcPr>
            <w:tcW w:w="1530" w:type="dxa"/>
            <w:vAlign w:val="center"/>
            <w:hideMark/>
          </w:tcPr>
          <w:p w14:paraId="3AD1F18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1,320,000.00</w:t>
            </w:r>
          </w:p>
        </w:tc>
      </w:tr>
      <w:tr w:rsidR="00E16743" w:rsidRPr="0020799F" w14:paraId="0BCC6D12" w14:textId="77777777" w:rsidTr="001C7283">
        <w:trPr>
          <w:trHeight w:val="187"/>
        </w:trPr>
        <w:tc>
          <w:tcPr>
            <w:tcW w:w="8137" w:type="dxa"/>
            <w:noWrap/>
            <w:vAlign w:val="center"/>
            <w:hideMark/>
          </w:tcPr>
          <w:p w14:paraId="3C7AB70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04 lote 24</w:t>
            </w:r>
          </w:p>
        </w:tc>
        <w:tc>
          <w:tcPr>
            <w:tcW w:w="1530" w:type="dxa"/>
            <w:vAlign w:val="center"/>
            <w:hideMark/>
          </w:tcPr>
          <w:p w14:paraId="4ACBE99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1,296,438.00</w:t>
            </w:r>
          </w:p>
        </w:tc>
      </w:tr>
      <w:tr w:rsidR="00E16743" w:rsidRPr="0020799F" w14:paraId="12FD06AF" w14:textId="77777777" w:rsidTr="001C7283">
        <w:trPr>
          <w:trHeight w:val="187"/>
        </w:trPr>
        <w:tc>
          <w:tcPr>
            <w:tcW w:w="8137" w:type="dxa"/>
            <w:noWrap/>
            <w:vAlign w:val="center"/>
            <w:hideMark/>
          </w:tcPr>
          <w:p w14:paraId="3C80F5A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08 lote 25</w:t>
            </w:r>
          </w:p>
        </w:tc>
        <w:tc>
          <w:tcPr>
            <w:tcW w:w="1530" w:type="dxa"/>
            <w:vAlign w:val="center"/>
            <w:hideMark/>
          </w:tcPr>
          <w:p w14:paraId="3A5CBE4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1,485,000.00</w:t>
            </w:r>
          </w:p>
        </w:tc>
      </w:tr>
      <w:tr w:rsidR="00E16743" w:rsidRPr="0020799F" w14:paraId="1AD85068" w14:textId="77777777" w:rsidTr="001C7283">
        <w:trPr>
          <w:trHeight w:val="187"/>
        </w:trPr>
        <w:tc>
          <w:tcPr>
            <w:tcW w:w="8137" w:type="dxa"/>
            <w:noWrap/>
            <w:vAlign w:val="center"/>
            <w:hideMark/>
          </w:tcPr>
          <w:p w14:paraId="0FF62D5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08 lote 26</w:t>
            </w:r>
          </w:p>
        </w:tc>
        <w:tc>
          <w:tcPr>
            <w:tcW w:w="1530" w:type="dxa"/>
            <w:vAlign w:val="center"/>
            <w:hideMark/>
          </w:tcPr>
          <w:p w14:paraId="7235F3D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1,390,158.00</w:t>
            </w:r>
          </w:p>
        </w:tc>
      </w:tr>
      <w:tr w:rsidR="00E16743" w:rsidRPr="0020799F" w14:paraId="7FA4BB19" w14:textId="77777777" w:rsidTr="001C7283">
        <w:trPr>
          <w:trHeight w:val="187"/>
        </w:trPr>
        <w:tc>
          <w:tcPr>
            <w:tcW w:w="8137" w:type="dxa"/>
            <w:noWrap/>
            <w:vAlign w:val="center"/>
            <w:hideMark/>
          </w:tcPr>
          <w:p w14:paraId="77915C6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09 lote 26</w:t>
            </w:r>
          </w:p>
        </w:tc>
        <w:tc>
          <w:tcPr>
            <w:tcW w:w="1530" w:type="dxa"/>
            <w:vAlign w:val="center"/>
            <w:hideMark/>
          </w:tcPr>
          <w:p w14:paraId="1E92C53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1,319,802.00</w:t>
            </w:r>
          </w:p>
        </w:tc>
      </w:tr>
      <w:tr w:rsidR="00E16743" w:rsidRPr="0020799F" w14:paraId="1A20C8FF" w14:textId="77777777" w:rsidTr="001C7283">
        <w:trPr>
          <w:trHeight w:val="187"/>
        </w:trPr>
        <w:tc>
          <w:tcPr>
            <w:tcW w:w="8137" w:type="dxa"/>
            <w:noWrap/>
            <w:vAlign w:val="center"/>
            <w:hideMark/>
          </w:tcPr>
          <w:p w14:paraId="6DAAB26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11 lote 07</w:t>
            </w:r>
          </w:p>
        </w:tc>
        <w:tc>
          <w:tcPr>
            <w:tcW w:w="1530" w:type="dxa"/>
            <w:vAlign w:val="center"/>
            <w:hideMark/>
          </w:tcPr>
          <w:p w14:paraId="488B113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1,327,524.00</w:t>
            </w:r>
          </w:p>
        </w:tc>
      </w:tr>
      <w:tr w:rsidR="00E16743" w:rsidRPr="0020799F" w14:paraId="59814975" w14:textId="77777777" w:rsidTr="001C7283">
        <w:trPr>
          <w:trHeight w:val="187"/>
        </w:trPr>
        <w:tc>
          <w:tcPr>
            <w:tcW w:w="8137" w:type="dxa"/>
            <w:noWrap/>
            <w:vAlign w:val="center"/>
            <w:hideMark/>
          </w:tcPr>
          <w:p w14:paraId="76CB99D4"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13 lote 07</w:t>
            </w:r>
          </w:p>
        </w:tc>
        <w:tc>
          <w:tcPr>
            <w:tcW w:w="1530" w:type="dxa"/>
            <w:vAlign w:val="center"/>
            <w:hideMark/>
          </w:tcPr>
          <w:p w14:paraId="7BD946E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785,598.00</w:t>
            </w:r>
          </w:p>
        </w:tc>
      </w:tr>
      <w:tr w:rsidR="00E16743" w:rsidRPr="0020799F" w14:paraId="168D2B50" w14:textId="77777777" w:rsidTr="001C7283">
        <w:trPr>
          <w:trHeight w:val="187"/>
        </w:trPr>
        <w:tc>
          <w:tcPr>
            <w:tcW w:w="8137" w:type="dxa"/>
            <w:noWrap/>
            <w:vAlign w:val="center"/>
            <w:hideMark/>
          </w:tcPr>
          <w:p w14:paraId="4FEBE2F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14 lote 28</w:t>
            </w:r>
          </w:p>
        </w:tc>
        <w:tc>
          <w:tcPr>
            <w:tcW w:w="1530" w:type="dxa"/>
            <w:vAlign w:val="center"/>
            <w:hideMark/>
          </w:tcPr>
          <w:p w14:paraId="2770342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1,494,768.00</w:t>
            </w:r>
          </w:p>
        </w:tc>
      </w:tr>
      <w:tr w:rsidR="00E16743" w:rsidRPr="0020799F" w14:paraId="474A98E6" w14:textId="77777777" w:rsidTr="001C7283">
        <w:trPr>
          <w:trHeight w:val="187"/>
        </w:trPr>
        <w:tc>
          <w:tcPr>
            <w:tcW w:w="8137" w:type="dxa"/>
            <w:noWrap/>
            <w:vAlign w:val="center"/>
            <w:hideMark/>
          </w:tcPr>
          <w:p w14:paraId="40C3548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31 manzana 06 lote 63</w:t>
            </w:r>
          </w:p>
        </w:tc>
        <w:tc>
          <w:tcPr>
            <w:tcW w:w="1530" w:type="dxa"/>
            <w:vAlign w:val="center"/>
            <w:hideMark/>
          </w:tcPr>
          <w:p w14:paraId="208FCA2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6,153,048.00</w:t>
            </w:r>
          </w:p>
        </w:tc>
      </w:tr>
      <w:tr w:rsidR="00E16743" w:rsidRPr="0020799F" w14:paraId="4D25727E" w14:textId="77777777" w:rsidTr="001C7283">
        <w:trPr>
          <w:trHeight w:val="187"/>
        </w:trPr>
        <w:tc>
          <w:tcPr>
            <w:tcW w:w="8137" w:type="dxa"/>
            <w:noWrap/>
            <w:vAlign w:val="center"/>
            <w:hideMark/>
          </w:tcPr>
          <w:p w14:paraId="13D896E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31 manzana 07 lote 22</w:t>
            </w:r>
          </w:p>
        </w:tc>
        <w:tc>
          <w:tcPr>
            <w:tcW w:w="1530" w:type="dxa"/>
            <w:vAlign w:val="center"/>
            <w:hideMark/>
          </w:tcPr>
          <w:p w14:paraId="77212215"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5,247,968.00</w:t>
            </w:r>
          </w:p>
        </w:tc>
      </w:tr>
      <w:tr w:rsidR="00E16743" w:rsidRPr="0020799F" w14:paraId="1F8CC890" w14:textId="77777777" w:rsidTr="001C7283">
        <w:trPr>
          <w:trHeight w:val="187"/>
        </w:trPr>
        <w:tc>
          <w:tcPr>
            <w:tcW w:w="8137" w:type="dxa"/>
            <w:noWrap/>
            <w:vAlign w:val="center"/>
            <w:hideMark/>
          </w:tcPr>
          <w:p w14:paraId="30A6372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31 manzana 08 lote 22</w:t>
            </w:r>
          </w:p>
        </w:tc>
        <w:tc>
          <w:tcPr>
            <w:tcW w:w="1530" w:type="dxa"/>
            <w:vAlign w:val="center"/>
            <w:hideMark/>
          </w:tcPr>
          <w:p w14:paraId="739E6B7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5,701,664.00</w:t>
            </w:r>
          </w:p>
        </w:tc>
      </w:tr>
      <w:tr w:rsidR="00E16743" w:rsidRPr="0020799F" w14:paraId="7441A57F" w14:textId="77777777" w:rsidTr="001C7283">
        <w:trPr>
          <w:trHeight w:val="187"/>
        </w:trPr>
        <w:tc>
          <w:tcPr>
            <w:tcW w:w="8137" w:type="dxa"/>
            <w:noWrap/>
            <w:vAlign w:val="center"/>
            <w:hideMark/>
          </w:tcPr>
          <w:p w14:paraId="76F6EF3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31 manzana 09 lote 40</w:t>
            </w:r>
          </w:p>
        </w:tc>
        <w:tc>
          <w:tcPr>
            <w:tcW w:w="1530" w:type="dxa"/>
            <w:vAlign w:val="center"/>
            <w:hideMark/>
          </w:tcPr>
          <w:p w14:paraId="7A42EB16"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6,150,260.00</w:t>
            </w:r>
          </w:p>
        </w:tc>
      </w:tr>
      <w:tr w:rsidR="00E16743" w:rsidRPr="0020799F" w14:paraId="4F0C1DED" w14:textId="77777777" w:rsidTr="001C7283">
        <w:trPr>
          <w:trHeight w:val="187"/>
        </w:trPr>
        <w:tc>
          <w:tcPr>
            <w:tcW w:w="8137" w:type="dxa"/>
            <w:noWrap/>
            <w:vAlign w:val="center"/>
            <w:hideMark/>
          </w:tcPr>
          <w:p w14:paraId="1576F8B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32 manzana 02 lote 21</w:t>
            </w:r>
          </w:p>
        </w:tc>
        <w:tc>
          <w:tcPr>
            <w:tcW w:w="1530" w:type="dxa"/>
            <w:vAlign w:val="center"/>
            <w:hideMark/>
          </w:tcPr>
          <w:p w14:paraId="10315164"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7,072,408.00</w:t>
            </w:r>
          </w:p>
        </w:tc>
      </w:tr>
      <w:tr w:rsidR="00E16743" w:rsidRPr="0020799F" w14:paraId="6F2D6EAA" w14:textId="77777777" w:rsidTr="001C7283">
        <w:trPr>
          <w:trHeight w:val="187"/>
        </w:trPr>
        <w:tc>
          <w:tcPr>
            <w:tcW w:w="8137" w:type="dxa"/>
            <w:noWrap/>
            <w:vAlign w:val="center"/>
            <w:hideMark/>
          </w:tcPr>
          <w:p w14:paraId="1EE4FA9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32 manzana 11 lote 17</w:t>
            </w:r>
          </w:p>
        </w:tc>
        <w:tc>
          <w:tcPr>
            <w:tcW w:w="1530" w:type="dxa"/>
            <w:vAlign w:val="center"/>
            <w:hideMark/>
          </w:tcPr>
          <w:p w14:paraId="516D74F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7,072,408.00</w:t>
            </w:r>
          </w:p>
        </w:tc>
      </w:tr>
      <w:tr w:rsidR="00E16743" w:rsidRPr="0020799F" w14:paraId="10AC3A6D" w14:textId="77777777" w:rsidTr="001C7283">
        <w:trPr>
          <w:trHeight w:val="187"/>
        </w:trPr>
        <w:tc>
          <w:tcPr>
            <w:tcW w:w="8137" w:type="dxa"/>
            <w:noWrap/>
            <w:vAlign w:val="center"/>
            <w:hideMark/>
          </w:tcPr>
          <w:p w14:paraId="3CFB536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34 lote 3-a</w:t>
            </w:r>
          </w:p>
        </w:tc>
        <w:tc>
          <w:tcPr>
            <w:tcW w:w="1530" w:type="dxa"/>
            <w:vAlign w:val="center"/>
            <w:hideMark/>
          </w:tcPr>
          <w:p w14:paraId="10BBD37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94,253,760.00</w:t>
            </w:r>
          </w:p>
        </w:tc>
      </w:tr>
      <w:tr w:rsidR="00E16743" w:rsidRPr="0020799F" w14:paraId="549F5F21" w14:textId="77777777" w:rsidTr="001C7283">
        <w:trPr>
          <w:trHeight w:val="187"/>
        </w:trPr>
        <w:tc>
          <w:tcPr>
            <w:tcW w:w="8137" w:type="dxa"/>
            <w:noWrap/>
            <w:vAlign w:val="center"/>
            <w:hideMark/>
          </w:tcPr>
          <w:p w14:paraId="3A4A11EF"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b manzana 34 lote 3-a-1</w:t>
            </w:r>
          </w:p>
        </w:tc>
        <w:tc>
          <w:tcPr>
            <w:tcW w:w="1530" w:type="dxa"/>
            <w:vAlign w:val="center"/>
            <w:hideMark/>
          </w:tcPr>
          <w:p w14:paraId="469EC95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29,924,640.00</w:t>
            </w:r>
          </w:p>
        </w:tc>
      </w:tr>
      <w:tr w:rsidR="00E16743" w:rsidRPr="0020799F" w14:paraId="79071702" w14:textId="77777777" w:rsidTr="001C7283">
        <w:trPr>
          <w:trHeight w:val="187"/>
        </w:trPr>
        <w:tc>
          <w:tcPr>
            <w:tcW w:w="8137" w:type="dxa"/>
            <w:noWrap/>
            <w:vAlign w:val="center"/>
            <w:hideMark/>
          </w:tcPr>
          <w:p w14:paraId="0111623D"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b manzana 34 lote 3-a -3</w:t>
            </w:r>
          </w:p>
        </w:tc>
        <w:tc>
          <w:tcPr>
            <w:tcW w:w="1530" w:type="dxa"/>
            <w:vAlign w:val="center"/>
            <w:hideMark/>
          </w:tcPr>
          <w:p w14:paraId="12F26B32"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24,385,900.00</w:t>
            </w:r>
          </w:p>
        </w:tc>
      </w:tr>
      <w:tr w:rsidR="00E16743" w:rsidRPr="0020799F" w14:paraId="57101E0F" w14:textId="77777777" w:rsidTr="001C7283">
        <w:trPr>
          <w:trHeight w:val="187"/>
        </w:trPr>
        <w:tc>
          <w:tcPr>
            <w:tcW w:w="8137" w:type="dxa"/>
            <w:noWrap/>
            <w:vAlign w:val="center"/>
            <w:hideMark/>
          </w:tcPr>
          <w:p w14:paraId="200A95C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34 lote 3-a4</w:t>
            </w:r>
          </w:p>
        </w:tc>
        <w:tc>
          <w:tcPr>
            <w:tcW w:w="1530" w:type="dxa"/>
            <w:vAlign w:val="center"/>
            <w:hideMark/>
          </w:tcPr>
          <w:p w14:paraId="5120169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26,221,140.00</w:t>
            </w:r>
          </w:p>
        </w:tc>
      </w:tr>
      <w:tr w:rsidR="00E16743" w:rsidRPr="0020799F" w14:paraId="61631695" w14:textId="77777777" w:rsidTr="001C7283">
        <w:trPr>
          <w:trHeight w:val="187"/>
        </w:trPr>
        <w:tc>
          <w:tcPr>
            <w:tcW w:w="8137" w:type="dxa"/>
            <w:noWrap/>
            <w:vAlign w:val="center"/>
            <w:hideMark/>
          </w:tcPr>
          <w:p w14:paraId="205E18EA"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28 lote d-1-a</w:t>
            </w:r>
          </w:p>
        </w:tc>
        <w:tc>
          <w:tcPr>
            <w:tcW w:w="1530" w:type="dxa"/>
            <w:vAlign w:val="center"/>
            <w:hideMark/>
          </w:tcPr>
          <w:p w14:paraId="54EE9F53"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29,959,380.00</w:t>
            </w:r>
          </w:p>
        </w:tc>
      </w:tr>
      <w:tr w:rsidR="00E16743" w:rsidRPr="0020799F" w14:paraId="62C50683" w14:textId="77777777" w:rsidTr="001C7283">
        <w:trPr>
          <w:trHeight w:val="187"/>
        </w:trPr>
        <w:tc>
          <w:tcPr>
            <w:tcW w:w="8137" w:type="dxa"/>
            <w:noWrap/>
            <w:vAlign w:val="center"/>
            <w:hideMark/>
          </w:tcPr>
          <w:p w14:paraId="31662D6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28 lote d-1a2</w:t>
            </w:r>
          </w:p>
        </w:tc>
        <w:tc>
          <w:tcPr>
            <w:tcW w:w="1530" w:type="dxa"/>
            <w:vAlign w:val="center"/>
            <w:hideMark/>
          </w:tcPr>
          <w:p w14:paraId="37E8384F"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19,906,200.00</w:t>
            </w:r>
          </w:p>
        </w:tc>
      </w:tr>
      <w:tr w:rsidR="00E16743" w:rsidRPr="0020799F" w14:paraId="5B63C0D2" w14:textId="77777777" w:rsidTr="001C7283">
        <w:trPr>
          <w:trHeight w:val="187"/>
        </w:trPr>
        <w:tc>
          <w:tcPr>
            <w:tcW w:w="8137" w:type="dxa"/>
            <w:noWrap/>
            <w:vAlign w:val="center"/>
            <w:hideMark/>
          </w:tcPr>
          <w:p w14:paraId="3B97CB4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02 manzana 01 lote 48</w:t>
            </w:r>
          </w:p>
        </w:tc>
        <w:tc>
          <w:tcPr>
            <w:tcW w:w="1530" w:type="dxa"/>
            <w:vAlign w:val="center"/>
            <w:hideMark/>
          </w:tcPr>
          <w:p w14:paraId="495EF82D"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8,240,000.00</w:t>
            </w:r>
          </w:p>
        </w:tc>
      </w:tr>
      <w:tr w:rsidR="00E16743" w:rsidRPr="0020799F" w14:paraId="5482B98D" w14:textId="77777777" w:rsidTr="001C7283">
        <w:trPr>
          <w:trHeight w:val="187"/>
        </w:trPr>
        <w:tc>
          <w:tcPr>
            <w:tcW w:w="8137" w:type="dxa"/>
            <w:noWrap/>
            <w:vAlign w:val="center"/>
            <w:hideMark/>
          </w:tcPr>
          <w:p w14:paraId="1CE9166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16 manzana 06 lote 01</w:t>
            </w:r>
          </w:p>
        </w:tc>
        <w:tc>
          <w:tcPr>
            <w:tcW w:w="1530" w:type="dxa"/>
            <w:vAlign w:val="center"/>
            <w:hideMark/>
          </w:tcPr>
          <w:p w14:paraId="350D264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24,287,815.00</w:t>
            </w:r>
          </w:p>
        </w:tc>
      </w:tr>
      <w:tr w:rsidR="00E16743" w:rsidRPr="0020799F" w14:paraId="1CA4DF3A" w14:textId="77777777" w:rsidTr="001C7283">
        <w:trPr>
          <w:trHeight w:val="187"/>
        </w:trPr>
        <w:tc>
          <w:tcPr>
            <w:tcW w:w="8137" w:type="dxa"/>
            <w:noWrap/>
            <w:vAlign w:val="center"/>
            <w:hideMark/>
          </w:tcPr>
          <w:p w14:paraId="361539CE"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16 manzana 07 lote 01</w:t>
            </w:r>
          </w:p>
        </w:tc>
        <w:tc>
          <w:tcPr>
            <w:tcW w:w="1530" w:type="dxa"/>
            <w:vAlign w:val="center"/>
            <w:hideMark/>
          </w:tcPr>
          <w:p w14:paraId="675756A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18,297,610.00</w:t>
            </w:r>
          </w:p>
        </w:tc>
      </w:tr>
      <w:tr w:rsidR="00E16743" w:rsidRPr="0020799F" w14:paraId="7D132DBA" w14:textId="77777777" w:rsidTr="001C7283">
        <w:trPr>
          <w:trHeight w:val="187"/>
        </w:trPr>
        <w:tc>
          <w:tcPr>
            <w:tcW w:w="8137" w:type="dxa"/>
            <w:noWrap/>
            <w:vAlign w:val="center"/>
            <w:hideMark/>
          </w:tcPr>
          <w:p w14:paraId="7C14664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55 manzana 31 lote 01</w:t>
            </w:r>
          </w:p>
        </w:tc>
        <w:tc>
          <w:tcPr>
            <w:tcW w:w="1530" w:type="dxa"/>
            <w:vAlign w:val="center"/>
            <w:hideMark/>
          </w:tcPr>
          <w:p w14:paraId="35A459BB"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148,705,600.00</w:t>
            </w:r>
          </w:p>
        </w:tc>
      </w:tr>
      <w:tr w:rsidR="00E16743" w:rsidRPr="0020799F" w14:paraId="59F48068" w14:textId="77777777" w:rsidTr="001C7283">
        <w:trPr>
          <w:trHeight w:val="187"/>
        </w:trPr>
        <w:tc>
          <w:tcPr>
            <w:tcW w:w="8137" w:type="dxa"/>
            <w:noWrap/>
            <w:vAlign w:val="center"/>
            <w:hideMark/>
          </w:tcPr>
          <w:p w14:paraId="63CE2DC2"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manzana 38 lote 4-c-1</w:t>
            </w:r>
          </w:p>
        </w:tc>
        <w:tc>
          <w:tcPr>
            <w:tcW w:w="1530" w:type="dxa"/>
            <w:vAlign w:val="center"/>
            <w:hideMark/>
          </w:tcPr>
          <w:p w14:paraId="77BE489C"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100,594,830.00</w:t>
            </w:r>
          </w:p>
        </w:tc>
      </w:tr>
      <w:tr w:rsidR="00E16743" w:rsidRPr="0020799F" w14:paraId="5B6054D8" w14:textId="77777777" w:rsidTr="001C7283">
        <w:trPr>
          <w:trHeight w:val="187"/>
        </w:trPr>
        <w:tc>
          <w:tcPr>
            <w:tcW w:w="8137" w:type="dxa"/>
            <w:noWrap/>
            <w:vAlign w:val="center"/>
            <w:hideMark/>
          </w:tcPr>
          <w:p w14:paraId="13EEF9D0"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11 lote 17</w:t>
            </w:r>
          </w:p>
        </w:tc>
        <w:tc>
          <w:tcPr>
            <w:tcW w:w="1530" w:type="dxa"/>
            <w:vAlign w:val="center"/>
            <w:hideMark/>
          </w:tcPr>
          <w:p w14:paraId="51F266D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46,200,492.00</w:t>
            </w:r>
          </w:p>
        </w:tc>
      </w:tr>
      <w:tr w:rsidR="00E16743" w:rsidRPr="0020799F" w14:paraId="7CEE1A7A" w14:textId="77777777" w:rsidTr="001C7283">
        <w:trPr>
          <w:trHeight w:val="187"/>
        </w:trPr>
        <w:tc>
          <w:tcPr>
            <w:tcW w:w="8137" w:type="dxa"/>
            <w:noWrap/>
            <w:vAlign w:val="center"/>
            <w:hideMark/>
          </w:tcPr>
          <w:p w14:paraId="19A3BD4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30 manzana 23 lote 02</w:t>
            </w:r>
          </w:p>
        </w:tc>
        <w:tc>
          <w:tcPr>
            <w:tcW w:w="1530" w:type="dxa"/>
            <w:vAlign w:val="center"/>
            <w:hideMark/>
          </w:tcPr>
          <w:p w14:paraId="39A152B1"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30,876,028.00</w:t>
            </w:r>
          </w:p>
        </w:tc>
      </w:tr>
      <w:tr w:rsidR="00E16743" w:rsidRPr="0020799F" w14:paraId="122193CD" w14:textId="77777777" w:rsidTr="001C7283">
        <w:trPr>
          <w:trHeight w:val="187"/>
        </w:trPr>
        <w:tc>
          <w:tcPr>
            <w:tcW w:w="8137" w:type="dxa"/>
            <w:noWrap/>
            <w:vAlign w:val="center"/>
            <w:hideMark/>
          </w:tcPr>
          <w:p w14:paraId="557AB3C7"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10 manzana 02 lote 09</w:t>
            </w:r>
          </w:p>
        </w:tc>
        <w:tc>
          <w:tcPr>
            <w:tcW w:w="1530" w:type="dxa"/>
            <w:vAlign w:val="center"/>
            <w:hideMark/>
          </w:tcPr>
          <w:p w14:paraId="5F4FC410"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34,664,700.00</w:t>
            </w:r>
          </w:p>
        </w:tc>
      </w:tr>
      <w:tr w:rsidR="00E16743" w:rsidRPr="0020799F" w14:paraId="00B65CDA" w14:textId="77777777" w:rsidTr="001C7283">
        <w:trPr>
          <w:trHeight w:val="187"/>
        </w:trPr>
        <w:tc>
          <w:tcPr>
            <w:tcW w:w="8137" w:type="dxa"/>
            <w:noWrap/>
            <w:vAlign w:val="center"/>
            <w:hideMark/>
          </w:tcPr>
          <w:p w14:paraId="2D2FC7DC"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03 manzana 33 lote 1-03</w:t>
            </w:r>
          </w:p>
        </w:tc>
        <w:tc>
          <w:tcPr>
            <w:tcW w:w="1530" w:type="dxa"/>
            <w:vAlign w:val="center"/>
            <w:hideMark/>
          </w:tcPr>
          <w:p w14:paraId="1D13191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62,221,390.00</w:t>
            </w:r>
          </w:p>
        </w:tc>
      </w:tr>
      <w:tr w:rsidR="00E16743" w:rsidRPr="0020799F" w14:paraId="0A98116F" w14:textId="77777777" w:rsidTr="001C7283">
        <w:trPr>
          <w:trHeight w:val="187"/>
        </w:trPr>
        <w:tc>
          <w:tcPr>
            <w:tcW w:w="8137" w:type="dxa"/>
            <w:noWrap/>
            <w:vAlign w:val="center"/>
            <w:hideMark/>
          </w:tcPr>
          <w:p w14:paraId="6F14D456"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54 manzana 01 lote 6-02</w:t>
            </w:r>
          </w:p>
        </w:tc>
        <w:tc>
          <w:tcPr>
            <w:tcW w:w="1530" w:type="dxa"/>
            <w:vAlign w:val="center"/>
            <w:hideMark/>
          </w:tcPr>
          <w:p w14:paraId="0D22C97A"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14,020,800.00</w:t>
            </w:r>
          </w:p>
        </w:tc>
      </w:tr>
      <w:tr w:rsidR="00E16743" w:rsidRPr="0020799F" w14:paraId="60162C99" w14:textId="77777777" w:rsidTr="001C7283">
        <w:trPr>
          <w:trHeight w:val="187"/>
        </w:trPr>
        <w:tc>
          <w:tcPr>
            <w:tcW w:w="8137" w:type="dxa"/>
            <w:noWrap/>
            <w:vAlign w:val="center"/>
            <w:hideMark/>
          </w:tcPr>
          <w:p w14:paraId="06E18713"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Terreno de la supermanzana 54 manzana 01 lote 6-03</w:t>
            </w:r>
          </w:p>
        </w:tc>
        <w:tc>
          <w:tcPr>
            <w:tcW w:w="1530" w:type="dxa"/>
            <w:vAlign w:val="center"/>
            <w:hideMark/>
          </w:tcPr>
          <w:p w14:paraId="15079CC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4,152,000.00</w:t>
            </w:r>
          </w:p>
        </w:tc>
      </w:tr>
      <w:tr w:rsidR="00E16743" w:rsidRPr="0020799F" w14:paraId="6B4B7E74" w14:textId="77777777" w:rsidTr="001C7283">
        <w:trPr>
          <w:trHeight w:val="187"/>
        </w:trPr>
        <w:tc>
          <w:tcPr>
            <w:tcW w:w="8137" w:type="dxa"/>
            <w:noWrap/>
            <w:vAlign w:val="center"/>
            <w:hideMark/>
          </w:tcPr>
          <w:p w14:paraId="4DB9CD29"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t xml:space="preserve">Terreno del Lote 4-c-3 manzana 60 supermanzana 00d sección a boulevard Kukulkán zona turística de la ciudad de Cancún Quintana Roo </w:t>
            </w:r>
          </w:p>
        </w:tc>
        <w:tc>
          <w:tcPr>
            <w:tcW w:w="1530" w:type="dxa"/>
            <w:vAlign w:val="center"/>
            <w:hideMark/>
          </w:tcPr>
          <w:p w14:paraId="6C008717"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2,700,000.00</w:t>
            </w:r>
          </w:p>
        </w:tc>
      </w:tr>
      <w:tr w:rsidR="00E16743" w:rsidRPr="0020799F" w14:paraId="2F787397" w14:textId="77777777" w:rsidTr="001C7283">
        <w:trPr>
          <w:trHeight w:val="187"/>
        </w:trPr>
        <w:tc>
          <w:tcPr>
            <w:tcW w:w="8137" w:type="dxa"/>
            <w:noWrap/>
            <w:vAlign w:val="center"/>
            <w:hideMark/>
          </w:tcPr>
          <w:p w14:paraId="4A3F2725" w14:textId="77777777" w:rsidR="00E16743" w:rsidRPr="0020799F" w:rsidRDefault="00E16743" w:rsidP="00E16743">
            <w:pPr>
              <w:rPr>
                <w:rFonts w:ascii="Montserrat" w:hAnsi="Montserrat"/>
                <w:color w:val="595959"/>
                <w:sz w:val="16"/>
                <w:szCs w:val="16"/>
              </w:rPr>
            </w:pPr>
            <w:r w:rsidRPr="0020799F">
              <w:rPr>
                <w:rFonts w:ascii="Montserrat" w:hAnsi="Montserrat"/>
                <w:color w:val="595959"/>
                <w:sz w:val="16"/>
                <w:szCs w:val="16"/>
              </w:rPr>
              <w:lastRenderedPageBreak/>
              <w:t xml:space="preserve">Terreno de la manzana 48 lote 01 sección a boulevard Kukulkán </w:t>
            </w:r>
          </w:p>
        </w:tc>
        <w:tc>
          <w:tcPr>
            <w:tcW w:w="1530" w:type="dxa"/>
            <w:vAlign w:val="center"/>
            <w:hideMark/>
          </w:tcPr>
          <w:p w14:paraId="73CD8BC8" w14:textId="77777777" w:rsidR="00E16743" w:rsidRPr="0020799F" w:rsidRDefault="00E16743" w:rsidP="00E16743">
            <w:pPr>
              <w:jc w:val="right"/>
              <w:rPr>
                <w:rFonts w:ascii="Montserrat" w:hAnsi="Montserrat"/>
                <w:color w:val="595959"/>
                <w:sz w:val="16"/>
                <w:szCs w:val="16"/>
              </w:rPr>
            </w:pPr>
            <w:r w:rsidRPr="0020799F">
              <w:rPr>
                <w:rFonts w:ascii="Montserrat" w:hAnsi="Montserrat"/>
                <w:color w:val="595959"/>
                <w:sz w:val="16"/>
                <w:szCs w:val="16"/>
              </w:rPr>
              <w:t>37,278,330.00</w:t>
            </w:r>
          </w:p>
        </w:tc>
      </w:tr>
      <w:tr w:rsidR="008C684D" w:rsidRPr="008C684D" w14:paraId="1C0E6B20" w14:textId="77777777" w:rsidTr="001C7283">
        <w:trPr>
          <w:trHeight w:val="187"/>
        </w:trPr>
        <w:tc>
          <w:tcPr>
            <w:tcW w:w="8137" w:type="dxa"/>
            <w:noWrap/>
            <w:vAlign w:val="center"/>
          </w:tcPr>
          <w:p w14:paraId="3AF72C1E" w14:textId="669C861B"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Actualización de valores de terrenos IGECE 2026</w:t>
            </w:r>
          </w:p>
        </w:tc>
        <w:tc>
          <w:tcPr>
            <w:tcW w:w="1530" w:type="dxa"/>
            <w:vAlign w:val="center"/>
          </w:tcPr>
          <w:p w14:paraId="37644095" w14:textId="1DD1AEA0"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28,439,490.50</w:t>
            </w:r>
          </w:p>
        </w:tc>
      </w:tr>
      <w:tr w:rsidR="008C684D" w:rsidRPr="008C684D" w14:paraId="3171A401" w14:textId="77777777" w:rsidTr="001C7283">
        <w:trPr>
          <w:trHeight w:val="187"/>
        </w:trPr>
        <w:tc>
          <w:tcPr>
            <w:tcW w:w="8137" w:type="dxa"/>
            <w:noWrap/>
            <w:vAlign w:val="center"/>
          </w:tcPr>
          <w:p w14:paraId="43C196D7" w14:textId="6FAD8B35"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w:t>
            </w:r>
            <w:proofErr w:type="gramStart"/>
            <w:r w:rsidRPr="008C684D">
              <w:rPr>
                <w:rFonts w:ascii="Montserrat" w:hAnsi="Montserrat"/>
                <w:color w:val="595959"/>
                <w:sz w:val="16"/>
                <w:szCs w:val="16"/>
              </w:rPr>
              <w:t>en  20</w:t>
            </w:r>
            <w:proofErr w:type="gramEnd"/>
            <w:r w:rsidRPr="008C684D">
              <w:rPr>
                <w:rFonts w:ascii="Montserrat" w:hAnsi="Montserrat"/>
                <w:color w:val="595959"/>
                <w:sz w:val="16"/>
                <w:szCs w:val="16"/>
              </w:rPr>
              <w:t xml:space="preserve"> sur Fundo legal de Playa de Carmen</w:t>
            </w:r>
          </w:p>
        </w:tc>
        <w:tc>
          <w:tcPr>
            <w:tcW w:w="1530" w:type="dxa"/>
            <w:vAlign w:val="center"/>
          </w:tcPr>
          <w:p w14:paraId="74C4800F" w14:textId="6FC27014"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5,727,345.00</w:t>
            </w:r>
          </w:p>
        </w:tc>
      </w:tr>
      <w:tr w:rsidR="008C684D" w:rsidRPr="008C684D" w14:paraId="6A08ADBA" w14:textId="77777777" w:rsidTr="001C7283">
        <w:trPr>
          <w:trHeight w:val="187"/>
        </w:trPr>
        <w:tc>
          <w:tcPr>
            <w:tcW w:w="8137" w:type="dxa"/>
            <w:noWrap/>
            <w:vAlign w:val="center"/>
          </w:tcPr>
          <w:p w14:paraId="6555F886" w14:textId="69FDB014"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 los animales en </w:t>
            </w:r>
            <w:proofErr w:type="spellStart"/>
            <w:r w:rsidRPr="008C684D">
              <w:rPr>
                <w:rFonts w:ascii="Montserrat" w:hAnsi="Montserrat"/>
                <w:color w:val="595959"/>
                <w:sz w:val="16"/>
                <w:szCs w:val="16"/>
              </w:rPr>
              <w:t>chemuyil</w:t>
            </w:r>
            <w:proofErr w:type="spellEnd"/>
            <w:r w:rsidRPr="008C684D">
              <w:rPr>
                <w:rFonts w:ascii="Montserrat" w:hAnsi="Montserrat"/>
                <w:color w:val="595959"/>
                <w:sz w:val="16"/>
                <w:szCs w:val="16"/>
              </w:rPr>
              <w:t xml:space="preserve"> L 8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26 </w:t>
            </w:r>
          </w:p>
        </w:tc>
        <w:tc>
          <w:tcPr>
            <w:tcW w:w="1530" w:type="dxa"/>
            <w:vAlign w:val="center"/>
          </w:tcPr>
          <w:p w14:paraId="2E2C06AC" w14:textId="4458E49A"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2,623,950.00</w:t>
            </w:r>
          </w:p>
        </w:tc>
      </w:tr>
      <w:tr w:rsidR="008C684D" w:rsidRPr="008C684D" w14:paraId="2D31E1AA" w14:textId="77777777" w:rsidTr="001C7283">
        <w:trPr>
          <w:trHeight w:val="187"/>
        </w:trPr>
        <w:tc>
          <w:tcPr>
            <w:tcW w:w="8137" w:type="dxa"/>
            <w:noWrap/>
            <w:vAlign w:val="center"/>
          </w:tcPr>
          <w:p w14:paraId="48AE3B8B" w14:textId="6DAB1491"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del puma en </w:t>
            </w:r>
            <w:proofErr w:type="spellStart"/>
            <w:r w:rsidRPr="008C684D">
              <w:rPr>
                <w:rFonts w:ascii="Montserrat" w:hAnsi="Montserrat"/>
                <w:color w:val="595959"/>
                <w:sz w:val="16"/>
                <w:szCs w:val="16"/>
              </w:rPr>
              <w:t>Chemuyil</w:t>
            </w:r>
            <w:proofErr w:type="spellEnd"/>
            <w:r w:rsidRPr="008C684D">
              <w:rPr>
                <w:rFonts w:ascii="Montserrat" w:hAnsi="Montserrat"/>
                <w:color w:val="595959"/>
                <w:sz w:val="16"/>
                <w:szCs w:val="16"/>
              </w:rPr>
              <w:t xml:space="preserve"> L: 2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28  </w:t>
            </w:r>
          </w:p>
        </w:tc>
        <w:tc>
          <w:tcPr>
            <w:tcW w:w="1530" w:type="dxa"/>
            <w:vAlign w:val="center"/>
          </w:tcPr>
          <w:p w14:paraId="5F2F1B29" w14:textId="5740E866"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134,610.00</w:t>
            </w:r>
          </w:p>
        </w:tc>
      </w:tr>
      <w:tr w:rsidR="008C684D" w:rsidRPr="008C684D" w14:paraId="48FA6A87" w14:textId="77777777" w:rsidTr="001C7283">
        <w:trPr>
          <w:trHeight w:val="187"/>
        </w:trPr>
        <w:tc>
          <w:tcPr>
            <w:tcW w:w="8137" w:type="dxa"/>
            <w:noWrap/>
            <w:vAlign w:val="center"/>
          </w:tcPr>
          <w:p w14:paraId="01DD6B36" w14:textId="49D58832"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Fundo</w:t>
            </w:r>
            <w:proofErr w:type="gramEnd"/>
            <w:r w:rsidRPr="008C684D">
              <w:rPr>
                <w:rFonts w:ascii="Montserrat" w:hAnsi="Montserrat"/>
                <w:color w:val="595959"/>
                <w:sz w:val="16"/>
                <w:szCs w:val="16"/>
              </w:rPr>
              <w:t xml:space="preserve"> legal de Playa de Carmen  </w:t>
            </w:r>
          </w:p>
        </w:tc>
        <w:tc>
          <w:tcPr>
            <w:tcW w:w="1530" w:type="dxa"/>
            <w:vAlign w:val="center"/>
          </w:tcPr>
          <w:p w14:paraId="266698A3" w14:textId="1FD6C720"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6,990,125.00</w:t>
            </w:r>
          </w:p>
        </w:tc>
      </w:tr>
      <w:tr w:rsidR="008C684D" w:rsidRPr="008C684D" w14:paraId="2BCD460B" w14:textId="77777777" w:rsidTr="001C7283">
        <w:trPr>
          <w:trHeight w:val="187"/>
        </w:trPr>
        <w:tc>
          <w:tcPr>
            <w:tcW w:w="8137" w:type="dxa"/>
            <w:noWrap/>
            <w:vAlign w:val="center"/>
          </w:tcPr>
          <w:p w14:paraId="418486E2" w14:textId="7D04E703"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20</w:t>
            </w:r>
            <w:proofErr w:type="gramEnd"/>
            <w:r w:rsidRPr="008C684D">
              <w:rPr>
                <w:rFonts w:ascii="Montserrat" w:hAnsi="Montserrat"/>
                <w:color w:val="595959"/>
                <w:sz w:val="16"/>
                <w:szCs w:val="16"/>
              </w:rPr>
              <w:t xml:space="preserve"> Sur Fundo legal de Playa de Carmen 2 </w:t>
            </w:r>
          </w:p>
        </w:tc>
        <w:tc>
          <w:tcPr>
            <w:tcW w:w="1530" w:type="dxa"/>
            <w:vAlign w:val="center"/>
          </w:tcPr>
          <w:p w14:paraId="14376292" w14:textId="401F682F"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8,170,500.00</w:t>
            </w:r>
          </w:p>
        </w:tc>
      </w:tr>
      <w:tr w:rsidR="008C684D" w:rsidRPr="008C684D" w14:paraId="40FAAB75" w14:textId="77777777" w:rsidTr="001C7283">
        <w:trPr>
          <w:trHeight w:val="187"/>
        </w:trPr>
        <w:tc>
          <w:tcPr>
            <w:tcW w:w="8137" w:type="dxa"/>
            <w:noWrap/>
            <w:vAlign w:val="center"/>
          </w:tcPr>
          <w:p w14:paraId="75E56FB8" w14:textId="6B9084F0"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en Jamaica entre avenida Mexico y calle Puerto Rico región 01  </w:t>
            </w:r>
          </w:p>
        </w:tc>
        <w:tc>
          <w:tcPr>
            <w:tcW w:w="1530" w:type="dxa"/>
            <w:vAlign w:val="center"/>
          </w:tcPr>
          <w:p w14:paraId="7DFBD3D6" w14:textId="2248D86F"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58,212.00</w:t>
            </w:r>
          </w:p>
        </w:tc>
      </w:tr>
      <w:tr w:rsidR="008C684D" w:rsidRPr="008C684D" w14:paraId="09E4DFFF" w14:textId="77777777" w:rsidTr="001C7283">
        <w:trPr>
          <w:trHeight w:val="187"/>
        </w:trPr>
        <w:tc>
          <w:tcPr>
            <w:tcW w:w="8137" w:type="dxa"/>
            <w:noWrap/>
            <w:vAlign w:val="center"/>
          </w:tcPr>
          <w:p w14:paraId="470D8509" w14:textId="2C71E3D3"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en vigésima avenida sur A, por calle quinceava sur de esta ciudad de Cozumel </w:t>
            </w:r>
          </w:p>
        </w:tc>
        <w:tc>
          <w:tcPr>
            <w:tcW w:w="1530" w:type="dxa"/>
            <w:vAlign w:val="center"/>
          </w:tcPr>
          <w:p w14:paraId="6CB57F63" w14:textId="283DD33F"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2,097,000.00</w:t>
            </w:r>
          </w:p>
        </w:tc>
      </w:tr>
      <w:tr w:rsidR="008C684D" w:rsidRPr="008C684D" w14:paraId="419EAD13" w14:textId="77777777" w:rsidTr="001C7283">
        <w:trPr>
          <w:trHeight w:val="187"/>
        </w:trPr>
        <w:tc>
          <w:tcPr>
            <w:tcW w:w="8137" w:type="dxa"/>
            <w:noWrap/>
            <w:vAlign w:val="center"/>
          </w:tcPr>
          <w:p w14:paraId="73F53C9E" w14:textId="7F62910F"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en Fundo legal de Cozumel, </w:t>
            </w:r>
            <w:proofErr w:type="spellStart"/>
            <w:r w:rsidRPr="008C684D">
              <w:rPr>
                <w:rFonts w:ascii="Montserrat" w:hAnsi="Montserrat"/>
                <w:color w:val="595959"/>
                <w:sz w:val="16"/>
                <w:szCs w:val="16"/>
              </w:rPr>
              <w:t>Nte</w:t>
            </w:r>
            <w:proofErr w:type="spellEnd"/>
            <w:r w:rsidRPr="008C684D">
              <w:rPr>
                <w:rFonts w:ascii="Montserrat" w:hAnsi="Montserrat"/>
                <w:color w:val="595959"/>
                <w:sz w:val="16"/>
                <w:szCs w:val="16"/>
              </w:rPr>
              <w:t xml:space="preserve"> 15 con lote 6 </w:t>
            </w:r>
          </w:p>
        </w:tc>
        <w:tc>
          <w:tcPr>
            <w:tcW w:w="1530" w:type="dxa"/>
            <w:vAlign w:val="center"/>
          </w:tcPr>
          <w:p w14:paraId="22235C75" w14:textId="0363E084"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432,000.00</w:t>
            </w:r>
          </w:p>
        </w:tc>
      </w:tr>
      <w:tr w:rsidR="008C684D" w:rsidRPr="008C684D" w14:paraId="59153022" w14:textId="77777777" w:rsidTr="001C7283">
        <w:trPr>
          <w:trHeight w:val="187"/>
        </w:trPr>
        <w:tc>
          <w:tcPr>
            <w:tcW w:w="8137" w:type="dxa"/>
            <w:noWrap/>
            <w:vAlign w:val="center"/>
          </w:tcPr>
          <w:p w14:paraId="31A3FBE8" w14:textId="1CE47E84"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Fundo</w:t>
            </w:r>
            <w:proofErr w:type="gramEnd"/>
            <w:r w:rsidRPr="008C684D">
              <w:rPr>
                <w:rFonts w:ascii="Montserrat" w:hAnsi="Montserrat"/>
                <w:color w:val="595959"/>
                <w:sz w:val="16"/>
                <w:szCs w:val="16"/>
              </w:rPr>
              <w:t xml:space="preserve"> legal de Cozumel, </w:t>
            </w:r>
            <w:proofErr w:type="spellStart"/>
            <w:r w:rsidRPr="008C684D">
              <w:rPr>
                <w:rFonts w:ascii="Montserrat" w:hAnsi="Montserrat"/>
                <w:color w:val="595959"/>
                <w:sz w:val="16"/>
                <w:szCs w:val="16"/>
              </w:rPr>
              <w:t>Nte</w:t>
            </w:r>
            <w:proofErr w:type="spellEnd"/>
            <w:r w:rsidRPr="008C684D">
              <w:rPr>
                <w:rFonts w:ascii="Montserrat" w:hAnsi="Montserrat"/>
                <w:color w:val="595959"/>
                <w:sz w:val="16"/>
                <w:szCs w:val="16"/>
              </w:rPr>
              <w:t xml:space="preserve"> 23 con lote 04  </w:t>
            </w:r>
          </w:p>
        </w:tc>
        <w:tc>
          <w:tcPr>
            <w:tcW w:w="1530" w:type="dxa"/>
            <w:vAlign w:val="center"/>
          </w:tcPr>
          <w:p w14:paraId="7B03BA76" w14:textId="04D65297"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1,213,440.00</w:t>
            </w:r>
          </w:p>
        </w:tc>
      </w:tr>
      <w:tr w:rsidR="008C684D" w:rsidRPr="008C684D" w14:paraId="5A040949" w14:textId="77777777" w:rsidTr="001C7283">
        <w:trPr>
          <w:trHeight w:val="187"/>
        </w:trPr>
        <w:tc>
          <w:tcPr>
            <w:tcW w:w="8137" w:type="dxa"/>
            <w:noWrap/>
            <w:vAlign w:val="center"/>
          </w:tcPr>
          <w:p w14:paraId="5A68312E" w14:textId="67E5193F"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20</w:t>
            </w:r>
            <w:proofErr w:type="gramEnd"/>
            <w:r w:rsidRPr="008C684D">
              <w:rPr>
                <w:rFonts w:ascii="Montserrat" w:hAnsi="Montserrat"/>
                <w:color w:val="595959"/>
                <w:sz w:val="16"/>
                <w:szCs w:val="16"/>
              </w:rPr>
              <w:t xml:space="preserve"> avenida sur entre las calles 15 y 17 sur</w:t>
            </w:r>
          </w:p>
        </w:tc>
        <w:tc>
          <w:tcPr>
            <w:tcW w:w="1530" w:type="dxa"/>
            <w:vAlign w:val="center"/>
          </w:tcPr>
          <w:p w14:paraId="6A33A313" w14:textId="5B067D05"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2,160,000.00</w:t>
            </w:r>
          </w:p>
        </w:tc>
      </w:tr>
      <w:tr w:rsidR="008C684D" w:rsidRPr="008C684D" w14:paraId="2F2E3C7E" w14:textId="77777777" w:rsidTr="001C7283">
        <w:trPr>
          <w:trHeight w:val="187"/>
        </w:trPr>
        <w:tc>
          <w:tcPr>
            <w:tcW w:w="8137" w:type="dxa"/>
            <w:noWrap/>
            <w:vAlign w:val="center"/>
          </w:tcPr>
          <w:p w14:paraId="3FF2E984" w14:textId="1BD367B2"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carretera</w:t>
            </w:r>
            <w:proofErr w:type="gramEnd"/>
            <w:r w:rsidRPr="008C684D">
              <w:rPr>
                <w:rFonts w:ascii="Montserrat" w:hAnsi="Montserrat"/>
                <w:color w:val="595959"/>
                <w:sz w:val="16"/>
                <w:szCs w:val="16"/>
              </w:rPr>
              <w:t xml:space="preserve"> Cozumel </w:t>
            </w:r>
            <w:proofErr w:type="spellStart"/>
            <w:r w:rsidRPr="008C684D">
              <w:rPr>
                <w:rFonts w:ascii="Montserrat" w:hAnsi="Montserrat"/>
                <w:color w:val="595959"/>
                <w:sz w:val="16"/>
                <w:szCs w:val="16"/>
              </w:rPr>
              <w:t>Chancanab</w:t>
            </w:r>
            <w:proofErr w:type="spellEnd"/>
            <w:r w:rsidRPr="008C684D">
              <w:rPr>
                <w:rFonts w:ascii="Montserrat" w:hAnsi="Montserrat"/>
                <w:color w:val="595959"/>
                <w:sz w:val="16"/>
                <w:szCs w:val="16"/>
              </w:rPr>
              <w:t xml:space="preserve">  </w:t>
            </w:r>
          </w:p>
        </w:tc>
        <w:tc>
          <w:tcPr>
            <w:tcW w:w="1530" w:type="dxa"/>
            <w:vAlign w:val="center"/>
          </w:tcPr>
          <w:p w14:paraId="64F53CE6" w14:textId="183DDACD"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404,288.70</w:t>
            </w:r>
          </w:p>
        </w:tc>
      </w:tr>
      <w:tr w:rsidR="008C684D" w:rsidRPr="008C684D" w14:paraId="01B414C8" w14:textId="77777777" w:rsidTr="001C7283">
        <w:trPr>
          <w:trHeight w:val="187"/>
        </w:trPr>
        <w:tc>
          <w:tcPr>
            <w:tcW w:w="8137" w:type="dxa"/>
            <w:noWrap/>
            <w:vAlign w:val="center"/>
          </w:tcPr>
          <w:p w14:paraId="660FCDAE" w14:textId="748DFF0A"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17</w:t>
            </w:r>
            <w:proofErr w:type="gramEnd"/>
            <w:r w:rsidRPr="008C684D">
              <w:rPr>
                <w:rFonts w:ascii="Montserrat" w:hAnsi="Montserrat"/>
                <w:color w:val="595959"/>
                <w:sz w:val="16"/>
                <w:szCs w:val="16"/>
              </w:rPr>
              <w:t xml:space="preserve"> avenida sur </w:t>
            </w:r>
          </w:p>
        </w:tc>
        <w:tc>
          <w:tcPr>
            <w:tcW w:w="1530" w:type="dxa"/>
            <w:vAlign w:val="center"/>
          </w:tcPr>
          <w:p w14:paraId="07527736" w14:textId="067E204B"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2,128,500.00</w:t>
            </w:r>
          </w:p>
        </w:tc>
      </w:tr>
      <w:tr w:rsidR="008C684D" w:rsidRPr="008C684D" w14:paraId="5A78C095" w14:textId="77777777" w:rsidTr="001C7283">
        <w:trPr>
          <w:trHeight w:val="187"/>
        </w:trPr>
        <w:tc>
          <w:tcPr>
            <w:tcW w:w="8137" w:type="dxa"/>
            <w:noWrap/>
            <w:vAlign w:val="center"/>
          </w:tcPr>
          <w:p w14:paraId="0E8B6F53" w14:textId="6581062B"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calle</w:t>
            </w:r>
            <w:proofErr w:type="gramEnd"/>
            <w:r w:rsidRPr="008C684D">
              <w:rPr>
                <w:rFonts w:ascii="Montserrat" w:hAnsi="Montserrat"/>
                <w:color w:val="595959"/>
                <w:sz w:val="16"/>
                <w:szCs w:val="16"/>
              </w:rPr>
              <w:t xml:space="preserve"> 1 Sur C </w:t>
            </w:r>
          </w:p>
        </w:tc>
        <w:tc>
          <w:tcPr>
            <w:tcW w:w="1530" w:type="dxa"/>
            <w:vAlign w:val="center"/>
          </w:tcPr>
          <w:p w14:paraId="163A6D1D" w14:textId="21D68AFF"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825,000.00</w:t>
            </w:r>
          </w:p>
        </w:tc>
      </w:tr>
      <w:tr w:rsidR="008C684D" w:rsidRPr="008C684D" w14:paraId="63CFF718" w14:textId="77777777" w:rsidTr="001C7283">
        <w:trPr>
          <w:trHeight w:val="187"/>
        </w:trPr>
        <w:tc>
          <w:tcPr>
            <w:tcW w:w="8137" w:type="dxa"/>
            <w:noWrap/>
            <w:vAlign w:val="center"/>
          </w:tcPr>
          <w:p w14:paraId="36451A5A" w14:textId="3C473CB2"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Rafael</w:t>
            </w:r>
            <w:proofErr w:type="gramEnd"/>
            <w:r w:rsidRPr="008C684D">
              <w:rPr>
                <w:rFonts w:ascii="Montserrat" w:hAnsi="Montserrat"/>
                <w:color w:val="595959"/>
                <w:sz w:val="16"/>
                <w:szCs w:val="16"/>
              </w:rPr>
              <w:t xml:space="preserve"> E. Melgar Cozumel </w:t>
            </w:r>
          </w:p>
        </w:tc>
        <w:tc>
          <w:tcPr>
            <w:tcW w:w="1530" w:type="dxa"/>
            <w:vAlign w:val="center"/>
          </w:tcPr>
          <w:p w14:paraId="1410CE88" w14:textId="13F03E80"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69,960,000.00</w:t>
            </w:r>
          </w:p>
        </w:tc>
      </w:tr>
      <w:tr w:rsidR="008C684D" w:rsidRPr="008C684D" w14:paraId="24E7C2B6" w14:textId="77777777" w:rsidTr="001C7283">
        <w:trPr>
          <w:trHeight w:val="187"/>
        </w:trPr>
        <w:tc>
          <w:tcPr>
            <w:tcW w:w="8137" w:type="dxa"/>
            <w:noWrap/>
            <w:vAlign w:val="center"/>
          </w:tcPr>
          <w:p w14:paraId="160EF9FC" w14:textId="6A257A09"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20</w:t>
            </w:r>
            <w:proofErr w:type="gramEnd"/>
            <w:r w:rsidRPr="008C684D">
              <w:rPr>
                <w:rFonts w:ascii="Montserrat" w:hAnsi="Montserrat"/>
                <w:color w:val="595959"/>
                <w:sz w:val="16"/>
                <w:szCs w:val="16"/>
              </w:rPr>
              <w:t xml:space="preserve"> avenida sur A  </w:t>
            </w:r>
          </w:p>
        </w:tc>
        <w:tc>
          <w:tcPr>
            <w:tcW w:w="1530" w:type="dxa"/>
            <w:vAlign w:val="center"/>
          </w:tcPr>
          <w:p w14:paraId="5799087F" w14:textId="3AC794C5"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2,128,500.00</w:t>
            </w:r>
          </w:p>
        </w:tc>
      </w:tr>
      <w:tr w:rsidR="008C684D" w:rsidRPr="008C684D" w14:paraId="7E575F5F" w14:textId="77777777" w:rsidTr="001C7283">
        <w:trPr>
          <w:trHeight w:val="187"/>
        </w:trPr>
        <w:tc>
          <w:tcPr>
            <w:tcW w:w="8137" w:type="dxa"/>
            <w:noWrap/>
            <w:vAlign w:val="center"/>
          </w:tcPr>
          <w:p w14:paraId="13722F87" w14:textId="78F2A842"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Costera</w:t>
            </w:r>
            <w:proofErr w:type="gramEnd"/>
            <w:r w:rsidRPr="008C684D">
              <w:rPr>
                <w:rFonts w:ascii="Montserrat" w:hAnsi="Montserrat"/>
                <w:color w:val="595959"/>
                <w:sz w:val="16"/>
                <w:szCs w:val="16"/>
              </w:rPr>
              <w:t xml:space="preserve"> sur Cozumel </w:t>
            </w:r>
          </w:p>
        </w:tc>
        <w:tc>
          <w:tcPr>
            <w:tcW w:w="1530" w:type="dxa"/>
            <w:vAlign w:val="center"/>
          </w:tcPr>
          <w:p w14:paraId="1E9612AE" w14:textId="102DE9C9"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193,375.00</w:t>
            </w:r>
          </w:p>
        </w:tc>
      </w:tr>
      <w:tr w:rsidR="008C684D" w:rsidRPr="008C684D" w14:paraId="406DDDF4" w14:textId="77777777" w:rsidTr="001C7283">
        <w:trPr>
          <w:trHeight w:val="187"/>
        </w:trPr>
        <w:tc>
          <w:tcPr>
            <w:tcW w:w="8137" w:type="dxa"/>
            <w:noWrap/>
            <w:vAlign w:val="center"/>
          </w:tcPr>
          <w:p w14:paraId="5E3D2BE6" w14:textId="51E8B6C7"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Ejido</w:t>
            </w:r>
            <w:proofErr w:type="gramEnd"/>
            <w:r w:rsidRPr="008C684D">
              <w:rPr>
                <w:rFonts w:ascii="Montserrat" w:hAnsi="Montserrat"/>
                <w:color w:val="595959"/>
                <w:sz w:val="16"/>
                <w:szCs w:val="16"/>
              </w:rPr>
              <w:t xml:space="preserve"> de Leona Vicario </w:t>
            </w:r>
          </w:p>
        </w:tc>
        <w:tc>
          <w:tcPr>
            <w:tcW w:w="1530" w:type="dxa"/>
            <w:vAlign w:val="center"/>
          </w:tcPr>
          <w:p w14:paraId="6BCA06A5" w14:textId="67B8C1AA"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468,461,268.00</w:t>
            </w:r>
          </w:p>
        </w:tc>
      </w:tr>
      <w:tr w:rsidR="008C684D" w:rsidRPr="008C684D" w14:paraId="27DB6600" w14:textId="77777777" w:rsidTr="001C7283">
        <w:trPr>
          <w:trHeight w:val="187"/>
        </w:trPr>
        <w:tc>
          <w:tcPr>
            <w:tcW w:w="8137" w:type="dxa"/>
            <w:noWrap/>
            <w:vAlign w:val="center"/>
          </w:tcPr>
          <w:p w14:paraId="780A5759" w14:textId="26E4DDE0"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Rueda</w:t>
            </w:r>
            <w:proofErr w:type="gramEnd"/>
            <w:r w:rsidRPr="008C684D">
              <w:rPr>
                <w:rFonts w:ascii="Montserrat" w:hAnsi="Montserrat"/>
                <w:color w:val="595959"/>
                <w:sz w:val="16"/>
                <w:szCs w:val="16"/>
              </w:rPr>
              <w:t xml:space="preserve"> Medina, Fracción 1, no. Ext. 90 </w:t>
            </w:r>
            <w:proofErr w:type="spellStart"/>
            <w:r w:rsidRPr="008C684D">
              <w:rPr>
                <w:rFonts w:ascii="Montserrat" w:hAnsi="Montserrat"/>
                <w:color w:val="595959"/>
                <w:sz w:val="16"/>
                <w:szCs w:val="16"/>
              </w:rPr>
              <w:t>fracc.</w:t>
            </w:r>
            <w:proofErr w:type="spellEnd"/>
            <w:r w:rsidRPr="008C684D">
              <w:rPr>
                <w:rFonts w:ascii="Montserrat" w:hAnsi="Montserrat"/>
                <w:color w:val="595959"/>
                <w:sz w:val="16"/>
                <w:szCs w:val="16"/>
              </w:rPr>
              <w:t xml:space="preserve"> 2, L: 11-A</w:t>
            </w:r>
          </w:p>
        </w:tc>
        <w:tc>
          <w:tcPr>
            <w:tcW w:w="1530" w:type="dxa"/>
            <w:vAlign w:val="center"/>
          </w:tcPr>
          <w:p w14:paraId="3FC5F1D6" w14:textId="3520A5FB"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306,500.00</w:t>
            </w:r>
          </w:p>
        </w:tc>
      </w:tr>
      <w:tr w:rsidR="008C684D" w:rsidRPr="008C684D" w14:paraId="497787B3" w14:textId="77777777" w:rsidTr="001C7283">
        <w:trPr>
          <w:trHeight w:val="187"/>
        </w:trPr>
        <w:tc>
          <w:tcPr>
            <w:tcW w:w="8137" w:type="dxa"/>
            <w:noWrap/>
            <w:vAlign w:val="center"/>
          </w:tcPr>
          <w:p w14:paraId="174D3227" w14:textId="099DB446"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Paseo</w:t>
            </w:r>
            <w:proofErr w:type="gramEnd"/>
            <w:r w:rsidRPr="008C684D">
              <w:rPr>
                <w:rFonts w:ascii="Montserrat" w:hAnsi="Montserrat"/>
                <w:color w:val="595959"/>
                <w:sz w:val="16"/>
                <w:szCs w:val="16"/>
              </w:rPr>
              <w:t xml:space="preserve"> Kukulkán, L 12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1 </w:t>
            </w:r>
          </w:p>
        </w:tc>
        <w:tc>
          <w:tcPr>
            <w:tcW w:w="1530" w:type="dxa"/>
            <w:vAlign w:val="center"/>
          </w:tcPr>
          <w:p w14:paraId="0789B87F" w14:textId="02199788"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607,050.00</w:t>
            </w:r>
          </w:p>
        </w:tc>
      </w:tr>
      <w:tr w:rsidR="008C684D" w:rsidRPr="008C684D" w14:paraId="5A815205" w14:textId="77777777" w:rsidTr="001C7283">
        <w:trPr>
          <w:trHeight w:val="187"/>
        </w:trPr>
        <w:tc>
          <w:tcPr>
            <w:tcW w:w="8137" w:type="dxa"/>
            <w:noWrap/>
            <w:vAlign w:val="center"/>
          </w:tcPr>
          <w:p w14:paraId="6BA9723B" w14:textId="2E34666E"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Kukulkán</w:t>
            </w:r>
            <w:proofErr w:type="gramEnd"/>
            <w:r w:rsidRPr="008C684D">
              <w:rPr>
                <w:rFonts w:ascii="Montserrat" w:hAnsi="Montserrat"/>
                <w:color w:val="595959"/>
                <w:sz w:val="16"/>
                <w:szCs w:val="16"/>
              </w:rPr>
              <w:t xml:space="preserve"> km 9 centro de convenciones Cancún. Lote de equipamiento de la sección a primera etapa del desarrollo turístico zona hotelera de Cancún </w:t>
            </w:r>
          </w:p>
        </w:tc>
        <w:tc>
          <w:tcPr>
            <w:tcW w:w="1530" w:type="dxa"/>
            <w:vAlign w:val="center"/>
          </w:tcPr>
          <w:p w14:paraId="5E902250" w14:textId="2B4A50EB"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139,324,850.00</w:t>
            </w:r>
          </w:p>
        </w:tc>
      </w:tr>
      <w:tr w:rsidR="008C684D" w:rsidRPr="008C684D" w14:paraId="30310971" w14:textId="77777777" w:rsidTr="001C7283">
        <w:trPr>
          <w:trHeight w:val="187"/>
        </w:trPr>
        <w:tc>
          <w:tcPr>
            <w:tcW w:w="8137" w:type="dxa"/>
            <w:noWrap/>
            <w:vAlign w:val="center"/>
          </w:tcPr>
          <w:p w14:paraId="6B716381" w14:textId="64441049"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Poblado</w:t>
            </w:r>
            <w:proofErr w:type="gramEnd"/>
            <w:r w:rsidRPr="008C684D">
              <w:rPr>
                <w:rFonts w:ascii="Montserrat" w:hAnsi="Montserrat"/>
                <w:color w:val="595959"/>
                <w:sz w:val="16"/>
                <w:szCs w:val="16"/>
              </w:rPr>
              <w:t xml:space="preserve"> de Leona Vicario  </w:t>
            </w:r>
          </w:p>
        </w:tc>
        <w:tc>
          <w:tcPr>
            <w:tcW w:w="1530" w:type="dxa"/>
            <w:vAlign w:val="center"/>
          </w:tcPr>
          <w:p w14:paraId="78034312" w14:textId="2231B15D"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355,981,680.00</w:t>
            </w:r>
          </w:p>
        </w:tc>
      </w:tr>
      <w:tr w:rsidR="008C684D" w:rsidRPr="008C684D" w14:paraId="0BCDBF76" w14:textId="77777777" w:rsidTr="001C7283">
        <w:trPr>
          <w:trHeight w:val="187"/>
        </w:trPr>
        <w:tc>
          <w:tcPr>
            <w:tcW w:w="8137" w:type="dxa"/>
            <w:noWrap/>
            <w:vAlign w:val="center"/>
          </w:tcPr>
          <w:p w14:paraId="40154DA6" w14:textId="6F36C2F1"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permuta</w:t>
            </w:r>
            <w:proofErr w:type="gramEnd"/>
            <w:r w:rsidRPr="008C684D">
              <w:rPr>
                <w:rFonts w:ascii="Montserrat" w:hAnsi="Montserrat"/>
                <w:color w:val="595959"/>
                <w:sz w:val="16"/>
                <w:szCs w:val="16"/>
              </w:rPr>
              <w:t xml:space="preserve"> por apertura de calle, Localidad de Calderitas </w:t>
            </w:r>
          </w:p>
        </w:tc>
        <w:tc>
          <w:tcPr>
            <w:tcW w:w="1530" w:type="dxa"/>
            <w:vAlign w:val="center"/>
          </w:tcPr>
          <w:p w14:paraId="0C509E18" w14:textId="22E196C8"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52,400.00</w:t>
            </w:r>
          </w:p>
        </w:tc>
      </w:tr>
      <w:tr w:rsidR="008C684D" w:rsidRPr="008C684D" w14:paraId="59E577A2" w14:textId="77777777" w:rsidTr="001C7283">
        <w:trPr>
          <w:trHeight w:val="187"/>
        </w:trPr>
        <w:tc>
          <w:tcPr>
            <w:tcW w:w="8137" w:type="dxa"/>
            <w:noWrap/>
            <w:vAlign w:val="center"/>
          </w:tcPr>
          <w:p w14:paraId="14E3BB85" w14:textId="532B6DF9"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Dir</w:t>
            </w:r>
            <w:proofErr w:type="gramEnd"/>
            <w:r w:rsidRPr="008C684D">
              <w:rPr>
                <w:rFonts w:ascii="Montserrat" w:hAnsi="Montserrat"/>
                <w:color w:val="595959"/>
                <w:sz w:val="16"/>
                <w:szCs w:val="16"/>
              </w:rPr>
              <w:t xml:space="preserve">: zona 01, L: 02,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59  </w:t>
            </w:r>
          </w:p>
        </w:tc>
        <w:tc>
          <w:tcPr>
            <w:tcW w:w="1530" w:type="dxa"/>
            <w:vAlign w:val="center"/>
          </w:tcPr>
          <w:p w14:paraId="7F9D8ADF" w14:textId="4426C76B"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81,040.00</w:t>
            </w:r>
          </w:p>
        </w:tc>
      </w:tr>
      <w:tr w:rsidR="008C684D" w:rsidRPr="008C684D" w14:paraId="044AF239" w14:textId="77777777" w:rsidTr="001C7283">
        <w:trPr>
          <w:trHeight w:val="187"/>
        </w:trPr>
        <w:tc>
          <w:tcPr>
            <w:tcW w:w="8137" w:type="dxa"/>
            <w:noWrap/>
            <w:vAlign w:val="center"/>
          </w:tcPr>
          <w:p w14:paraId="308BA73D" w14:textId="4A3B233D"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Dir</w:t>
            </w:r>
            <w:proofErr w:type="gramEnd"/>
            <w:r w:rsidRPr="008C684D">
              <w:rPr>
                <w:rFonts w:ascii="Montserrat" w:hAnsi="Montserrat"/>
                <w:color w:val="595959"/>
                <w:sz w:val="16"/>
                <w:szCs w:val="16"/>
              </w:rPr>
              <w:t xml:space="preserve">: zona 28, L: 01,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08  </w:t>
            </w:r>
          </w:p>
        </w:tc>
        <w:tc>
          <w:tcPr>
            <w:tcW w:w="1530" w:type="dxa"/>
            <w:vAlign w:val="center"/>
          </w:tcPr>
          <w:p w14:paraId="789B9909" w14:textId="59C3AD48"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202,460.00</w:t>
            </w:r>
          </w:p>
        </w:tc>
      </w:tr>
      <w:tr w:rsidR="008C684D" w:rsidRPr="008C684D" w14:paraId="15547A84" w14:textId="77777777" w:rsidTr="001C7283">
        <w:trPr>
          <w:trHeight w:val="187"/>
        </w:trPr>
        <w:tc>
          <w:tcPr>
            <w:tcW w:w="8137" w:type="dxa"/>
            <w:noWrap/>
            <w:vAlign w:val="center"/>
          </w:tcPr>
          <w:p w14:paraId="57B37FB7" w14:textId="64ECCF3A"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Dir</w:t>
            </w:r>
            <w:proofErr w:type="gramEnd"/>
            <w:r w:rsidRPr="008C684D">
              <w:rPr>
                <w:rFonts w:ascii="Montserrat" w:hAnsi="Montserrat"/>
                <w:color w:val="595959"/>
                <w:sz w:val="16"/>
                <w:szCs w:val="16"/>
              </w:rPr>
              <w:t xml:space="preserve">: zona 01, L: 01,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27  </w:t>
            </w:r>
          </w:p>
        </w:tc>
        <w:tc>
          <w:tcPr>
            <w:tcW w:w="1530" w:type="dxa"/>
            <w:vAlign w:val="center"/>
          </w:tcPr>
          <w:p w14:paraId="1C376CC5" w14:textId="6BD6C387"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29,900.00</w:t>
            </w:r>
          </w:p>
        </w:tc>
      </w:tr>
      <w:tr w:rsidR="008C684D" w:rsidRPr="008C684D" w14:paraId="5D40CBE5" w14:textId="77777777" w:rsidTr="001C7283">
        <w:trPr>
          <w:trHeight w:val="187"/>
        </w:trPr>
        <w:tc>
          <w:tcPr>
            <w:tcW w:w="8137" w:type="dxa"/>
            <w:noWrap/>
            <w:vAlign w:val="center"/>
          </w:tcPr>
          <w:p w14:paraId="2026583B" w14:textId="19DB071B"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Dir</w:t>
            </w:r>
            <w:proofErr w:type="gramEnd"/>
            <w:r w:rsidRPr="008C684D">
              <w:rPr>
                <w:rFonts w:ascii="Montserrat" w:hAnsi="Montserrat"/>
                <w:color w:val="595959"/>
                <w:sz w:val="16"/>
                <w:szCs w:val="16"/>
              </w:rPr>
              <w:t xml:space="preserve">: zona 11, L: 05,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19 </w:t>
            </w:r>
          </w:p>
        </w:tc>
        <w:tc>
          <w:tcPr>
            <w:tcW w:w="1530" w:type="dxa"/>
            <w:vAlign w:val="center"/>
          </w:tcPr>
          <w:p w14:paraId="7A139B7C" w14:textId="02AC5467"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114,310.00</w:t>
            </w:r>
          </w:p>
        </w:tc>
      </w:tr>
      <w:tr w:rsidR="008C684D" w:rsidRPr="008C684D" w14:paraId="50669B64" w14:textId="77777777" w:rsidTr="001C7283">
        <w:trPr>
          <w:trHeight w:val="187"/>
        </w:trPr>
        <w:tc>
          <w:tcPr>
            <w:tcW w:w="8137" w:type="dxa"/>
            <w:noWrap/>
            <w:vAlign w:val="center"/>
          </w:tcPr>
          <w:p w14:paraId="60FD1967" w14:textId="0B641C7B"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w:t>
            </w:r>
            <w:proofErr w:type="gramStart"/>
            <w:r w:rsidRPr="008C684D">
              <w:rPr>
                <w:rFonts w:ascii="Montserrat" w:hAnsi="Montserrat"/>
                <w:color w:val="595959"/>
                <w:sz w:val="16"/>
                <w:szCs w:val="16"/>
              </w:rPr>
              <w:t>en  Dir</w:t>
            </w:r>
            <w:proofErr w:type="gramEnd"/>
            <w:r w:rsidRPr="008C684D">
              <w:rPr>
                <w:rFonts w:ascii="Montserrat" w:hAnsi="Montserrat"/>
                <w:color w:val="595959"/>
                <w:sz w:val="16"/>
                <w:szCs w:val="16"/>
              </w:rPr>
              <w:t xml:space="preserve">: zona 1, L: 02,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46 </w:t>
            </w:r>
          </w:p>
        </w:tc>
        <w:tc>
          <w:tcPr>
            <w:tcW w:w="1530" w:type="dxa"/>
            <w:vAlign w:val="center"/>
          </w:tcPr>
          <w:p w14:paraId="68C45E68" w14:textId="1AA5434C"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402,880.00</w:t>
            </w:r>
          </w:p>
        </w:tc>
      </w:tr>
      <w:tr w:rsidR="008C684D" w:rsidRPr="008C684D" w14:paraId="74C06778" w14:textId="77777777" w:rsidTr="001C7283">
        <w:trPr>
          <w:trHeight w:val="187"/>
        </w:trPr>
        <w:tc>
          <w:tcPr>
            <w:tcW w:w="8137" w:type="dxa"/>
            <w:noWrap/>
            <w:vAlign w:val="center"/>
          </w:tcPr>
          <w:p w14:paraId="7A095CFF" w14:textId="144E6D9E"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en 22 Norte No. </w:t>
            </w:r>
            <w:proofErr w:type="spellStart"/>
            <w:r w:rsidRPr="008C684D">
              <w:rPr>
                <w:rFonts w:ascii="Montserrat" w:hAnsi="Montserrat"/>
                <w:color w:val="595959"/>
                <w:sz w:val="16"/>
                <w:szCs w:val="16"/>
              </w:rPr>
              <w:t>ext</w:t>
            </w:r>
            <w:proofErr w:type="spellEnd"/>
            <w:r w:rsidRPr="008C684D">
              <w:rPr>
                <w:rFonts w:ascii="Montserrat" w:hAnsi="Montserrat"/>
                <w:color w:val="595959"/>
                <w:sz w:val="16"/>
                <w:szCs w:val="16"/>
              </w:rPr>
              <w:t xml:space="preserve"> 0 No. </w:t>
            </w:r>
            <w:proofErr w:type="spellStart"/>
            <w:r w:rsidRPr="008C684D">
              <w:rPr>
                <w:rFonts w:ascii="Montserrat" w:hAnsi="Montserrat"/>
                <w:color w:val="595959"/>
                <w:sz w:val="16"/>
                <w:szCs w:val="16"/>
              </w:rPr>
              <w:t>Int</w:t>
            </w:r>
            <w:proofErr w:type="spellEnd"/>
            <w:r w:rsidRPr="008C684D">
              <w:rPr>
                <w:rFonts w:ascii="Montserrat" w:hAnsi="Montserrat"/>
                <w:color w:val="595959"/>
                <w:sz w:val="16"/>
                <w:szCs w:val="16"/>
              </w:rPr>
              <w:t xml:space="preserve"> 0 L.17 </w:t>
            </w:r>
            <w:proofErr w:type="spellStart"/>
            <w:r w:rsidRPr="008C684D">
              <w:rPr>
                <w:rFonts w:ascii="Montserrat" w:hAnsi="Montserrat"/>
                <w:color w:val="595959"/>
                <w:sz w:val="16"/>
                <w:szCs w:val="16"/>
              </w:rPr>
              <w:t>mza</w:t>
            </w:r>
            <w:proofErr w:type="spellEnd"/>
            <w:r w:rsidRPr="008C684D">
              <w:rPr>
                <w:rFonts w:ascii="Montserrat" w:hAnsi="Montserrat"/>
                <w:color w:val="595959"/>
                <w:sz w:val="16"/>
                <w:szCs w:val="16"/>
              </w:rPr>
              <w:t xml:space="preserve"> 83 </w:t>
            </w:r>
            <w:proofErr w:type="spellStart"/>
            <w:r w:rsidRPr="008C684D">
              <w:rPr>
                <w:rFonts w:ascii="Montserrat" w:hAnsi="Montserrat"/>
                <w:color w:val="595959"/>
                <w:sz w:val="16"/>
                <w:szCs w:val="16"/>
              </w:rPr>
              <w:t>smza</w:t>
            </w:r>
            <w:proofErr w:type="spellEnd"/>
            <w:r w:rsidRPr="008C684D">
              <w:rPr>
                <w:rFonts w:ascii="Montserrat" w:hAnsi="Montserrat"/>
                <w:color w:val="595959"/>
                <w:sz w:val="16"/>
                <w:szCs w:val="16"/>
              </w:rPr>
              <w:t xml:space="preserve">. 0 </w:t>
            </w:r>
          </w:p>
        </w:tc>
        <w:tc>
          <w:tcPr>
            <w:tcW w:w="1530" w:type="dxa"/>
            <w:vAlign w:val="center"/>
          </w:tcPr>
          <w:p w14:paraId="5441A0BD" w14:textId="1FD0062A"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161,000.00</w:t>
            </w:r>
          </w:p>
        </w:tc>
      </w:tr>
      <w:tr w:rsidR="008C684D" w:rsidRPr="008C684D" w14:paraId="2429A60A" w14:textId="77777777" w:rsidTr="001C7283">
        <w:trPr>
          <w:trHeight w:val="187"/>
        </w:trPr>
        <w:tc>
          <w:tcPr>
            <w:tcW w:w="8137" w:type="dxa"/>
            <w:noWrap/>
            <w:vAlign w:val="center"/>
          </w:tcPr>
          <w:p w14:paraId="00F77E3C" w14:textId="6CD393F3"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en Fundo Legal de Puerto Juárez </w:t>
            </w:r>
          </w:p>
        </w:tc>
        <w:tc>
          <w:tcPr>
            <w:tcW w:w="1530" w:type="dxa"/>
            <w:vAlign w:val="center"/>
          </w:tcPr>
          <w:p w14:paraId="31B26717" w14:textId="0BDFD052"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5,572,776,000.00</w:t>
            </w:r>
          </w:p>
        </w:tc>
      </w:tr>
      <w:tr w:rsidR="008C684D" w:rsidRPr="008C684D" w14:paraId="77209682" w14:textId="77777777" w:rsidTr="001C7283">
        <w:trPr>
          <w:trHeight w:val="187"/>
        </w:trPr>
        <w:tc>
          <w:tcPr>
            <w:tcW w:w="8137" w:type="dxa"/>
            <w:noWrap/>
            <w:vAlign w:val="center"/>
          </w:tcPr>
          <w:p w14:paraId="1D99C4CF" w14:textId="383AEC51"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Terreno de la colindancia sur con calle Gral. Plutarco Elías calles</w:t>
            </w:r>
          </w:p>
        </w:tc>
        <w:tc>
          <w:tcPr>
            <w:tcW w:w="1530" w:type="dxa"/>
            <w:vAlign w:val="center"/>
          </w:tcPr>
          <w:p w14:paraId="2F1FEF00" w14:textId="4788B944"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107,700.00</w:t>
            </w:r>
          </w:p>
        </w:tc>
      </w:tr>
      <w:tr w:rsidR="008C684D" w:rsidRPr="008C684D" w14:paraId="2F356909" w14:textId="77777777" w:rsidTr="001C7283">
        <w:trPr>
          <w:trHeight w:val="187"/>
        </w:trPr>
        <w:tc>
          <w:tcPr>
            <w:tcW w:w="8137" w:type="dxa"/>
            <w:noWrap/>
            <w:vAlign w:val="center"/>
          </w:tcPr>
          <w:p w14:paraId="6FA1F9ED" w14:textId="2F0B3FC2"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ubicado en el fundo legal de calderitas </w:t>
            </w:r>
          </w:p>
        </w:tc>
        <w:tc>
          <w:tcPr>
            <w:tcW w:w="1530" w:type="dxa"/>
            <w:vAlign w:val="center"/>
          </w:tcPr>
          <w:p w14:paraId="33FDEB37" w14:textId="5D99C5E0"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50,720.00</w:t>
            </w:r>
          </w:p>
        </w:tc>
      </w:tr>
      <w:tr w:rsidR="008C684D" w:rsidRPr="008C684D" w14:paraId="3EFFDAAC" w14:textId="77777777" w:rsidTr="001C7283">
        <w:trPr>
          <w:trHeight w:val="187"/>
        </w:trPr>
        <w:tc>
          <w:tcPr>
            <w:tcW w:w="8137" w:type="dxa"/>
            <w:noWrap/>
            <w:vAlign w:val="center"/>
          </w:tcPr>
          <w:p w14:paraId="605916B5" w14:textId="7874D3E5"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del fundo legal de Chetumal </w:t>
            </w:r>
          </w:p>
        </w:tc>
        <w:tc>
          <w:tcPr>
            <w:tcW w:w="1530" w:type="dxa"/>
            <w:vAlign w:val="center"/>
          </w:tcPr>
          <w:p w14:paraId="54C90634" w14:textId="34F1E91C"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29,700.00</w:t>
            </w:r>
          </w:p>
        </w:tc>
      </w:tr>
      <w:tr w:rsidR="008C684D" w:rsidRPr="008C684D" w14:paraId="62957CD5" w14:textId="77777777" w:rsidTr="001C7283">
        <w:trPr>
          <w:trHeight w:val="187"/>
        </w:trPr>
        <w:tc>
          <w:tcPr>
            <w:tcW w:w="8137" w:type="dxa"/>
            <w:noWrap/>
            <w:vAlign w:val="center"/>
          </w:tcPr>
          <w:p w14:paraId="2DAB7E1A" w14:textId="1BE2E766"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del fundo legal de Chetumal </w:t>
            </w:r>
          </w:p>
        </w:tc>
        <w:tc>
          <w:tcPr>
            <w:tcW w:w="1530" w:type="dxa"/>
            <w:vAlign w:val="center"/>
          </w:tcPr>
          <w:p w14:paraId="27116D29" w14:textId="6AD3FCBC"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70,330.50</w:t>
            </w:r>
          </w:p>
        </w:tc>
      </w:tr>
      <w:tr w:rsidR="008C684D" w:rsidRPr="008C684D" w14:paraId="545974A3" w14:textId="77777777" w:rsidTr="001C7283">
        <w:trPr>
          <w:trHeight w:val="187"/>
        </w:trPr>
        <w:tc>
          <w:tcPr>
            <w:tcW w:w="8137" w:type="dxa"/>
            <w:noWrap/>
            <w:vAlign w:val="center"/>
          </w:tcPr>
          <w:p w14:paraId="53AA8A82" w14:textId="06DC679C"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 la Héroes de </w:t>
            </w:r>
            <w:proofErr w:type="gramStart"/>
            <w:r w:rsidRPr="008C684D">
              <w:rPr>
                <w:rFonts w:ascii="Montserrat" w:hAnsi="Montserrat"/>
                <w:color w:val="595959"/>
                <w:sz w:val="16"/>
                <w:szCs w:val="16"/>
              </w:rPr>
              <w:t>Chapultepec  No</w:t>
            </w:r>
            <w:proofErr w:type="gramEnd"/>
            <w:r w:rsidRPr="008C684D">
              <w:rPr>
                <w:rFonts w:ascii="Montserrat" w:hAnsi="Montserrat"/>
                <w:color w:val="595959"/>
                <w:sz w:val="16"/>
                <w:szCs w:val="16"/>
              </w:rPr>
              <w:t xml:space="preserve"> 282 </w:t>
            </w:r>
          </w:p>
        </w:tc>
        <w:tc>
          <w:tcPr>
            <w:tcW w:w="1530" w:type="dxa"/>
            <w:vAlign w:val="center"/>
          </w:tcPr>
          <w:p w14:paraId="50908C0B" w14:textId="507F8FB5"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68,972.00</w:t>
            </w:r>
          </w:p>
        </w:tc>
      </w:tr>
      <w:tr w:rsidR="008C684D" w:rsidRPr="008C684D" w14:paraId="16E33575" w14:textId="77777777" w:rsidTr="001C7283">
        <w:trPr>
          <w:trHeight w:val="187"/>
        </w:trPr>
        <w:tc>
          <w:tcPr>
            <w:tcW w:w="8137" w:type="dxa"/>
            <w:noWrap/>
            <w:vAlign w:val="center"/>
          </w:tcPr>
          <w:p w14:paraId="7133A427" w14:textId="25867EDB"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 Chetumal-carrillo puerto, kilómetro 53 </w:t>
            </w:r>
          </w:p>
        </w:tc>
        <w:tc>
          <w:tcPr>
            <w:tcW w:w="1530" w:type="dxa"/>
            <w:vAlign w:val="center"/>
          </w:tcPr>
          <w:p w14:paraId="652D5358" w14:textId="33BD57A0"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404,900,000.00</w:t>
            </w:r>
          </w:p>
        </w:tc>
      </w:tr>
      <w:tr w:rsidR="008C684D" w:rsidRPr="008C684D" w14:paraId="166168EB" w14:textId="77777777" w:rsidTr="001C7283">
        <w:trPr>
          <w:trHeight w:val="187"/>
        </w:trPr>
        <w:tc>
          <w:tcPr>
            <w:tcW w:w="8137" w:type="dxa"/>
            <w:noWrap/>
            <w:vAlign w:val="center"/>
          </w:tcPr>
          <w:p w14:paraId="29FE5CD8" w14:textId="3202C282"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 Chetumal Av. </w:t>
            </w:r>
            <w:proofErr w:type="spellStart"/>
            <w:r w:rsidRPr="008C684D">
              <w:rPr>
                <w:rFonts w:ascii="Montserrat" w:hAnsi="Montserrat"/>
                <w:color w:val="595959"/>
                <w:sz w:val="16"/>
                <w:szCs w:val="16"/>
              </w:rPr>
              <w:t>Bugambilias</w:t>
            </w:r>
            <w:proofErr w:type="spellEnd"/>
            <w:r w:rsidRPr="008C684D">
              <w:rPr>
                <w:rFonts w:ascii="Montserrat" w:hAnsi="Montserrat"/>
                <w:color w:val="595959"/>
                <w:sz w:val="16"/>
                <w:szCs w:val="16"/>
              </w:rPr>
              <w:t xml:space="preserve"> </w:t>
            </w:r>
          </w:p>
        </w:tc>
        <w:tc>
          <w:tcPr>
            <w:tcW w:w="1530" w:type="dxa"/>
            <w:vAlign w:val="center"/>
          </w:tcPr>
          <w:p w14:paraId="1E3C9D0B" w14:textId="2EECC57A"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116,655.00</w:t>
            </w:r>
          </w:p>
        </w:tc>
      </w:tr>
      <w:tr w:rsidR="008C684D" w:rsidRPr="008C684D" w14:paraId="1214AFB9" w14:textId="77777777" w:rsidTr="001C7283">
        <w:trPr>
          <w:trHeight w:val="187"/>
        </w:trPr>
        <w:tc>
          <w:tcPr>
            <w:tcW w:w="8137" w:type="dxa"/>
            <w:noWrap/>
            <w:vAlign w:val="center"/>
          </w:tcPr>
          <w:p w14:paraId="136D74FB" w14:textId="3EA5FD23"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del lote de terreno ubicado en el fundo legal de Chetumal </w:t>
            </w:r>
          </w:p>
        </w:tc>
        <w:tc>
          <w:tcPr>
            <w:tcW w:w="1530" w:type="dxa"/>
            <w:vAlign w:val="center"/>
          </w:tcPr>
          <w:p w14:paraId="692D8358" w14:textId="00ECF2A6"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70,330.50</w:t>
            </w:r>
          </w:p>
        </w:tc>
      </w:tr>
      <w:tr w:rsidR="008C684D" w:rsidRPr="008C684D" w14:paraId="3A2A993D" w14:textId="77777777" w:rsidTr="001C7283">
        <w:trPr>
          <w:trHeight w:val="187"/>
        </w:trPr>
        <w:tc>
          <w:tcPr>
            <w:tcW w:w="8137" w:type="dxa"/>
            <w:noWrap/>
            <w:vAlign w:val="center"/>
          </w:tcPr>
          <w:p w14:paraId="63BCE686" w14:textId="0F457C73"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 xml:space="preserve">Terreno de la Héroes No </w:t>
            </w:r>
            <w:proofErr w:type="spellStart"/>
            <w:r w:rsidRPr="008C684D">
              <w:rPr>
                <w:rFonts w:ascii="Montserrat" w:hAnsi="Montserrat"/>
                <w:color w:val="595959"/>
                <w:sz w:val="16"/>
                <w:szCs w:val="16"/>
              </w:rPr>
              <w:t>ext</w:t>
            </w:r>
            <w:proofErr w:type="spellEnd"/>
            <w:r w:rsidRPr="008C684D">
              <w:rPr>
                <w:rFonts w:ascii="Montserrat" w:hAnsi="Montserrat"/>
                <w:color w:val="595959"/>
                <w:sz w:val="16"/>
                <w:szCs w:val="16"/>
              </w:rPr>
              <w:t xml:space="preserve"> 68 A </w:t>
            </w:r>
          </w:p>
        </w:tc>
        <w:tc>
          <w:tcPr>
            <w:tcW w:w="1530" w:type="dxa"/>
            <w:vAlign w:val="center"/>
          </w:tcPr>
          <w:p w14:paraId="60E48762" w14:textId="77C3FF99"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1,064,000.00</w:t>
            </w:r>
          </w:p>
        </w:tc>
      </w:tr>
      <w:tr w:rsidR="008C684D" w:rsidRPr="008C684D" w14:paraId="58A874C1" w14:textId="77777777" w:rsidTr="001C7283">
        <w:trPr>
          <w:trHeight w:val="187"/>
        </w:trPr>
        <w:tc>
          <w:tcPr>
            <w:tcW w:w="8137" w:type="dxa"/>
            <w:noWrap/>
            <w:vAlign w:val="center"/>
          </w:tcPr>
          <w:p w14:paraId="2B2917A2" w14:textId="5193EA8D" w:rsidR="008C684D" w:rsidRPr="008C684D" w:rsidRDefault="008C684D" w:rsidP="008C684D">
            <w:pPr>
              <w:rPr>
                <w:rFonts w:ascii="Montserrat" w:hAnsi="Montserrat"/>
                <w:color w:val="595959"/>
                <w:sz w:val="16"/>
                <w:szCs w:val="16"/>
              </w:rPr>
            </w:pPr>
            <w:r w:rsidRPr="008C684D">
              <w:rPr>
                <w:rFonts w:ascii="Montserrat" w:hAnsi="Montserrat"/>
                <w:color w:val="595959"/>
                <w:sz w:val="16"/>
                <w:szCs w:val="16"/>
              </w:rPr>
              <w:t>Inmueble para base interinstitucional de operaciones en Reforma, Bacalar</w:t>
            </w:r>
          </w:p>
        </w:tc>
        <w:tc>
          <w:tcPr>
            <w:tcW w:w="1530" w:type="dxa"/>
            <w:vAlign w:val="center"/>
          </w:tcPr>
          <w:p w14:paraId="627C612A" w14:textId="329A0647" w:rsidR="008C684D" w:rsidRPr="008C684D" w:rsidRDefault="008C684D" w:rsidP="008C684D">
            <w:pPr>
              <w:jc w:val="right"/>
              <w:rPr>
                <w:rFonts w:ascii="Montserrat" w:hAnsi="Montserrat"/>
                <w:color w:val="595959"/>
                <w:sz w:val="16"/>
                <w:szCs w:val="16"/>
              </w:rPr>
            </w:pPr>
            <w:r w:rsidRPr="008C684D">
              <w:rPr>
                <w:rFonts w:ascii="Montserrat" w:hAnsi="Montserrat"/>
                <w:color w:val="595959"/>
                <w:sz w:val="16"/>
                <w:szCs w:val="16"/>
              </w:rPr>
              <w:t>2,800,000.00</w:t>
            </w:r>
          </w:p>
        </w:tc>
      </w:tr>
      <w:tr w:rsidR="008C684D" w:rsidRPr="008C684D" w14:paraId="25C52250" w14:textId="77777777" w:rsidTr="001C7283">
        <w:trPr>
          <w:trHeight w:val="187"/>
        </w:trPr>
        <w:tc>
          <w:tcPr>
            <w:tcW w:w="8137" w:type="dxa"/>
            <w:noWrap/>
            <w:vAlign w:val="center"/>
          </w:tcPr>
          <w:p w14:paraId="0ABE35DB" w14:textId="16C211CF" w:rsidR="008C684D" w:rsidRPr="008C684D" w:rsidRDefault="008C684D" w:rsidP="008C684D">
            <w:pPr>
              <w:rPr>
                <w:rFonts w:ascii="Montserrat" w:hAnsi="Montserrat"/>
                <w:b/>
                <w:bCs/>
                <w:color w:val="595959"/>
                <w:sz w:val="16"/>
                <w:szCs w:val="16"/>
              </w:rPr>
            </w:pPr>
            <w:r w:rsidRPr="008C684D">
              <w:rPr>
                <w:rFonts w:ascii="Montserrat" w:hAnsi="Montserrat"/>
                <w:b/>
                <w:bCs/>
                <w:color w:val="595959"/>
                <w:sz w:val="16"/>
                <w:szCs w:val="16"/>
              </w:rPr>
              <w:t>Total</w:t>
            </w:r>
          </w:p>
        </w:tc>
        <w:tc>
          <w:tcPr>
            <w:tcW w:w="1530" w:type="dxa"/>
            <w:vAlign w:val="center"/>
          </w:tcPr>
          <w:p w14:paraId="3E24D326" w14:textId="2E31F543" w:rsidR="008C684D" w:rsidRPr="008C684D" w:rsidRDefault="008C684D" w:rsidP="008C684D">
            <w:pPr>
              <w:jc w:val="right"/>
              <w:rPr>
                <w:rFonts w:ascii="Montserrat" w:hAnsi="Montserrat"/>
                <w:b/>
                <w:bCs/>
                <w:color w:val="595959"/>
                <w:sz w:val="16"/>
                <w:szCs w:val="16"/>
              </w:rPr>
            </w:pPr>
            <w:r w:rsidRPr="008C684D">
              <w:rPr>
                <w:rFonts w:ascii="Montserrat" w:hAnsi="Montserrat"/>
                <w:b/>
                <w:bCs/>
                <w:color w:val="595959"/>
                <w:sz w:val="16"/>
                <w:szCs w:val="16"/>
              </w:rPr>
              <w:t>11,427,427,861.48</w:t>
            </w:r>
          </w:p>
        </w:tc>
      </w:tr>
    </w:tbl>
    <w:p w14:paraId="1814D497" w14:textId="77777777" w:rsidR="001F48D3" w:rsidRPr="008C684D" w:rsidRDefault="001F48D3" w:rsidP="008C684D">
      <w:pPr>
        <w:rPr>
          <w:rFonts w:ascii="Montserrat" w:hAnsi="Montserrat"/>
          <w:color w:val="595959"/>
          <w:sz w:val="16"/>
          <w:szCs w:val="16"/>
        </w:rPr>
      </w:pPr>
    </w:p>
    <w:p w14:paraId="098994A2" w14:textId="261D3A9F" w:rsidR="009D646D" w:rsidRPr="0020799F" w:rsidRDefault="009D646D" w:rsidP="00D10F47">
      <w:pPr>
        <w:spacing w:after="160" w:line="276" w:lineRule="auto"/>
        <w:jc w:val="both"/>
        <w:rPr>
          <w:rFonts w:ascii="Montserrat" w:eastAsia="Times New Roman" w:hAnsi="Montserrat" w:cs="Arial"/>
          <w:b/>
          <w:color w:val="595959"/>
          <w:sz w:val="22"/>
          <w:szCs w:val="22"/>
          <w:lang w:eastAsia="en-US"/>
        </w:rPr>
      </w:pPr>
      <w:r w:rsidRPr="0020799F">
        <w:rPr>
          <w:rFonts w:ascii="Montserrat" w:eastAsia="Times New Roman" w:hAnsi="Montserrat" w:cs="Arial"/>
          <w:b/>
          <w:color w:val="595959"/>
          <w:sz w:val="22"/>
          <w:szCs w:val="22"/>
          <w:lang w:eastAsia="en-US"/>
        </w:rPr>
        <w:t>Edificios no habitacionales</w:t>
      </w:r>
    </w:p>
    <w:p w14:paraId="5C13DA23" w14:textId="78F1673A" w:rsidR="008C25D8" w:rsidRPr="0020799F" w:rsidRDefault="009D646D" w:rsidP="00D10F47">
      <w:pPr>
        <w:spacing w:line="276" w:lineRule="auto"/>
        <w:jc w:val="both"/>
        <w:rPr>
          <w:rFonts w:ascii="Montserrat" w:eastAsia="Times New Roman" w:hAnsi="Montserrat" w:cs="Arial"/>
          <w:color w:val="595959"/>
          <w:sz w:val="22"/>
          <w:szCs w:val="22"/>
          <w:lang w:eastAsia="en-US"/>
        </w:rPr>
      </w:pPr>
      <w:r w:rsidRPr="0020799F">
        <w:rPr>
          <w:rFonts w:ascii="Montserrat" w:eastAsia="Times New Roman" w:hAnsi="Montserrat" w:cs="Arial"/>
          <w:color w:val="595959"/>
          <w:sz w:val="22"/>
          <w:szCs w:val="22"/>
          <w:lang w:eastAsia="en-US"/>
        </w:rPr>
        <w:t xml:space="preserve">Esta cuenta se integra de los edificios no habitacionales que corresponden a la Administración </w:t>
      </w:r>
      <w:r w:rsidR="003C7AA2" w:rsidRPr="0020799F">
        <w:rPr>
          <w:rFonts w:ascii="Montserrat" w:eastAsia="Times New Roman" w:hAnsi="Montserrat" w:cs="Arial"/>
          <w:color w:val="595959"/>
          <w:sz w:val="22"/>
          <w:szCs w:val="22"/>
          <w:lang w:eastAsia="en-US"/>
        </w:rPr>
        <w:t xml:space="preserve">Pública </w:t>
      </w:r>
      <w:r w:rsidRPr="0020799F">
        <w:rPr>
          <w:rFonts w:ascii="Montserrat" w:eastAsia="Times New Roman" w:hAnsi="Montserrat" w:cs="Arial"/>
          <w:color w:val="595959"/>
          <w:sz w:val="22"/>
          <w:szCs w:val="22"/>
          <w:lang w:eastAsia="en-US"/>
        </w:rPr>
        <w:t>Central para su operación y de edificios no habitaciones pendientes de transferir a otros entes públicos, como se muestra a continuación:</w:t>
      </w:r>
    </w:p>
    <w:tbl>
      <w:tblPr>
        <w:tblpPr w:leftFromText="141" w:rightFromText="141" w:vertAnchor="text" w:horzAnchor="margin" w:tblpXSpec="center" w:tblpY="122"/>
        <w:tblOverlap w:val="never"/>
        <w:tblW w:w="890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548"/>
        <w:gridCol w:w="1676"/>
        <w:gridCol w:w="1676"/>
      </w:tblGrid>
      <w:tr w:rsidR="00F57FC4" w:rsidRPr="0020799F" w14:paraId="30744D33" w14:textId="77777777" w:rsidTr="006015CD">
        <w:trPr>
          <w:trHeight w:val="410"/>
          <w:tblHeader/>
        </w:trPr>
        <w:tc>
          <w:tcPr>
            <w:tcW w:w="5548" w:type="dxa"/>
            <w:tcBorders>
              <w:top w:val="single" w:sz="4" w:space="0" w:color="auto"/>
              <w:bottom w:val="single" w:sz="4" w:space="0" w:color="auto"/>
              <w:right w:val="single" w:sz="4" w:space="0" w:color="auto"/>
            </w:tcBorders>
            <w:shd w:val="clear" w:color="auto" w:fill="BFBFBF" w:themeFill="background1" w:themeFillShade="BF"/>
            <w:noWrap/>
            <w:vAlign w:val="center"/>
            <w:hideMark/>
          </w:tcPr>
          <w:p w14:paraId="2C0AF095" w14:textId="77777777" w:rsidR="00A655D7" w:rsidRPr="0020799F" w:rsidRDefault="00A655D7" w:rsidP="00D81197">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Concepto</w:t>
            </w:r>
          </w:p>
        </w:tc>
        <w:tc>
          <w:tcPr>
            <w:tcW w:w="1676" w:type="dxa"/>
            <w:tcBorders>
              <w:top w:val="single" w:sz="4" w:space="0" w:color="auto"/>
              <w:bottom w:val="single" w:sz="4" w:space="0" w:color="auto"/>
              <w:right w:val="single" w:sz="4" w:space="0" w:color="auto"/>
            </w:tcBorders>
            <w:shd w:val="clear" w:color="auto" w:fill="BFBFBF" w:themeFill="background1" w:themeFillShade="BF"/>
            <w:vAlign w:val="center"/>
          </w:tcPr>
          <w:p w14:paraId="3ABC56B3" w14:textId="612E2A16" w:rsidR="00A655D7" w:rsidRPr="0020799F" w:rsidRDefault="00A655D7" w:rsidP="00D81197">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Al 3</w:t>
            </w:r>
            <w:r w:rsidR="008C684D">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8C684D">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w:t>
            </w:r>
            <w:r w:rsidR="00E16743" w:rsidRPr="0020799F">
              <w:rPr>
                <w:rFonts w:ascii="Montserrat" w:hAnsi="Montserrat" w:cs="Calibri"/>
                <w:b/>
                <w:bCs/>
                <w:color w:val="595959"/>
                <w:sz w:val="16"/>
                <w:szCs w:val="16"/>
              </w:rPr>
              <w:t>6</w:t>
            </w:r>
          </w:p>
        </w:tc>
        <w:tc>
          <w:tcPr>
            <w:tcW w:w="1676" w:type="dxa"/>
            <w:tcBorders>
              <w:top w:val="single" w:sz="4" w:space="0" w:color="auto"/>
              <w:left w:val="single" w:sz="4" w:space="0" w:color="auto"/>
              <w:bottom w:val="single" w:sz="4" w:space="0" w:color="auto"/>
            </w:tcBorders>
            <w:shd w:val="clear" w:color="auto" w:fill="BFBFBF" w:themeFill="background1" w:themeFillShade="BF"/>
            <w:vAlign w:val="center"/>
          </w:tcPr>
          <w:p w14:paraId="6656F14F" w14:textId="257C7D55" w:rsidR="00A655D7" w:rsidRPr="0020799F" w:rsidRDefault="00A655D7" w:rsidP="00D81197">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202</w:t>
            </w:r>
            <w:r w:rsidR="00E16743" w:rsidRPr="0020799F">
              <w:rPr>
                <w:rFonts w:ascii="Montserrat" w:hAnsi="Montserrat" w:cs="Calibri"/>
                <w:b/>
                <w:bCs/>
                <w:color w:val="595959"/>
                <w:sz w:val="16"/>
                <w:szCs w:val="16"/>
              </w:rPr>
              <w:t>5</w:t>
            </w:r>
          </w:p>
        </w:tc>
      </w:tr>
      <w:tr w:rsidR="008C684D" w:rsidRPr="0020799F" w14:paraId="4392A639" w14:textId="77777777" w:rsidTr="00FC2EA3">
        <w:trPr>
          <w:trHeight w:val="255"/>
        </w:trPr>
        <w:tc>
          <w:tcPr>
            <w:tcW w:w="5548" w:type="dxa"/>
            <w:tcBorders>
              <w:top w:val="single" w:sz="4" w:space="0" w:color="auto"/>
              <w:right w:val="single" w:sz="4" w:space="0" w:color="auto"/>
            </w:tcBorders>
            <w:noWrap/>
            <w:vAlign w:val="bottom"/>
          </w:tcPr>
          <w:p w14:paraId="78C26DC6" w14:textId="77777777" w:rsidR="008C684D" w:rsidRPr="0020799F" w:rsidRDefault="008C684D" w:rsidP="008C684D">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Construcciones terminadas en bienes de dominio público</w:t>
            </w:r>
          </w:p>
        </w:tc>
        <w:tc>
          <w:tcPr>
            <w:tcW w:w="1676" w:type="dxa"/>
            <w:tcBorders>
              <w:top w:val="single" w:sz="4" w:space="0" w:color="auto"/>
              <w:right w:val="single" w:sz="4" w:space="0" w:color="auto"/>
            </w:tcBorders>
          </w:tcPr>
          <w:p w14:paraId="55FA335F" w14:textId="289BFA7E" w:rsidR="008C684D" w:rsidRPr="0020799F" w:rsidRDefault="008C684D" w:rsidP="008C684D">
            <w:pPr>
              <w:spacing w:line="276" w:lineRule="auto"/>
              <w:jc w:val="right"/>
              <w:rPr>
                <w:rFonts w:ascii="Montserrat" w:hAnsi="Montserrat" w:cs="Calibri"/>
                <w:color w:val="595959"/>
                <w:sz w:val="16"/>
                <w:szCs w:val="16"/>
              </w:rPr>
            </w:pPr>
            <w:r w:rsidRPr="008C684D">
              <w:rPr>
                <w:rFonts w:ascii="Montserrat" w:hAnsi="Montserrat" w:cs="Calibri"/>
                <w:color w:val="595959"/>
                <w:sz w:val="16"/>
                <w:szCs w:val="16"/>
              </w:rPr>
              <w:t>1,954,904,656.98</w:t>
            </w:r>
          </w:p>
        </w:tc>
        <w:tc>
          <w:tcPr>
            <w:tcW w:w="1676" w:type="dxa"/>
            <w:tcBorders>
              <w:top w:val="single" w:sz="4" w:space="0" w:color="auto"/>
              <w:left w:val="single" w:sz="4" w:space="0" w:color="auto"/>
            </w:tcBorders>
            <w:vAlign w:val="center"/>
          </w:tcPr>
          <w:p w14:paraId="7A91B9D2" w14:textId="27302FF4" w:rsidR="008C684D" w:rsidRPr="0020799F" w:rsidRDefault="008C684D" w:rsidP="008C684D">
            <w:pPr>
              <w:spacing w:line="276" w:lineRule="auto"/>
              <w:jc w:val="right"/>
              <w:rPr>
                <w:rFonts w:ascii="Montserrat" w:hAnsi="Montserrat"/>
                <w:color w:val="595959"/>
                <w:sz w:val="16"/>
                <w:szCs w:val="16"/>
              </w:rPr>
            </w:pPr>
            <w:r w:rsidRPr="0020799F">
              <w:rPr>
                <w:rFonts w:ascii="Montserrat" w:hAnsi="Montserrat" w:cs="Calibri"/>
                <w:color w:val="595959"/>
                <w:sz w:val="16"/>
                <w:szCs w:val="16"/>
              </w:rPr>
              <w:t>2,018,269,496.94</w:t>
            </w:r>
          </w:p>
        </w:tc>
      </w:tr>
      <w:tr w:rsidR="008C684D" w:rsidRPr="0020799F" w14:paraId="114E69EC" w14:textId="77777777" w:rsidTr="00FC2EA3">
        <w:trPr>
          <w:trHeight w:val="255"/>
        </w:trPr>
        <w:tc>
          <w:tcPr>
            <w:tcW w:w="5548" w:type="dxa"/>
            <w:tcBorders>
              <w:right w:val="single" w:sz="4" w:space="0" w:color="auto"/>
            </w:tcBorders>
            <w:noWrap/>
            <w:vAlign w:val="bottom"/>
          </w:tcPr>
          <w:p w14:paraId="6BFFB923" w14:textId="77777777" w:rsidR="008C684D" w:rsidRPr="0020799F" w:rsidRDefault="008C684D" w:rsidP="008C684D">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Construcciones terminadas en bienes propios</w:t>
            </w:r>
          </w:p>
        </w:tc>
        <w:tc>
          <w:tcPr>
            <w:tcW w:w="1676" w:type="dxa"/>
            <w:tcBorders>
              <w:right w:val="single" w:sz="4" w:space="0" w:color="auto"/>
            </w:tcBorders>
          </w:tcPr>
          <w:p w14:paraId="4C6E6B26" w14:textId="373DC256" w:rsidR="008C684D" w:rsidRPr="0020799F" w:rsidRDefault="008C684D" w:rsidP="008C684D">
            <w:pPr>
              <w:spacing w:line="276" w:lineRule="auto"/>
              <w:jc w:val="right"/>
              <w:rPr>
                <w:rFonts w:ascii="Montserrat" w:hAnsi="Montserrat" w:cs="Calibri"/>
                <w:color w:val="595959"/>
                <w:sz w:val="16"/>
                <w:szCs w:val="16"/>
              </w:rPr>
            </w:pPr>
            <w:r w:rsidRPr="008C684D">
              <w:rPr>
                <w:rFonts w:ascii="Montserrat" w:hAnsi="Montserrat" w:cs="Calibri"/>
                <w:color w:val="595959"/>
                <w:sz w:val="16"/>
                <w:szCs w:val="16"/>
              </w:rPr>
              <w:t>442,306,711.72</w:t>
            </w:r>
          </w:p>
        </w:tc>
        <w:tc>
          <w:tcPr>
            <w:tcW w:w="1676" w:type="dxa"/>
            <w:tcBorders>
              <w:left w:val="single" w:sz="4" w:space="0" w:color="auto"/>
            </w:tcBorders>
            <w:vAlign w:val="center"/>
          </w:tcPr>
          <w:p w14:paraId="43117F53" w14:textId="6941A2B9" w:rsidR="008C684D" w:rsidRPr="0020799F" w:rsidRDefault="008C684D" w:rsidP="008C684D">
            <w:pPr>
              <w:spacing w:line="276" w:lineRule="auto"/>
              <w:jc w:val="right"/>
              <w:rPr>
                <w:rFonts w:ascii="Montserrat" w:hAnsi="Montserrat"/>
                <w:color w:val="595959"/>
                <w:sz w:val="16"/>
                <w:szCs w:val="16"/>
              </w:rPr>
            </w:pPr>
            <w:r w:rsidRPr="0020799F">
              <w:rPr>
                <w:rFonts w:ascii="Montserrat" w:hAnsi="Montserrat" w:cs="Calibri"/>
                <w:color w:val="595959"/>
                <w:sz w:val="16"/>
                <w:szCs w:val="16"/>
              </w:rPr>
              <w:t>159,409,619.78</w:t>
            </w:r>
          </w:p>
        </w:tc>
      </w:tr>
      <w:tr w:rsidR="008C684D" w:rsidRPr="0020799F" w14:paraId="2E32FE03" w14:textId="77777777" w:rsidTr="00FC2EA3">
        <w:trPr>
          <w:trHeight w:val="255"/>
        </w:trPr>
        <w:tc>
          <w:tcPr>
            <w:tcW w:w="5548" w:type="dxa"/>
            <w:tcBorders>
              <w:bottom w:val="single" w:sz="4" w:space="0" w:color="auto"/>
              <w:right w:val="single" w:sz="4" w:space="0" w:color="auto"/>
            </w:tcBorders>
            <w:noWrap/>
            <w:vAlign w:val="bottom"/>
          </w:tcPr>
          <w:p w14:paraId="08424340" w14:textId="77777777" w:rsidR="008C684D" w:rsidRPr="0020799F" w:rsidRDefault="008C684D" w:rsidP="008C684D">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Bienes inmuebles de dominio público de uso privado</w:t>
            </w:r>
          </w:p>
        </w:tc>
        <w:tc>
          <w:tcPr>
            <w:tcW w:w="1676" w:type="dxa"/>
            <w:tcBorders>
              <w:bottom w:val="single" w:sz="4" w:space="0" w:color="auto"/>
              <w:right w:val="single" w:sz="4" w:space="0" w:color="auto"/>
            </w:tcBorders>
          </w:tcPr>
          <w:p w14:paraId="711AB0C9" w14:textId="779CF26D" w:rsidR="008C684D" w:rsidRPr="0020799F" w:rsidRDefault="008C684D" w:rsidP="008C684D">
            <w:pPr>
              <w:spacing w:line="276" w:lineRule="auto"/>
              <w:jc w:val="right"/>
              <w:rPr>
                <w:rFonts w:ascii="Montserrat" w:hAnsi="Montserrat" w:cs="Calibri"/>
                <w:color w:val="595959"/>
                <w:sz w:val="16"/>
                <w:szCs w:val="16"/>
              </w:rPr>
            </w:pPr>
            <w:r w:rsidRPr="008C684D">
              <w:rPr>
                <w:rFonts w:ascii="Montserrat" w:hAnsi="Montserrat" w:cs="Calibri"/>
                <w:color w:val="595959"/>
                <w:sz w:val="16"/>
                <w:szCs w:val="16"/>
              </w:rPr>
              <w:t>317,356,685.48</w:t>
            </w:r>
          </w:p>
        </w:tc>
        <w:tc>
          <w:tcPr>
            <w:tcW w:w="1676" w:type="dxa"/>
            <w:tcBorders>
              <w:left w:val="single" w:sz="4" w:space="0" w:color="auto"/>
              <w:bottom w:val="single" w:sz="4" w:space="0" w:color="auto"/>
            </w:tcBorders>
            <w:vAlign w:val="center"/>
          </w:tcPr>
          <w:p w14:paraId="27FCF440" w14:textId="034C5D65" w:rsidR="008C684D" w:rsidRPr="0020799F" w:rsidRDefault="008C684D" w:rsidP="008C684D">
            <w:pPr>
              <w:spacing w:line="276" w:lineRule="auto"/>
              <w:jc w:val="right"/>
              <w:rPr>
                <w:rFonts w:ascii="Montserrat" w:hAnsi="Montserrat"/>
                <w:color w:val="595959"/>
                <w:sz w:val="16"/>
                <w:szCs w:val="16"/>
              </w:rPr>
            </w:pPr>
            <w:r w:rsidRPr="0020799F">
              <w:rPr>
                <w:rFonts w:ascii="Montserrat" w:hAnsi="Montserrat" w:cs="Calibri"/>
                <w:color w:val="595959"/>
                <w:sz w:val="16"/>
                <w:szCs w:val="16"/>
              </w:rPr>
              <w:t>317,356,685.48</w:t>
            </w:r>
          </w:p>
        </w:tc>
      </w:tr>
      <w:tr w:rsidR="008C684D" w:rsidRPr="0020799F" w14:paraId="426489B2" w14:textId="77777777" w:rsidTr="00FC2EA3">
        <w:trPr>
          <w:trHeight w:val="255"/>
        </w:trPr>
        <w:tc>
          <w:tcPr>
            <w:tcW w:w="5548" w:type="dxa"/>
            <w:tcBorders>
              <w:top w:val="single" w:sz="4" w:space="0" w:color="auto"/>
              <w:bottom w:val="single" w:sz="4" w:space="0" w:color="auto"/>
              <w:right w:val="single" w:sz="4" w:space="0" w:color="auto"/>
            </w:tcBorders>
            <w:noWrap/>
            <w:vAlign w:val="center"/>
          </w:tcPr>
          <w:p w14:paraId="75478CDB" w14:textId="77777777" w:rsidR="008C684D" w:rsidRPr="0020799F" w:rsidRDefault="008C684D" w:rsidP="008C684D">
            <w:pPr>
              <w:spacing w:line="276" w:lineRule="auto"/>
              <w:ind w:left="2"/>
              <w:jc w:val="both"/>
              <w:rPr>
                <w:rFonts w:ascii="Montserrat" w:eastAsia="Times New Roman" w:hAnsi="Montserrat" w:cs="Tahoma"/>
                <w:b/>
                <w:bCs/>
                <w:color w:val="595959"/>
                <w:sz w:val="16"/>
                <w:szCs w:val="16"/>
                <w:lang w:eastAsia="en-US"/>
              </w:rPr>
            </w:pPr>
            <w:r w:rsidRPr="0020799F">
              <w:rPr>
                <w:rFonts w:ascii="Montserrat" w:eastAsia="Times New Roman" w:hAnsi="Montserrat" w:cs="Tahoma"/>
                <w:b/>
                <w:bCs/>
                <w:color w:val="595959"/>
                <w:sz w:val="16"/>
                <w:szCs w:val="16"/>
                <w:lang w:eastAsia="en-US"/>
              </w:rPr>
              <w:t>Total</w:t>
            </w:r>
          </w:p>
        </w:tc>
        <w:tc>
          <w:tcPr>
            <w:tcW w:w="1676" w:type="dxa"/>
            <w:tcBorders>
              <w:top w:val="single" w:sz="4" w:space="0" w:color="auto"/>
              <w:bottom w:val="single" w:sz="4" w:space="0" w:color="auto"/>
              <w:right w:val="single" w:sz="4" w:space="0" w:color="auto"/>
            </w:tcBorders>
          </w:tcPr>
          <w:p w14:paraId="54F3B09B" w14:textId="25D4131E" w:rsidR="008C684D" w:rsidRPr="008C684D" w:rsidRDefault="008C684D" w:rsidP="008C684D">
            <w:pPr>
              <w:spacing w:line="276" w:lineRule="auto"/>
              <w:jc w:val="right"/>
              <w:rPr>
                <w:rFonts w:ascii="Montserrat" w:hAnsi="Montserrat" w:cs="Calibri"/>
                <w:b/>
                <w:bCs/>
                <w:color w:val="595959"/>
                <w:sz w:val="16"/>
                <w:szCs w:val="16"/>
              </w:rPr>
            </w:pPr>
            <w:r w:rsidRPr="008C684D">
              <w:rPr>
                <w:rFonts w:ascii="Montserrat" w:hAnsi="Montserrat" w:cs="Calibri"/>
                <w:b/>
                <w:bCs/>
                <w:color w:val="595959"/>
                <w:sz w:val="16"/>
                <w:szCs w:val="16"/>
              </w:rPr>
              <w:t>2,714,568,054.18</w:t>
            </w:r>
          </w:p>
        </w:tc>
        <w:tc>
          <w:tcPr>
            <w:tcW w:w="1676" w:type="dxa"/>
            <w:tcBorders>
              <w:top w:val="single" w:sz="4" w:space="0" w:color="auto"/>
              <w:left w:val="single" w:sz="4" w:space="0" w:color="auto"/>
              <w:bottom w:val="single" w:sz="4" w:space="0" w:color="auto"/>
            </w:tcBorders>
            <w:vAlign w:val="center"/>
          </w:tcPr>
          <w:p w14:paraId="23CB1EAD" w14:textId="3827F0AE" w:rsidR="008C684D" w:rsidRPr="0020799F" w:rsidRDefault="008C684D" w:rsidP="008C684D">
            <w:pPr>
              <w:spacing w:line="276" w:lineRule="auto"/>
              <w:jc w:val="right"/>
              <w:rPr>
                <w:rFonts w:ascii="Montserrat" w:hAnsi="Montserrat"/>
                <w:b/>
                <w:color w:val="595959"/>
                <w:sz w:val="16"/>
                <w:szCs w:val="16"/>
              </w:rPr>
            </w:pPr>
            <w:r w:rsidRPr="0020799F">
              <w:rPr>
                <w:rFonts w:ascii="Montserrat" w:hAnsi="Montserrat" w:cs="Calibri"/>
                <w:b/>
                <w:bCs/>
                <w:color w:val="595959"/>
                <w:sz w:val="16"/>
                <w:szCs w:val="16"/>
              </w:rPr>
              <w:t>2,495,035,802.20</w:t>
            </w:r>
          </w:p>
        </w:tc>
      </w:tr>
    </w:tbl>
    <w:p w14:paraId="15D7621B" w14:textId="77777777" w:rsidR="00125E63" w:rsidRPr="0020799F" w:rsidRDefault="00125E63" w:rsidP="00D10F47">
      <w:pPr>
        <w:spacing w:line="276" w:lineRule="auto"/>
        <w:jc w:val="both"/>
        <w:rPr>
          <w:rFonts w:ascii="Montserrat" w:eastAsia="Times New Roman" w:hAnsi="Montserrat" w:cs="Arial"/>
          <w:color w:val="595959"/>
          <w:highlight w:val="green"/>
          <w:lang w:eastAsia="en-US"/>
        </w:rPr>
      </w:pPr>
    </w:p>
    <w:p w14:paraId="02DB614F" w14:textId="77777777" w:rsidR="00125E63" w:rsidRPr="0020799F" w:rsidRDefault="00125E63" w:rsidP="00D10F47">
      <w:pPr>
        <w:spacing w:line="276" w:lineRule="auto"/>
        <w:jc w:val="both"/>
        <w:rPr>
          <w:rFonts w:ascii="Montserrat" w:eastAsia="Times New Roman" w:hAnsi="Montserrat" w:cs="Arial"/>
          <w:color w:val="595959"/>
          <w:highlight w:val="green"/>
          <w:lang w:eastAsia="en-US"/>
        </w:rPr>
      </w:pPr>
    </w:p>
    <w:p w14:paraId="3530C05C" w14:textId="77777777" w:rsidR="00125E63" w:rsidRPr="0020799F" w:rsidRDefault="00125E63" w:rsidP="00D10F47">
      <w:pPr>
        <w:spacing w:line="276" w:lineRule="auto"/>
        <w:jc w:val="both"/>
        <w:rPr>
          <w:rFonts w:ascii="Montserrat" w:eastAsia="Times New Roman" w:hAnsi="Montserrat" w:cs="Arial"/>
          <w:color w:val="595959"/>
          <w:highlight w:val="green"/>
          <w:lang w:eastAsia="en-US"/>
        </w:rPr>
      </w:pPr>
    </w:p>
    <w:p w14:paraId="33C44EC9" w14:textId="77777777" w:rsidR="002A6721" w:rsidRPr="0020799F" w:rsidRDefault="002A6721" w:rsidP="00D10F47">
      <w:pPr>
        <w:spacing w:line="276" w:lineRule="auto"/>
        <w:contextualSpacing/>
        <w:jc w:val="both"/>
        <w:rPr>
          <w:rFonts w:ascii="Montserrat" w:eastAsia="Times New Roman" w:hAnsi="Montserrat" w:cs="Arial"/>
          <w:color w:val="595959"/>
          <w:sz w:val="22"/>
          <w:highlight w:val="green"/>
        </w:rPr>
      </w:pPr>
    </w:p>
    <w:p w14:paraId="6E33910F" w14:textId="77777777" w:rsidR="004F67B8" w:rsidRPr="0020799F" w:rsidRDefault="004F67B8" w:rsidP="00D10F47">
      <w:pPr>
        <w:spacing w:line="276" w:lineRule="auto"/>
        <w:contextualSpacing/>
        <w:jc w:val="both"/>
        <w:rPr>
          <w:rFonts w:ascii="Montserrat" w:eastAsia="Times New Roman" w:hAnsi="Montserrat" w:cs="Arial"/>
          <w:color w:val="595959"/>
          <w:sz w:val="22"/>
          <w:highlight w:val="green"/>
        </w:rPr>
      </w:pPr>
    </w:p>
    <w:p w14:paraId="2710FEA2" w14:textId="77777777" w:rsidR="005F6D8D" w:rsidRPr="0020799F" w:rsidRDefault="005F6D8D" w:rsidP="00D10F47">
      <w:pPr>
        <w:spacing w:line="276" w:lineRule="auto"/>
        <w:contextualSpacing/>
        <w:jc w:val="both"/>
        <w:rPr>
          <w:rFonts w:ascii="Montserrat" w:eastAsia="Times New Roman" w:hAnsi="Montserrat" w:cs="Arial"/>
          <w:color w:val="595959"/>
          <w:sz w:val="22"/>
          <w:highlight w:val="green"/>
        </w:rPr>
      </w:pPr>
    </w:p>
    <w:p w14:paraId="4B076324" w14:textId="6E348593" w:rsidR="00D81197" w:rsidRDefault="00DD31D1" w:rsidP="00D81197">
      <w:pPr>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 xml:space="preserve">Los edificios no habitacionales se </w:t>
      </w:r>
      <w:r w:rsidR="00F61997" w:rsidRPr="0020799F">
        <w:rPr>
          <w:rFonts w:ascii="Montserrat" w:eastAsia="Times New Roman" w:hAnsi="Montserrat" w:cs="Arial"/>
          <w:color w:val="595959"/>
          <w:sz w:val="22"/>
        </w:rPr>
        <w:t>deprecian</w:t>
      </w:r>
      <w:r w:rsidR="00A60A8D" w:rsidRPr="0020799F">
        <w:rPr>
          <w:rFonts w:ascii="Montserrat" w:eastAsia="Times New Roman" w:hAnsi="Montserrat" w:cs="Arial"/>
          <w:color w:val="595959"/>
          <w:sz w:val="22"/>
        </w:rPr>
        <w:t xml:space="preserve"> por el método de</w:t>
      </w:r>
      <w:r w:rsidRPr="0020799F">
        <w:rPr>
          <w:rFonts w:ascii="Montserrat" w:eastAsia="Times New Roman" w:hAnsi="Montserrat" w:cs="Arial"/>
          <w:color w:val="595959"/>
          <w:sz w:val="22"/>
        </w:rPr>
        <w:t xml:space="preserve"> línea recta a la tasa de 3.3% y se presentan en el siguiente cuadro:</w:t>
      </w:r>
    </w:p>
    <w:p w14:paraId="23CB53B0" w14:textId="77777777" w:rsidR="008C684D" w:rsidRDefault="008C684D" w:rsidP="00D81197">
      <w:pPr>
        <w:spacing w:line="276" w:lineRule="auto"/>
        <w:contextualSpacing/>
        <w:jc w:val="both"/>
        <w:rPr>
          <w:rFonts w:ascii="Montserrat" w:eastAsia="Times New Roman" w:hAnsi="Montserrat" w:cs="Arial"/>
          <w:color w:val="595959"/>
          <w:sz w:val="22"/>
        </w:rPr>
      </w:pPr>
    </w:p>
    <w:tbl>
      <w:tblPr>
        <w:tblW w:w="1019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3"/>
        <w:gridCol w:w="1276"/>
        <w:gridCol w:w="1917"/>
      </w:tblGrid>
      <w:tr w:rsidR="003864EC" w:rsidRPr="0020799F" w14:paraId="4B8C494E" w14:textId="77777777" w:rsidTr="008C684D">
        <w:trPr>
          <w:trHeight w:val="187"/>
        </w:trPr>
        <w:tc>
          <w:tcPr>
            <w:tcW w:w="7003" w:type="dxa"/>
            <w:shd w:val="clear" w:color="000000" w:fill="BFBFBF"/>
            <w:noWrap/>
            <w:vAlign w:val="center"/>
            <w:hideMark/>
          </w:tcPr>
          <w:p w14:paraId="4D31D74A" w14:textId="77777777" w:rsidR="003864EC" w:rsidRPr="0020799F" w:rsidRDefault="003864EC" w:rsidP="00BB1776">
            <w:pPr>
              <w:jc w:val="center"/>
              <w:rPr>
                <w:rFonts w:ascii="Montserrat" w:eastAsia="Times New Roman" w:hAnsi="Montserrat"/>
                <w:b/>
                <w:bCs/>
                <w:color w:val="595959"/>
                <w:sz w:val="16"/>
                <w:szCs w:val="16"/>
                <w:lang w:eastAsia="es-MX"/>
              </w:rPr>
            </w:pPr>
            <w:r w:rsidRPr="0020799F">
              <w:rPr>
                <w:rFonts w:ascii="Montserrat" w:eastAsia="Times New Roman" w:hAnsi="Montserrat"/>
                <w:b/>
                <w:bCs/>
                <w:color w:val="595959"/>
                <w:sz w:val="16"/>
                <w:szCs w:val="16"/>
                <w:lang w:eastAsia="es-MX"/>
              </w:rPr>
              <w:t>Descripción del Bien</w:t>
            </w:r>
          </w:p>
        </w:tc>
        <w:tc>
          <w:tcPr>
            <w:tcW w:w="1276" w:type="dxa"/>
            <w:shd w:val="clear" w:color="000000" w:fill="BFBFBF"/>
            <w:noWrap/>
            <w:vAlign w:val="center"/>
            <w:hideMark/>
          </w:tcPr>
          <w:p w14:paraId="0C1D1325" w14:textId="77777777" w:rsidR="003864EC" w:rsidRPr="0020799F" w:rsidRDefault="003864EC" w:rsidP="00BB1776">
            <w:pPr>
              <w:jc w:val="center"/>
              <w:rPr>
                <w:rFonts w:ascii="Montserrat" w:eastAsia="Times New Roman" w:hAnsi="Montserrat"/>
                <w:b/>
                <w:bCs/>
                <w:color w:val="595959"/>
                <w:sz w:val="16"/>
                <w:szCs w:val="16"/>
                <w:lang w:eastAsia="es-MX"/>
              </w:rPr>
            </w:pPr>
            <w:r w:rsidRPr="0020799F">
              <w:rPr>
                <w:rFonts w:ascii="Montserrat" w:eastAsia="Times New Roman" w:hAnsi="Montserrat"/>
                <w:b/>
                <w:bCs/>
                <w:color w:val="595959"/>
                <w:sz w:val="16"/>
                <w:szCs w:val="16"/>
                <w:lang w:eastAsia="es-MX"/>
              </w:rPr>
              <w:t>Vida Útil en años</w:t>
            </w:r>
          </w:p>
        </w:tc>
        <w:tc>
          <w:tcPr>
            <w:tcW w:w="1917" w:type="dxa"/>
            <w:shd w:val="clear" w:color="000000" w:fill="BFBFBF"/>
            <w:vAlign w:val="center"/>
            <w:hideMark/>
          </w:tcPr>
          <w:p w14:paraId="52741D13" w14:textId="037E4C77" w:rsidR="003864EC" w:rsidRPr="0020799F" w:rsidRDefault="003864EC" w:rsidP="00BB1776">
            <w:pPr>
              <w:jc w:val="center"/>
              <w:rPr>
                <w:rFonts w:ascii="Montserrat" w:eastAsia="Times New Roman" w:hAnsi="Montserrat"/>
                <w:b/>
                <w:bCs/>
                <w:color w:val="595959"/>
                <w:sz w:val="16"/>
                <w:szCs w:val="16"/>
                <w:lang w:eastAsia="es-MX"/>
              </w:rPr>
            </w:pPr>
            <w:r w:rsidRPr="0020799F">
              <w:rPr>
                <w:rFonts w:ascii="Montserrat" w:eastAsia="Times New Roman" w:hAnsi="Montserrat"/>
                <w:b/>
                <w:bCs/>
                <w:color w:val="595959"/>
                <w:sz w:val="16"/>
                <w:szCs w:val="16"/>
                <w:lang w:eastAsia="es-MX"/>
              </w:rPr>
              <w:t>Depreciación al 3</w:t>
            </w:r>
            <w:r w:rsidR="008C684D">
              <w:rPr>
                <w:rFonts w:ascii="Montserrat" w:eastAsia="Times New Roman" w:hAnsi="Montserrat"/>
                <w:b/>
                <w:bCs/>
                <w:color w:val="595959"/>
                <w:sz w:val="16"/>
                <w:szCs w:val="16"/>
                <w:lang w:eastAsia="es-MX"/>
              </w:rPr>
              <w:t>0</w:t>
            </w:r>
            <w:r w:rsidRPr="0020799F">
              <w:rPr>
                <w:rFonts w:ascii="Montserrat" w:eastAsia="Times New Roman" w:hAnsi="Montserrat"/>
                <w:b/>
                <w:bCs/>
                <w:color w:val="595959"/>
                <w:sz w:val="16"/>
                <w:szCs w:val="16"/>
                <w:lang w:eastAsia="es-MX"/>
              </w:rPr>
              <w:t xml:space="preserve"> de </w:t>
            </w:r>
            <w:r w:rsidR="008C684D">
              <w:rPr>
                <w:rFonts w:ascii="Montserrat" w:eastAsia="Times New Roman" w:hAnsi="Montserrat"/>
                <w:b/>
                <w:bCs/>
                <w:color w:val="595959"/>
                <w:sz w:val="16"/>
                <w:szCs w:val="16"/>
                <w:lang w:eastAsia="es-MX"/>
              </w:rPr>
              <w:t>junio</w:t>
            </w:r>
            <w:r w:rsidRPr="0020799F">
              <w:rPr>
                <w:rFonts w:ascii="Montserrat" w:eastAsia="Times New Roman" w:hAnsi="Montserrat"/>
                <w:b/>
                <w:bCs/>
                <w:color w:val="595959"/>
                <w:sz w:val="16"/>
                <w:szCs w:val="16"/>
                <w:lang w:eastAsia="es-MX"/>
              </w:rPr>
              <w:t xml:space="preserve"> de 2026</w:t>
            </w:r>
          </w:p>
        </w:tc>
      </w:tr>
      <w:tr w:rsidR="008C684D" w:rsidRPr="0020799F" w14:paraId="1052CCAE" w14:textId="77777777" w:rsidTr="008C684D">
        <w:trPr>
          <w:trHeight w:val="187"/>
        </w:trPr>
        <w:tc>
          <w:tcPr>
            <w:tcW w:w="7003" w:type="dxa"/>
            <w:noWrap/>
            <w:vAlign w:val="center"/>
            <w:hideMark/>
          </w:tcPr>
          <w:p w14:paraId="5FE50249"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Dirección General de Informática</w:t>
            </w:r>
          </w:p>
        </w:tc>
        <w:tc>
          <w:tcPr>
            <w:tcW w:w="1276" w:type="dxa"/>
            <w:noWrap/>
            <w:vAlign w:val="center"/>
            <w:hideMark/>
          </w:tcPr>
          <w:p w14:paraId="6F959943"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59258B03" w14:textId="39F2C49B"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29,499.49</w:t>
            </w:r>
          </w:p>
        </w:tc>
      </w:tr>
      <w:tr w:rsidR="008C684D" w:rsidRPr="0020799F" w14:paraId="4B01F7B1" w14:textId="77777777" w:rsidTr="008C684D">
        <w:trPr>
          <w:trHeight w:val="187"/>
        </w:trPr>
        <w:tc>
          <w:tcPr>
            <w:tcW w:w="7003" w:type="dxa"/>
            <w:noWrap/>
            <w:vAlign w:val="center"/>
            <w:hideMark/>
          </w:tcPr>
          <w:p w14:paraId="5382F9D7"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Bodega de la Oficialía Mayor (</w:t>
            </w:r>
            <w:proofErr w:type="spellStart"/>
            <w:r w:rsidRPr="0020799F">
              <w:rPr>
                <w:rFonts w:ascii="Montserrat" w:eastAsia="Times New Roman" w:hAnsi="Montserrat"/>
                <w:color w:val="595959"/>
                <w:sz w:val="16"/>
                <w:szCs w:val="16"/>
                <w:lang w:eastAsia="es-MX"/>
              </w:rPr>
              <w:t>ex-imprenta</w:t>
            </w:r>
            <w:proofErr w:type="spellEnd"/>
            <w:r w:rsidRPr="0020799F">
              <w:rPr>
                <w:rFonts w:ascii="Montserrat" w:eastAsia="Times New Roman" w:hAnsi="Montserrat"/>
                <w:color w:val="595959"/>
                <w:sz w:val="16"/>
                <w:szCs w:val="16"/>
                <w:lang w:eastAsia="es-MX"/>
              </w:rPr>
              <w:t xml:space="preserve"> de gobierno)</w:t>
            </w:r>
          </w:p>
        </w:tc>
        <w:tc>
          <w:tcPr>
            <w:tcW w:w="1276" w:type="dxa"/>
            <w:noWrap/>
            <w:vAlign w:val="center"/>
            <w:hideMark/>
          </w:tcPr>
          <w:p w14:paraId="62B783A5"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35424947" w14:textId="497E1F94"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25,581.18</w:t>
            </w:r>
          </w:p>
        </w:tc>
      </w:tr>
      <w:tr w:rsidR="008C684D" w:rsidRPr="0020799F" w14:paraId="398CCF3C" w14:textId="77777777" w:rsidTr="008C684D">
        <w:trPr>
          <w:trHeight w:val="187"/>
        </w:trPr>
        <w:tc>
          <w:tcPr>
            <w:tcW w:w="7003" w:type="dxa"/>
            <w:noWrap/>
            <w:vAlign w:val="center"/>
            <w:hideMark/>
          </w:tcPr>
          <w:p w14:paraId="25882568"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Bodega de la Oficialía Mayor (</w:t>
            </w:r>
            <w:proofErr w:type="spellStart"/>
            <w:r w:rsidRPr="0020799F">
              <w:rPr>
                <w:rFonts w:ascii="Montserrat" w:eastAsia="Times New Roman" w:hAnsi="Montserrat"/>
                <w:color w:val="595959"/>
                <w:sz w:val="16"/>
                <w:szCs w:val="16"/>
                <w:lang w:eastAsia="es-MX"/>
              </w:rPr>
              <w:t>ex-imprenta</w:t>
            </w:r>
            <w:proofErr w:type="spellEnd"/>
            <w:r w:rsidRPr="0020799F">
              <w:rPr>
                <w:rFonts w:ascii="Montserrat" w:eastAsia="Times New Roman" w:hAnsi="Montserrat"/>
                <w:color w:val="595959"/>
                <w:sz w:val="16"/>
                <w:szCs w:val="16"/>
                <w:lang w:eastAsia="es-MX"/>
              </w:rPr>
              <w:t xml:space="preserve"> de gobierno)</w:t>
            </w:r>
          </w:p>
        </w:tc>
        <w:tc>
          <w:tcPr>
            <w:tcW w:w="1276" w:type="dxa"/>
            <w:noWrap/>
            <w:vAlign w:val="center"/>
            <w:hideMark/>
          </w:tcPr>
          <w:p w14:paraId="730FD408"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41461B29" w14:textId="1C6C2700"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19,929.98</w:t>
            </w:r>
          </w:p>
        </w:tc>
      </w:tr>
      <w:tr w:rsidR="008C684D" w:rsidRPr="0020799F" w14:paraId="7D1FBC8F" w14:textId="77777777" w:rsidTr="008C684D">
        <w:trPr>
          <w:trHeight w:val="187"/>
        </w:trPr>
        <w:tc>
          <w:tcPr>
            <w:tcW w:w="7003" w:type="dxa"/>
            <w:noWrap/>
            <w:vAlign w:val="center"/>
            <w:hideMark/>
          </w:tcPr>
          <w:p w14:paraId="69F6F461"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Oficinas de SEOP</w:t>
            </w:r>
          </w:p>
        </w:tc>
        <w:tc>
          <w:tcPr>
            <w:tcW w:w="1276" w:type="dxa"/>
            <w:noWrap/>
            <w:vAlign w:val="center"/>
            <w:hideMark/>
          </w:tcPr>
          <w:p w14:paraId="420A274C"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1A926454" w14:textId="1517B394"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370,057.82</w:t>
            </w:r>
          </w:p>
        </w:tc>
      </w:tr>
      <w:tr w:rsidR="008C684D" w:rsidRPr="0020799F" w14:paraId="7B598F65" w14:textId="77777777" w:rsidTr="008C684D">
        <w:trPr>
          <w:trHeight w:val="187"/>
        </w:trPr>
        <w:tc>
          <w:tcPr>
            <w:tcW w:w="7003" w:type="dxa"/>
            <w:noWrap/>
            <w:vAlign w:val="center"/>
            <w:hideMark/>
          </w:tcPr>
          <w:p w14:paraId="4591B62E"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Tianguis de la Héroes (locales comerciales)</w:t>
            </w:r>
          </w:p>
        </w:tc>
        <w:tc>
          <w:tcPr>
            <w:tcW w:w="1276" w:type="dxa"/>
            <w:noWrap/>
            <w:vAlign w:val="center"/>
            <w:hideMark/>
          </w:tcPr>
          <w:p w14:paraId="0206E2D9"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5D395408" w14:textId="43D2B731"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54,624.86</w:t>
            </w:r>
          </w:p>
        </w:tc>
      </w:tr>
      <w:tr w:rsidR="008C684D" w:rsidRPr="0020799F" w14:paraId="288BC722" w14:textId="77777777" w:rsidTr="008C684D">
        <w:trPr>
          <w:trHeight w:val="187"/>
        </w:trPr>
        <w:tc>
          <w:tcPr>
            <w:tcW w:w="7003" w:type="dxa"/>
            <w:noWrap/>
            <w:vAlign w:val="center"/>
            <w:hideMark/>
          </w:tcPr>
          <w:p w14:paraId="35DF1A64"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Casa del campesino</w:t>
            </w:r>
          </w:p>
        </w:tc>
        <w:tc>
          <w:tcPr>
            <w:tcW w:w="1276" w:type="dxa"/>
            <w:noWrap/>
            <w:vAlign w:val="center"/>
            <w:hideMark/>
          </w:tcPr>
          <w:p w14:paraId="4B043C2E"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7C857FFB" w14:textId="49093B60"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7,397.87</w:t>
            </w:r>
          </w:p>
        </w:tc>
      </w:tr>
      <w:tr w:rsidR="008C684D" w:rsidRPr="0020799F" w14:paraId="528C3BEF" w14:textId="77777777" w:rsidTr="008C684D">
        <w:trPr>
          <w:trHeight w:val="187"/>
        </w:trPr>
        <w:tc>
          <w:tcPr>
            <w:tcW w:w="7003" w:type="dxa"/>
            <w:noWrap/>
            <w:vAlign w:val="center"/>
            <w:hideMark/>
          </w:tcPr>
          <w:p w14:paraId="15631C13"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Casa del campesino</w:t>
            </w:r>
          </w:p>
        </w:tc>
        <w:tc>
          <w:tcPr>
            <w:tcW w:w="1276" w:type="dxa"/>
            <w:noWrap/>
            <w:vAlign w:val="center"/>
            <w:hideMark/>
          </w:tcPr>
          <w:p w14:paraId="1638CBA3"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1BE8F1AD" w14:textId="2AF771D9"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12,801.31</w:t>
            </w:r>
          </w:p>
        </w:tc>
      </w:tr>
      <w:tr w:rsidR="008C684D" w:rsidRPr="0020799F" w14:paraId="1365C16B" w14:textId="77777777" w:rsidTr="008C684D">
        <w:trPr>
          <w:trHeight w:val="187"/>
        </w:trPr>
        <w:tc>
          <w:tcPr>
            <w:tcW w:w="7003" w:type="dxa"/>
            <w:noWrap/>
            <w:vAlign w:val="center"/>
            <w:hideMark/>
          </w:tcPr>
          <w:p w14:paraId="68E4219A"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Oficinas y tanque elevado</w:t>
            </w:r>
          </w:p>
        </w:tc>
        <w:tc>
          <w:tcPr>
            <w:tcW w:w="1276" w:type="dxa"/>
            <w:noWrap/>
            <w:vAlign w:val="center"/>
            <w:hideMark/>
          </w:tcPr>
          <w:p w14:paraId="12EA12B9"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38DD0DC3" w14:textId="6B8D84BB"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36,392.10</w:t>
            </w:r>
          </w:p>
        </w:tc>
      </w:tr>
      <w:tr w:rsidR="008C684D" w:rsidRPr="0020799F" w14:paraId="7C0F5832" w14:textId="77777777" w:rsidTr="008C684D">
        <w:trPr>
          <w:trHeight w:val="187"/>
        </w:trPr>
        <w:tc>
          <w:tcPr>
            <w:tcW w:w="7003" w:type="dxa"/>
            <w:noWrap/>
            <w:vAlign w:val="center"/>
            <w:hideMark/>
          </w:tcPr>
          <w:p w14:paraId="41B9D59A"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CENDI 2</w:t>
            </w:r>
          </w:p>
        </w:tc>
        <w:tc>
          <w:tcPr>
            <w:tcW w:w="1276" w:type="dxa"/>
            <w:noWrap/>
            <w:vAlign w:val="center"/>
            <w:hideMark/>
          </w:tcPr>
          <w:p w14:paraId="11444379"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02DD3A39" w14:textId="78EC5CC5"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442,826.31</w:t>
            </w:r>
          </w:p>
        </w:tc>
      </w:tr>
      <w:tr w:rsidR="008C684D" w:rsidRPr="0020799F" w14:paraId="1B258EDC" w14:textId="77777777" w:rsidTr="008C684D">
        <w:trPr>
          <w:trHeight w:val="187"/>
        </w:trPr>
        <w:tc>
          <w:tcPr>
            <w:tcW w:w="7003" w:type="dxa"/>
            <w:noWrap/>
            <w:vAlign w:val="center"/>
            <w:hideMark/>
          </w:tcPr>
          <w:p w14:paraId="73B77EE8"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Coordinación de profesionalización de la Oficialía Mayor (ex hotel)</w:t>
            </w:r>
          </w:p>
        </w:tc>
        <w:tc>
          <w:tcPr>
            <w:tcW w:w="1276" w:type="dxa"/>
            <w:noWrap/>
            <w:vAlign w:val="center"/>
            <w:hideMark/>
          </w:tcPr>
          <w:p w14:paraId="618C8E14"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68338295" w14:textId="5BA7A93F"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38,728.94</w:t>
            </w:r>
          </w:p>
        </w:tc>
      </w:tr>
      <w:tr w:rsidR="008C684D" w:rsidRPr="0020799F" w14:paraId="01C798AE" w14:textId="77777777" w:rsidTr="008C684D">
        <w:trPr>
          <w:trHeight w:val="187"/>
        </w:trPr>
        <w:tc>
          <w:tcPr>
            <w:tcW w:w="7003" w:type="dxa"/>
            <w:noWrap/>
            <w:vAlign w:val="center"/>
            <w:hideMark/>
          </w:tcPr>
          <w:p w14:paraId="0AE643A6"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Palacio de Gobierno</w:t>
            </w:r>
          </w:p>
        </w:tc>
        <w:tc>
          <w:tcPr>
            <w:tcW w:w="1276" w:type="dxa"/>
            <w:noWrap/>
            <w:vAlign w:val="center"/>
            <w:hideMark/>
          </w:tcPr>
          <w:p w14:paraId="3EBDF3D9"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18409CAF" w14:textId="16756672"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704,908.78</w:t>
            </w:r>
          </w:p>
        </w:tc>
      </w:tr>
      <w:tr w:rsidR="008C684D" w:rsidRPr="0020799F" w14:paraId="254AC0C4" w14:textId="77777777" w:rsidTr="008C684D">
        <w:trPr>
          <w:trHeight w:val="187"/>
        </w:trPr>
        <w:tc>
          <w:tcPr>
            <w:tcW w:w="7003" w:type="dxa"/>
            <w:noWrap/>
            <w:vAlign w:val="center"/>
            <w:hideMark/>
          </w:tcPr>
          <w:p w14:paraId="6138FA0A"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Casa de la cultura de Bacalar</w:t>
            </w:r>
          </w:p>
        </w:tc>
        <w:tc>
          <w:tcPr>
            <w:tcW w:w="1276" w:type="dxa"/>
            <w:noWrap/>
            <w:vAlign w:val="center"/>
            <w:hideMark/>
          </w:tcPr>
          <w:p w14:paraId="61DD3FA1"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7FDEE6D7" w14:textId="481AA6C9"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48,970.78</w:t>
            </w:r>
          </w:p>
        </w:tc>
      </w:tr>
      <w:tr w:rsidR="008C684D" w:rsidRPr="0020799F" w14:paraId="1A580D2B" w14:textId="77777777" w:rsidTr="008C684D">
        <w:trPr>
          <w:trHeight w:val="187"/>
        </w:trPr>
        <w:tc>
          <w:tcPr>
            <w:tcW w:w="7003" w:type="dxa"/>
            <w:noWrap/>
            <w:vAlign w:val="center"/>
            <w:hideMark/>
          </w:tcPr>
          <w:p w14:paraId="3FD1E004"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Museo de la cultura maya</w:t>
            </w:r>
          </w:p>
        </w:tc>
        <w:tc>
          <w:tcPr>
            <w:tcW w:w="1276" w:type="dxa"/>
            <w:noWrap/>
            <w:vAlign w:val="center"/>
            <w:hideMark/>
          </w:tcPr>
          <w:p w14:paraId="718BD7DC"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1CE50E08" w14:textId="7F30CAC9"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898,229.41</w:t>
            </w:r>
          </w:p>
        </w:tc>
      </w:tr>
      <w:tr w:rsidR="008C684D" w:rsidRPr="0020799F" w14:paraId="42B13B5C" w14:textId="77777777" w:rsidTr="008C684D">
        <w:trPr>
          <w:trHeight w:val="187"/>
        </w:trPr>
        <w:tc>
          <w:tcPr>
            <w:tcW w:w="7003" w:type="dxa"/>
            <w:noWrap/>
            <w:vAlign w:val="center"/>
            <w:hideMark/>
          </w:tcPr>
          <w:p w14:paraId="3EFDF04E"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Gimnasio "Nohoch Suku'n"</w:t>
            </w:r>
          </w:p>
        </w:tc>
        <w:tc>
          <w:tcPr>
            <w:tcW w:w="1276" w:type="dxa"/>
            <w:noWrap/>
            <w:vAlign w:val="center"/>
            <w:hideMark/>
          </w:tcPr>
          <w:p w14:paraId="2EF8B754"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169DE6F0" w14:textId="7AD281F8"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389,829.96</w:t>
            </w:r>
          </w:p>
        </w:tc>
      </w:tr>
      <w:tr w:rsidR="008C684D" w:rsidRPr="0020799F" w14:paraId="29AE40C6" w14:textId="77777777" w:rsidTr="008C684D">
        <w:trPr>
          <w:trHeight w:val="187"/>
        </w:trPr>
        <w:tc>
          <w:tcPr>
            <w:tcW w:w="7003" w:type="dxa"/>
            <w:noWrap/>
            <w:vAlign w:val="center"/>
            <w:hideMark/>
          </w:tcPr>
          <w:p w14:paraId="243F1EC7"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Caseta de policía</w:t>
            </w:r>
          </w:p>
        </w:tc>
        <w:tc>
          <w:tcPr>
            <w:tcW w:w="1276" w:type="dxa"/>
            <w:noWrap/>
            <w:vAlign w:val="center"/>
            <w:hideMark/>
          </w:tcPr>
          <w:p w14:paraId="248C706B"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3AC16E38" w14:textId="0373FE91"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4,433.88</w:t>
            </w:r>
          </w:p>
        </w:tc>
      </w:tr>
      <w:tr w:rsidR="008C684D" w:rsidRPr="0020799F" w14:paraId="1D792810" w14:textId="77777777" w:rsidTr="008C684D">
        <w:trPr>
          <w:trHeight w:val="187"/>
        </w:trPr>
        <w:tc>
          <w:tcPr>
            <w:tcW w:w="7003" w:type="dxa"/>
            <w:noWrap/>
            <w:vAlign w:val="center"/>
            <w:hideMark/>
          </w:tcPr>
          <w:p w14:paraId="1CF7AB06"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Caseta de policía</w:t>
            </w:r>
          </w:p>
        </w:tc>
        <w:tc>
          <w:tcPr>
            <w:tcW w:w="1276" w:type="dxa"/>
            <w:noWrap/>
            <w:vAlign w:val="center"/>
            <w:hideMark/>
          </w:tcPr>
          <w:p w14:paraId="6468B668"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202A9A96" w14:textId="6FB4747D"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3,873.75</w:t>
            </w:r>
          </w:p>
        </w:tc>
      </w:tr>
      <w:tr w:rsidR="008C684D" w:rsidRPr="0020799F" w14:paraId="72EF0C04" w14:textId="77777777" w:rsidTr="008C684D">
        <w:trPr>
          <w:trHeight w:val="187"/>
        </w:trPr>
        <w:tc>
          <w:tcPr>
            <w:tcW w:w="7003" w:type="dxa"/>
            <w:noWrap/>
            <w:vAlign w:val="center"/>
            <w:hideMark/>
          </w:tcPr>
          <w:p w14:paraId="4C02B0CC"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Jardín de niños "Patria" f-b</w:t>
            </w:r>
          </w:p>
        </w:tc>
        <w:tc>
          <w:tcPr>
            <w:tcW w:w="1276" w:type="dxa"/>
            <w:noWrap/>
            <w:vAlign w:val="center"/>
            <w:hideMark/>
          </w:tcPr>
          <w:p w14:paraId="1E456AC9"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681E7157" w14:textId="255EA02E"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8,768.76</w:t>
            </w:r>
          </w:p>
        </w:tc>
      </w:tr>
      <w:tr w:rsidR="008C684D" w:rsidRPr="0020799F" w14:paraId="7326E556" w14:textId="77777777" w:rsidTr="008C684D">
        <w:trPr>
          <w:trHeight w:val="187"/>
        </w:trPr>
        <w:tc>
          <w:tcPr>
            <w:tcW w:w="7003" w:type="dxa"/>
            <w:noWrap/>
            <w:vAlign w:val="center"/>
            <w:hideMark/>
          </w:tcPr>
          <w:p w14:paraId="57ACE77E"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Jardín de niños "Patria" f-a</w:t>
            </w:r>
          </w:p>
        </w:tc>
        <w:tc>
          <w:tcPr>
            <w:tcW w:w="1276" w:type="dxa"/>
            <w:noWrap/>
            <w:vAlign w:val="center"/>
            <w:hideMark/>
          </w:tcPr>
          <w:p w14:paraId="1F39B84C"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04600831" w14:textId="71EAE488"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39,399.47</w:t>
            </w:r>
          </w:p>
        </w:tc>
      </w:tr>
      <w:tr w:rsidR="008C684D" w:rsidRPr="0020799F" w14:paraId="32860208" w14:textId="77777777" w:rsidTr="008C684D">
        <w:trPr>
          <w:trHeight w:val="187"/>
        </w:trPr>
        <w:tc>
          <w:tcPr>
            <w:tcW w:w="7003" w:type="dxa"/>
            <w:noWrap/>
            <w:vAlign w:val="center"/>
            <w:hideMark/>
          </w:tcPr>
          <w:p w14:paraId="36391485"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Jardín de niños "Carmen Ochoa de Merino"</w:t>
            </w:r>
          </w:p>
        </w:tc>
        <w:tc>
          <w:tcPr>
            <w:tcW w:w="1276" w:type="dxa"/>
            <w:noWrap/>
            <w:vAlign w:val="center"/>
            <w:hideMark/>
          </w:tcPr>
          <w:p w14:paraId="46D50AF5"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76122E45" w14:textId="60718A2E"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44,700.51</w:t>
            </w:r>
          </w:p>
        </w:tc>
      </w:tr>
      <w:tr w:rsidR="008C684D" w:rsidRPr="0020799F" w14:paraId="334A05E2" w14:textId="77777777" w:rsidTr="008C684D">
        <w:trPr>
          <w:trHeight w:val="187"/>
        </w:trPr>
        <w:tc>
          <w:tcPr>
            <w:tcW w:w="7003" w:type="dxa"/>
            <w:noWrap/>
            <w:vAlign w:val="center"/>
            <w:hideMark/>
          </w:tcPr>
          <w:p w14:paraId="5A08B536"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Jardín de niños "Narciso Mendoza"</w:t>
            </w:r>
          </w:p>
        </w:tc>
        <w:tc>
          <w:tcPr>
            <w:tcW w:w="1276" w:type="dxa"/>
            <w:noWrap/>
            <w:vAlign w:val="center"/>
            <w:hideMark/>
          </w:tcPr>
          <w:p w14:paraId="1B1CBD53"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3897D16D" w14:textId="61F96DD9"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7,661.41</w:t>
            </w:r>
          </w:p>
        </w:tc>
      </w:tr>
      <w:tr w:rsidR="008C684D" w:rsidRPr="0020799F" w14:paraId="4C295C11" w14:textId="77777777" w:rsidTr="008C684D">
        <w:trPr>
          <w:trHeight w:val="187"/>
        </w:trPr>
        <w:tc>
          <w:tcPr>
            <w:tcW w:w="7003" w:type="dxa"/>
            <w:noWrap/>
            <w:vAlign w:val="center"/>
            <w:hideMark/>
          </w:tcPr>
          <w:p w14:paraId="39D08D4A"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Escuela primaria "Rufo Figueroa"</w:t>
            </w:r>
          </w:p>
        </w:tc>
        <w:tc>
          <w:tcPr>
            <w:tcW w:w="1276" w:type="dxa"/>
            <w:noWrap/>
            <w:vAlign w:val="center"/>
            <w:hideMark/>
          </w:tcPr>
          <w:p w14:paraId="10C90FBA"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0C6CFCC2" w14:textId="207FDE23"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491,258.29</w:t>
            </w:r>
          </w:p>
        </w:tc>
      </w:tr>
      <w:tr w:rsidR="008C684D" w:rsidRPr="0020799F" w14:paraId="055AF5B8" w14:textId="77777777" w:rsidTr="008C684D">
        <w:trPr>
          <w:trHeight w:val="187"/>
        </w:trPr>
        <w:tc>
          <w:tcPr>
            <w:tcW w:w="7003" w:type="dxa"/>
            <w:noWrap/>
            <w:vAlign w:val="center"/>
            <w:hideMark/>
          </w:tcPr>
          <w:p w14:paraId="69BDDDDA"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Escuela primaria "Álvaro Obregón"</w:t>
            </w:r>
          </w:p>
        </w:tc>
        <w:tc>
          <w:tcPr>
            <w:tcW w:w="1276" w:type="dxa"/>
            <w:noWrap/>
            <w:vAlign w:val="center"/>
            <w:hideMark/>
          </w:tcPr>
          <w:p w14:paraId="33F4E0B1"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545CC0BD" w14:textId="277FE518"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27,246.67</w:t>
            </w:r>
          </w:p>
        </w:tc>
      </w:tr>
      <w:tr w:rsidR="008C684D" w:rsidRPr="0020799F" w14:paraId="13FE5D96" w14:textId="77777777" w:rsidTr="008C684D">
        <w:trPr>
          <w:trHeight w:val="187"/>
        </w:trPr>
        <w:tc>
          <w:tcPr>
            <w:tcW w:w="7003" w:type="dxa"/>
            <w:noWrap/>
            <w:vAlign w:val="center"/>
            <w:hideMark/>
          </w:tcPr>
          <w:p w14:paraId="0D914C45"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Escuela primaria "Niños Héroes de Chapultepec"</w:t>
            </w:r>
          </w:p>
        </w:tc>
        <w:tc>
          <w:tcPr>
            <w:tcW w:w="1276" w:type="dxa"/>
            <w:noWrap/>
            <w:vAlign w:val="center"/>
            <w:hideMark/>
          </w:tcPr>
          <w:p w14:paraId="1A279DEE"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7CE26309" w14:textId="2B7DB6E2"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1,270.78</w:t>
            </w:r>
          </w:p>
        </w:tc>
      </w:tr>
      <w:tr w:rsidR="008C684D" w:rsidRPr="0020799F" w14:paraId="77808A76" w14:textId="77777777" w:rsidTr="008C684D">
        <w:trPr>
          <w:trHeight w:val="187"/>
        </w:trPr>
        <w:tc>
          <w:tcPr>
            <w:tcW w:w="7003" w:type="dxa"/>
            <w:noWrap/>
            <w:vAlign w:val="center"/>
            <w:hideMark/>
          </w:tcPr>
          <w:p w14:paraId="20590D26"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Escuela primaria "Álvaro Obregón"</w:t>
            </w:r>
          </w:p>
        </w:tc>
        <w:tc>
          <w:tcPr>
            <w:tcW w:w="1276" w:type="dxa"/>
            <w:noWrap/>
            <w:vAlign w:val="center"/>
            <w:hideMark/>
          </w:tcPr>
          <w:p w14:paraId="135A337D"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0675FD3C" w14:textId="24D084FD"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28,305.33</w:t>
            </w:r>
          </w:p>
        </w:tc>
      </w:tr>
      <w:tr w:rsidR="008C684D" w:rsidRPr="0020799F" w14:paraId="61D952E1" w14:textId="77777777" w:rsidTr="008C684D">
        <w:trPr>
          <w:trHeight w:val="187"/>
        </w:trPr>
        <w:tc>
          <w:tcPr>
            <w:tcW w:w="7003" w:type="dxa"/>
            <w:noWrap/>
            <w:vAlign w:val="center"/>
            <w:hideMark/>
          </w:tcPr>
          <w:p w14:paraId="194CBC64"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Terreno del edificio Nader</w:t>
            </w:r>
          </w:p>
        </w:tc>
        <w:tc>
          <w:tcPr>
            <w:tcW w:w="1276" w:type="dxa"/>
            <w:noWrap/>
            <w:vAlign w:val="center"/>
            <w:hideMark/>
          </w:tcPr>
          <w:p w14:paraId="2FE414FB"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5C05B40E" w14:textId="59A9DE94"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64,370.33</w:t>
            </w:r>
          </w:p>
        </w:tc>
      </w:tr>
      <w:tr w:rsidR="008C684D" w:rsidRPr="0020799F" w14:paraId="1AF03343" w14:textId="77777777" w:rsidTr="008C684D">
        <w:trPr>
          <w:trHeight w:val="187"/>
        </w:trPr>
        <w:tc>
          <w:tcPr>
            <w:tcW w:w="7003" w:type="dxa"/>
            <w:noWrap/>
            <w:vAlign w:val="center"/>
            <w:hideMark/>
          </w:tcPr>
          <w:p w14:paraId="694D5AC0"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Escuela</w:t>
            </w:r>
          </w:p>
        </w:tc>
        <w:tc>
          <w:tcPr>
            <w:tcW w:w="1276" w:type="dxa"/>
            <w:noWrap/>
            <w:vAlign w:val="center"/>
            <w:hideMark/>
          </w:tcPr>
          <w:p w14:paraId="579F6FDC"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1A932B48" w14:textId="1BAB5F4B"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178,423.55</w:t>
            </w:r>
          </w:p>
        </w:tc>
      </w:tr>
      <w:tr w:rsidR="008C684D" w:rsidRPr="0020799F" w14:paraId="20DEEE65" w14:textId="77777777" w:rsidTr="008C684D">
        <w:trPr>
          <w:trHeight w:val="187"/>
        </w:trPr>
        <w:tc>
          <w:tcPr>
            <w:tcW w:w="7003" w:type="dxa"/>
            <w:noWrap/>
            <w:vAlign w:val="center"/>
            <w:hideMark/>
          </w:tcPr>
          <w:p w14:paraId="0BEB5D78"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Hospital General</w:t>
            </w:r>
          </w:p>
        </w:tc>
        <w:tc>
          <w:tcPr>
            <w:tcW w:w="1276" w:type="dxa"/>
            <w:noWrap/>
            <w:vAlign w:val="center"/>
            <w:hideMark/>
          </w:tcPr>
          <w:p w14:paraId="5F6D8D0C"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08C8F801" w14:textId="21AC808D"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503,304.63</w:t>
            </w:r>
          </w:p>
        </w:tc>
      </w:tr>
      <w:tr w:rsidR="008C684D" w:rsidRPr="0020799F" w14:paraId="471E8D40" w14:textId="77777777" w:rsidTr="008C684D">
        <w:trPr>
          <w:trHeight w:val="187"/>
        </w:trPr>
        <w:tc>
          <w:tcPr>
            <w:tcW w:w="7003" w:type="dxa"/>
            <w:noWrap/>
            <w:vAlign w:val="center"/>
            <w:hideMark/>
          </w:tcPr>
          <w:p w14:paraId="236C5CBA"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Servicio Médico Forense</w:t>
            </w:r>
          </w:p>
        </w:tc>
        <w:tc>
          <w:tcPr>
            <w:tcW w:w="1276" w:type="dxa"/>
            <w:noWrap/>
            <w:vAlign w:val="center"/>
            <w:hideMark/>
          </w:tcPr>
          <w:p w14:paraId="0F2E22B7"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77F68378" w14:textId="4A440162"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21,308.73</w:t>
            </w:r>
          </w:p>
        </w:tc>
      </w:tr>
      <w:tr w:rsidR="008C684D" w:rsidRPr="0020799F" w14:paraId="75A84A24" w14:textId="77777777" w:rsidTr="008C684D">
        <w:trPr>
          <w:trHeight w:val="187"/>
        </w:trPr>
        <w:tc>
          <w:tcPr>
            <w:tcW w:w="7003" w:type="dxa"/>
            <w:noWrap/>
            <w:vAlign w:val="center"/>
            <w:hideMark/>
          </w:tcPr>
          <w:p w14:paraId="7A1DB76C"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 xml:space="preserve">Centro de salud (unidad </w:t>
            </w:r>
            <w:proofErr w:type="gramStart"/>
            <w:r w:rsidRPr="0020799F">
              <w:rPr>
                <w:rFonts w:ascii="Montserrat" w:eastAsia="Times New Roman" w:hAnsi="Montserrat"/>
                <w:color w:val="595959"/>
                <w:sz w:val="16"/>
                <w:szCs w:val="16"/>
                <w:lang w:eastAsia="es-MX"/>
              </w:rPr>
              <w:t>médico quirúrgica</w:t>
            </w:r>
            <w:proofErr w:type="gramEnd"/>
            <w:r w:rsidRPr="0020799F">
              <w:rPr>
                <w:rFonts w:ascii="Montserrat" w:eastAsia="Times New Roman" w:hAnsi="Montserrat"/>
                <w:color w:val="595959"/>
                <w:sz w:val="16"/>
                <w:szCs w:val="16"/>
                <w:lang w:eastAsia="es-MX"/>
              </w:rPr>
              <w:t xml:space="preserve"> intermedia)</w:t>
            </w:r>
          </w:p>
        </w:tc>
        <w:tc>
          <w:tcPr>
            <w:tcW w:w="1276" w:type="dxa"/>
            <w:noWrap/>
            <w:vAlign w:val="center"/>
            <w:hideMark/>
          </w:tcPr>
          <w:p w14:paraId="6112AF01"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24D0B479" w14:textId="4F84B87A"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14,807.10</w:t>
            </w:r>
          </w:p>
        </w:tc>
      </w:tr>
      <w:tr w:rsidR="008C684D" w:rsidRPr="0020799F" w14:paraId="5F88E07E" w14:textId="77777777" w:rsidTr="008C684D">
        <w:trPr>
          <w:trHeight w:val="187"/>
        </w:trPr>
        <w:tc>
          <w:tcPr>
            <w:tcW w:w="7003" w:type="dxa"/>
            <w:noWrap/>
            <w:vAlign w:val="center"/>
            <w:hideMark/>
          </w:tcPr>
          <w:p w14:paraId="54312C28"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Instituto Quintanarroense de la Cultura</w:t>
            </w:r>
          </w:p>
        </w:tc>
        <w:tc>
          <w:tcPr>
            <w:tcW w:w="1276" w:type="dxa"/>
            <w:noWrap/>
            <w:vAlign w:val="center"/>
            <w:hideMark/>
          </w:tcPr>
          <w:p w14:paraId="7D77D5B7"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794ECFDA" w14:textId="4A6BE6AF"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23,001.00</w:t>
            </w:r>
          </w:p>
        </w:tc>
      </w:tr>
      <w:tr w:rsidR="008C684D" w:rsidRPr="0020799F" w14:paraId="7D30C881" w14:textId="77777777" w:rsidTr="008C684D">
        <w:trPr>
          <w:trHeight w:val="187"/>
        </w:trPr>
        <w:tc>
          <w:tcPr>
            <w:tcW w:w="7003" w:type="dxa"/>
            <w:noWrap/>
            <w:vAlign w:val="center"/>
            <w:hideMark/>
          </w:tcPr>
          <w:p w14:paraId="21193D2F"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Servicios administrativos</w:t>
            </w:r>
          </w:p>
        </w:tc>
        <w:tc>
          <w:tcPr>
            <w:tcW w:w="1276" w:type="dxa"/>
            <w:noWrap/>
            <w:vAlign w:val="center"/>
            <w:hideMark/>
          </w:tcPr>
          <w:p w14:paraId="604CEDC4"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024A732A" w14:textId="75C03B86"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2,640.00</w:t>
            </w:r>
          </w:p>
        </w:tc>
      </w:tr>
      <w:tr w:rsidR="008C684D" w:rsidRPr="0020799F" w14:paraId="5DE47E44" w14:textId="77777777" w:rsidTr="008C684D">
        <w:trPr>
          <w:trHeight w:val="187"/>
        </w:trPr>
        <w:tc>
          <w:tcPr>
            <w:tcW w:w="7003" w:type="dxa"/>
            <w:noWrap/>
            <w:vAlign w:val="center"/>
            <w:hideMark/>
          </w:tcPr>
          <w:p w14:paraId="5388EA2F"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Jardín de niños</w:t>
            </w:r>
          </w:p>
        </w:tc>
        <w:tc>
          <w:tcPr>
            <w:tcW w:w="1276" w:type="dxa"/>
            <w:noWrap/>
            <w:vAlign w:val="center"/>
            <w:hideMark/>
          </w:tcPr>
          <w:p w14:paraId="468CFE71"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2A0A0813" w14:textId="41412286"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8,236.80</w:t>
            </w:r>
          </w:p>
        </w:tc>
      </w:tr>
      <w:tr w:rsidR="008C684D" w:rsidRPr="0020799F" w14:paraId="72396598" w14:textId="77777777" w:rsidTr="008C684D">
        <w:trPr>
          <w:trHeight w:val="187"/>
        </w:trPr>
        <w:tc>
          <w:tcPr>
            <w:tcW w:w="7003" w:type="dxa"/>
            <w:noWrap/>
            <w:vAlign w:val="center"/>
            <w:hideMark/>
          </w:tcPr>
          <w:p w14:paraId="21CCEDD7"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Recaudadora de rentas, Dir. Gral. de culturas populares y unidad de medicina fam. del I.M.</w:t>
            </w:r>
            <w:proofErr w:type="gramStart"/>
            <w:r w:rsidRPr="0020799F">
              <w:rPr>
                <w:rFonts w:ascii="Montserrat" w:eastAsia="Times New Roman" w:hAnsi="Montserrat"/>
                <w:color w:val="595959"/>
                <w:sz w:val="16"/>
                <w:szCs w:val="16"/>
                <w:lang w:eastAsia="es-MX"/>
              </w:rPr>
              <w:t>S.S</w:t>
            </w:r>
            <w:proofErr w:type="gramEnd"/>
          </w:p>
        </w:tc>
        <w:tc>
          <w:tcPr>
            <w:tcW w:w="1276" w:type="dxa"/>
            <w:noWrap/>
            <w:vAlign w:val="center"/>
            <w:hideMark/>
          </w:tcPr>
          <w:p w14:paraId="4DCD239A"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51DBA442" w14:textId="0A91BD84"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37,856.54</w:t>
            </w:r>
          </w:p>
        </w:tc>
      </w:tr>
      <w:tr w:rsidR="008C684D" w:rsidRPr="0020799F" w14:paraId="5E161E85" w14:textId="77777777" w:rsidTr="008C684D">
        <w:trPr>
          <w:trHeight w:val="187"/>
        </w:trPr>
        <w:tc>
          <w:tcPr>
            <w:tcW w:w="7003" w:type="dxa"/>
            <w:noWrap/>
            <w:vAlign w:val="center"/>
            <w:hideMark/>
          </w:tcPr>
          <w:p w14:paraId="1EFB6E75"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CERESO (fracción 04 del predio rústico denominado "San Andrés"</w:t>
            </w:r>
          </w:p>
        </w:tc>
        <w:tc>
          <w:tcPr>
            <w:tcW w:w="1276" w:type="dxa"/>
            <w:noWrap/>
            <w:vAlign w:val="center"/>
            <w:hideMark/>
          </w:tcPr>
          <w:p w14:paraId="2EC94A42"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7B3291F3" w14:textId="31CBCE7E"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10,861.48</w:t>
            </w:r>
          </w:p>
        </w:tc>
      </w:tr>
      <w:tr w:rsidR="008C684D" w:rsidRPr="0020799F" w14:paraId="7B0B5C13" w14:textId="77777777" w:rsidTr="008C684D">
        <w:trPr>
          <w:trHeight w:val="187"/>
        </w:trPr>
        <w:tc>
          <w:tcPr>
            <w:tcW w:w="7003" w:type="dxa"/>
            <w:noWrap/>
            <w:vAlign w:val="center"/>
            <w:hideMark/>
          </w:tcPr>
          <w:p w14:paraId="119DCF47"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Escuela secundaria "Leona Vicario"</w:t>
            </w:r>
          </w:p>
        </w:tc>
        <w:tc>
          <w:tcPr>
            <w:tcW w:w="1276" w:type="dxa"/>
            <w:noWrap/>
            <w:vAlign w:val="center"/>
            <w:hideMark/>
          </w:tcPr>
          <w:p w14:paraId="6E258D0A"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31A0A5F4" w14:textId="6E0C3FC1"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120,894.96</w:t>
            </w:r>
          </w:p>
        </w:tc>
      </w:tr>
      <w:tr w:rsidR="008C684D" w:rsidRPr="0020799F" w14:paraId="6CDEE9CB" w14:textId="77777777" w:rsidTr="008C684D">
        <w:trPr>
          <w:trHeight w:val="187"/>
        </w:trPr>
        <w:tc>
          <w:tcPr>
            <w:tcW w:w="7003" w:type="dxa"/>
            <w:noWrap/>
            <w:vAlign w:val="center"/>
            <w:hideMark/>
          </w:tcPr>
          <w:p w14:paraId="7DD84E51"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Escuela primaria "Moisés Sáenz"</w:t>
            </w:r>
          </w:p>
        </w:tc>
        <w:tc>
          <w:tcPr>
            <w:tcW w:w="1276" w:type="dxa"/>
            <w:noWrap/>
            <w:vAlign w:val="center"/>
            <w:hideMark/>
          </w:tcPr>
          <w:p w14:paraId="6E417EB9"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61A75E70" w14:textId="25C12512"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83,932.40</w:t>
            </w:r>
          </w:p>
        </w:tc>
      </w:tr>
      <w:tr w:rsidR="008C684D" w:rsidRPr="0020799F" w14:paraId="7CC6B186" w14:textId="77777777" w:rsidTr="008C684D">
        <w:trPr>
          <w:trHeight w:val="187"/>
        </w:trPr>
        <w:tc>
          <w:tcPr>
            <w:tcW w:w="7003" w:type="dxa"/>
            <w:noWrap/>
            <w:vAlign w:val="center"/>
            <w:hideMark/>
          </w:tcPr>
          <w:p w14:paraId="3EBBFB4B"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Jardín de niños</w:t>
            </w:r>
          </w:p>
        </w:tc>
        <w:tc>
          <w:tcPr>
            <w:tcW w:w="1276" w:type="dxa"/>
            <w:noWrap/>
            <w:vAlign w:val="center"/>
            <w:hideMark/>
          </w:tcPr>
          <w:p w14:paraId="4CA45179"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56D67801" w14:textId="14277EF1"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1,791.54</w:t>
            </w:r>
          </w:p>
        </w:tc>
      </w:tr>
      <w:tr w:rsidR="008C684D" w:rsidRPr="0020799F" w14:paraId="2692B7BE" w14:textId="77777777" w:rsidTr="008C684D">
        <w:trPr>
          <w:trHeight w:val="187"/>
        </w:trPr>
        <w:tc>
          <w:tcPr>
            <w:tcW w:w="7003" w:type="dxa"/>
            <w:noWrap/>
            <w:vAlign w:val="center"/>
            <w:hideMark/>
          </w:tcPr>
          <w:p w14:paraId="6D9568D9"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Vivienda habitacional unifamiliar/ canchas de fútbol y béisbol</w:t>
            </w:r>
          </w:p>
        </w:tc>
        <w:tc>
          <w:tcPr>
            <w:tcW w:w="1276" w:type="dxa"/>
            <w:noWrap/>
            <w:vAlign w:val="center"/>
            <w:hideMark/>
          </w:tcPr>
          <w:p w14:paraId="17E440C0"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2A94B93A" w14:textId="3A615BFD"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343,003.14</w:t>
            </w:r>
          </w:p>
        </w:tc>
      </w:tr>
      <w:tr w:rsidR="008C684D" w:rsidRPr="0020799F" w14:paraId="207E07B4" w14:textId="77777777" w:rsidTr="008C684D">
        <w:trPr>
          <w:trHeight w:val="187"/>
        </w:trPr>
        <w:tc>
          <w:tcPr>
            <w:tcW w:w="7003" w:type="dxa"/>
            <w:noWrap/>
            <w:vAlign w:val="center"/>
            <w:hideMark/>
          </w:tcPr>
          <w:p w14:paraId="659FCD69" w14:textId="77777777" w:rsidR="008C684D" w:rsidRPr="0020799F" w:rsidRDefault="008C684D" w:rsidP="008C684D">
            <w:pP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 xml:space="preserve">Casa de la Representación de Gobierno de Quintana Roo </w:t>
            </w:r>
          </w:p>
        </w:tc>
        <w:tc>
          <w:tcPr>
            <w:tcW w:w="1276" w:type="dxa"/>
            <w:noWrap/>
            <w:vAlign w:val="center"/>
            <w:hideMark/>
          </w:tcPr>
          <w:p w14:paraId="3E9829BC"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30</w:t>
            </w:r>
          </w:p>
        </w:tc>
        <w:tc>
          <w:tcPr>
            <w:tcW w:w="1917" w:type="dxa"/>
            <w:noWrap/>
            <w:hideMark/>
          </w:tcPr>
          <w:p w14:paraId="6E85DD0C" w14:textId="1F827490" w:rsidR="008C684D" w:rsidRPr="0020799F" w:rsidRDefault="008C684D" w:rsidP="008C684D">
            <w:pPr>
              <w:jc w:val="right"/>
              <w:rPr>
                <w:rFonts w:ascii="Montserrat" w:eastAsia="Times New Roman" w:hAnsi="Montserrat"/>
                <w:color w:val="595959"/>
                <w:sz w:val="16"/>
                <w:szCs w:val="16"/>
                <w:lang w:eastAsia="es-MX"/>
              </w:rPr>
            </w:pPr>
            <w:r w:rsidRPr="008C684D">
              <w:rPr>
                <w:rFonts w:ascii="Montserrat" w:eastAsia="Times New Roman" w:hAnsi="Montserrat"/>
                <w:color w:val="595959"/>
                <w:sz w:val="16"/>
                <w:szCs w:val="16"/>
                <w:lang w:eastAsia="es-MX"/>
              </w:rPr>
              <w:t>85,255.50</w:t>
            </w:r>
          </w:p>
        </w:tc>
      </w:tr>
      <w:tr w:rsidR="008C684D" w:rsidRPr="0020799F" w14:paraId="184DD668" w14:textId="77777777" w:rsidTr="008C684D">
        <w:trPr>
          <w:trHeight w:val="187"/>
        </w:trPr>
        <w:tc>
          <w:tcPr>
            <w:tcW w:w="7003" w:type="dxa"/>
            <w:noWrap/>
            <w:vAlign w:val="center"/>
            <w:hideMark/>
          </w:tcPr>
          <w:p w14:paraId="1DFA3F10" w14:textId="77777777" w:rsidR="008C684D" w:rsidRPr="0020799F" w:rsidRDefault="008C684D" w:rsidP="008C684D">
            <w:pPr>
              <w:jc w:val="both"/>
              <w:rPr>
                <w:rFonts w:ascii="Montserrat" w:eastAsia="Times New Roman" w:hAnsi="Montserrat"/>
                <w:b/>
                <w:bCs/>
                <w:color w:val="595959"/>
                <w:sz w:val="16"/>
                <w:szCs w:val="16"/>
                <w:lang w:eastAsia="es-MX"/>
              </w:rPr>
            </w:pPr>
            <w:r w:rsidRPr="0020799F">
              <w:rPr>
                <w:rFonts w:ascii="Montserrat" w:eastAsia="Times New Roman" w:hAnsi="Montserrat"/>
                <w:b/>
                <w:bCs/>
                <w:color w:val="595959"/>
                <w:sz w:val="16"/>
                <w:szCs w:val="16"/>
                <w:lang w:eastAsia="es-MX"/>
              </w:rPr>
              <w:t>Total</w:t>
            </w:r>
          </w:p>
        </w:tc>
        <w:tc>
          <w:tcPr>
            <w:tcW w:w="1276" w:type="dxa"/>
            <w:noWrap/>
            <w:vAlign w:val="center"/>
            <w:hideMark/>
          </w:tcPr>
          <w:p w14:paraId="245204E8" w14:textId="77777777" w:rsidR="008C684D" w:rsidRPr="0020799F" w:rsidRDefault="008C684D" w:rsidP="008C684D">
            <w:pPr>
              <w:jc w:val="center"/>
              <w:rPr>
                <w:rFonts w:ascii="Montserrat" w:eastAsia="Times New Roman" w:hAnsi="Montserrat"/>
                <w:color w:val="595959"/>
                <w:sz w:val="16"/>
                <w:szCs w:val="16"/>
                <w:lang w:eastAsia="es-MX"/>
              </w:rPr>
            </w:pPr>
            <w:r w:rsidRPr="0020799F">
              <w:rPr>
                <w:rFonts w:ascii="Montserrat" w:eastAsia="Times New Roman" w:hAnsi="Montserrat"/>
                <w:color w:val="595959"/>
                <w:sz w:val="16"/>
                <w:szCs w:val="16"/>
                <w:lang w:eastAsia="es-MX"/>
              </w:rPr>
              <w:t> </w:t>
            </w:r>
          </w:p>
        </w:tc>
        <w:tc>
          <w:tcPr>
            <w:tcW w:w="1917" w:type="dxa"/>
            <w:noWrap/>
            <w:hideMark/>
          </w:tcPr>
          <w:p w14:paraId="799305AE" w14:textId="2B52FB58" w:rsidR="008C684D" w:rsidRPr="008C684D" w:rsidRDefault="008C684D" w:rsidP="008C684D">
            <w:pPr>
              <w:jc w:val="right"/>
              <w:rPr>
                <w:rFonts w:ascii="Montserrat" w:eastAsia="Times New Roman" w:hAnsi="Montserrat"/>
                <w:b/>
                <w:bCs/>
                <w:color w:val="595959"/>
                <w:sz w:val="16"/>
                <w:szCs w:val="16"/>
                <w:lang w:eastAsia="es-MX"/>
              </w:rPr>
            </w:pPr>
            <w:r w:rsidRPr="008C684D">
              <w:rPr>
                <w:rFonts w:ascii="Montserrat" w:eastAsia="Times New Roman" w:hAnsi="Montserrat"/>
                <w:color w:val="595959"/>
                <w:sz w:val="16"/>
                <w:szCs w:val="16"/>
                <w:lang w:eastAsia="es-MX"/>
              </w:rPr>
              <w:t xml:space="preserve">       </w:t>
            </w:r>
            <w:r w:rsidRPr="008C684D">
              <w:rPr>
                <w:rFonts w:ascii="Montserrat" w:eastAsia="Times New Roman" w:hAnsi="Montserrat"/>
                <w:b/>
                <w:bCs/>
                <w:color w:val="595959"/>
                <w:sz w:val="16"/>
                <w:szCs w:val="16"/>
                <w:lang w:eastAsia="es-MX"/>
              </w:rPr>
              <w:t xml:space="preserve">5,236,385.34 </w:t>
            </w:r>
          </w:p>
        </w:tc>
      </w:tr>
    </w:tbl>
    <w:p w14:paraId="27D08203" w14:textId="77777777" w:rsidR="001C7283" w:rsidRDefault="001C7283" w:rsidP="00D10F47">
      <w:pPr>
        <w:spacing w:after="160" w:line="276" w:lineRule="auto"/>
        <w:jc w:val="both"/>
        <w:rPr>
          <w:rFonts w:ascii="Montserrat" w:eastAsia="Times New Roman" w:hAnsi="Montserrat" w:cs="Arial"/>
          <w:b/>
          <w:color w:val="595959"/>
          <w:sz w:val="22"/>
          <w:lang w:eastAsia="en-US"/>
        </w:rPr>
      </w:pPr>
    </w:p>
    <w:p w14:paraId="2190C827" w14:textId="69100D06" w:rsidR="009D646D" w:rsidRPr="0020799F" w:rsidRDefault="009D646D" w:rsidP="00D10F47">
      <w:pPr>
        <w:spacing w:after="160"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Construcciones en proceso en bienes de dominio público y en bienes propios</w:t>
      </w:r>
    </w:p>
    <w:p w14:paraId="4A5B3DFC" w14:textId="2A9591EF" w:rsidR="009D646D" w:rsidRPr="0020799F" w:rsidRDefault="009D646D"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Los saldos a</w:t>
      </w:r>
      <w:r w:rsidR="00A4586C" w:rsidRPr="0020799F">
        <w:rPr>
          <w:rFonts w:ascii="Montserrat" w:eastAsia="Times New Roman" w:hAnsi="Montserrat" w:cs="Arial"/>
          <w:color w:val="595959"/>
          <w:sz w:val="22"/>
          <w:lang w:eastAsia="en-US"/>
        </w:rPr>
        <w:t>l 3</w:t>
      </w:r>
      <w:r w:rsidR="0074668E">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74668E">
        <w:rPr>
          <w:rFonts w:ascii="Montserrat" w:eastAsia="Times New Roman" w:hAnsi="Montserrat" w:cs="Arial"/>
          <w:color w:val="595959"/>
          <w:sz w:val="22"/>
          <w:lang w:eastAsia="en-US"/>
        </w:rPr>
        <w:t>junio</w:t>
      </w:r>
      <w:r w:rsidR="000063F2" w:rsidRPr="0020799F">
        <w:rPr>
          <w:rFonts w:ascii="Montserrat" w:eastAsia="Times New Roman" w:hAnsi="Montserrat" w:cs="Arial"/>
          <w:color w:val="595959"/>
          <w:sz w:val="22"/>
          <w:lang w:eastAsia="en-US"/>
        </w:rPr>
        <w:t xml:space="preserve"> de 202</w:t>
      </w:r>
      <w:r w:rsidR="003864EC" w:rsidRPr="0020799F">
        <w:rPr>
          <w:rFonts w:ascii="Montserrat" w:eastAsia="Times New Roman" w:hAnsi="Montserrat" w:cs="Arial"/>
          <w:color w:val="595959"/>
          <w:sz w:val="22"/>
          <w:lang w:eastAsia="en-US"/>
        </w:rPr>
        <w:t>6</w:t>
      </w:r>
      <w:r w:rsidR="00322857" w:rsidRPr="0020799F">
        <w:rPr>
          <w:rFonts w:ascii="Montserrat" w:eastAsia="Times New Roman" w:hAnsi="Montserrat" w:cs="Arial"/>
          <w:color w:val="595959"/>
          <w:sz w:val="22"/>
          <w:lang w:eastAsia="en-US"/>
        </w:rPr>
        <w:t xml:space="preserve"> y ejercicio fiscal 202</w:t>
      </w:r>
      <w:r w:rsidR="003864EC"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 se integran como sigue:</w:t>
      </w:r>
    </w:p>
    <w:tbl>
      <w:tblPr>
        <w:tblW w:w="9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9"/>
        <w:gridCol w:w="1985"/>
        <w:gridCol w:w="2225"/>
      </w:tblGrid>
      <w:tr w:rsidR="00F57FC4" w:rsidRPr="0020799F" w14:paraId="52375071" w14:textId="77777777" w:rsidTr="001C7283">
        <w:trPr>
          <w:trHeight w:val="283"/>
          <w:tblHeader/>
          <w:jc w:val="center"/>
        </w:trPr>
        <w:tc>
          <w:tcPr>
            <w:tcW w:w="5579" w:type="dxa"/>
            <w:tcBorders>
              <w:bottom w:val="single" w:sz="4" w:space="0" w:color="auto"/>
            </w:tcBorders>
            <w:shd w:val="clear" w:color="auto" w:fill="BFBFBF" w:themeFill="background1" w:themeFillShade="BF"/>
            <w:noWrap/>
            <w:vAlign w:val="center"/>
            <w:hideMark/>
          </w:tcPr>
          <w:p w14:paraId="41BCB0F4" w14:textId="77777777" w:rsidR="000063F2" w:rsidRPr="0020799F" w:rsidRDefault="000063F2" w:rsidP="00D81197">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Concepto</w:t>
            </w:r>
          </w:p>
        </w:tc>
        <w:tc>
          <w:tcPr>
            <w:tcW w:w="1985" w:type="dxa"/>
            <w:tcBorders>
              <w:bottom w:val="single" w:sz="4" w:space="0" w:color="auto"/>
            </w:tcBorders>
            <w:shd w:val="clear" w:color="auto" w:fill="BFBFBF" w:themeFill="background1" w:themeFillShade="BF"/>
            <w:vAlign w:val="center"/>
          </w:tcPr>
          <w:p w14:paraId="7EDD524F" w14:textId="62539C7D" w:rsidR="000063F2" w:rsidRPr="0020799F" w:rsidRDefault="000063F2" w:rsidP="00D81197">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Al 3</w:t>
            </w:r>
            <w:r w:rsidR="0074668E">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74668E">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w:t>
            </w:r>
            <w:r w:rsidR="003864EC" w:rsidRPr="0020799F">
              <w:rPr>
                <w:rFonts w:ascii="Montserrat" w:hAnsi="Montserrat" w:cs="Calibri"/>
                <w:b/>
                <w:bCs/>
                <w:color w:val="595959"/>
                <w:sz w:val="16"/>
                <w:szCs w:val="16"/>
              </w:rPr>
              <w:t>6</w:t>
            </w:r>
          </w:p>
        </w:tc>
        <w:tc>
          <w:tcPr>
            <w:tcW w:w="2225" w:type="dxa"/>
            <w:tcBorders>
              <w:bottom w:val="single" w:sz="4" w:space="0" w:color="auto"/>
            </w:tcBorders>
            <w:shd w:val="clear" w:color="auto" w:fill="BFBFBF" w:themeFill="background1" w:themeFillShade="BF"/>
            <w:vAlign w:val="center"/>
          </w:tcPr>
          <w:p w14:paraId="0BABA075" w14:textId="5822003D" w:rsidR="000063F2" w:rsidRPr="0020799F" w:rsidRDefault="000063F2" w:rsidP="00D81197">
            <w:pPr>
              <w:spacing w:line="276" w:lineRule="auto"/>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202</w:t>
            </w:r>
            <w:r w:rsidR="003864EC" w:rsidRPr="0020799F">
              <w:rPr>
                <w:rFonts w:ascii="Montserrat" w:hAnsi="Montserrat" w:cs="Calibri"/>
                <w:b/>
                <w:bCs/>
                <w:color w:val="595959"/>
                <w:sz w:val="16"/>
                <w:szCs w:val="16"/>
              </w:rPr>
              <w:t>5</w:t>
            </w:r>
          </w:p>
        </w:tc>
      </w:tr>
      <w:tr w:rsidR="0074668E" w:rsidRPr="0020799F" w14:paraId="0DA6D4F2" w14:textId="77777777" w:rsidTr="001C7283">
        <w:trPr>
          <w:trHeight w:hRule="exact" w:val="255"/>
          <w:jc w:val="center"/>
        </w:trPr>
        <w:tc>
          <w:tcPr>
            <w:tcW w:w="5579" w:type="dxa"/>
            <w:tcBorders>
              <w:bottom w:val="single" w:sz="4" w:space="0" w:color="auto"/>
            </w:tcBorders>
            <w:noWrap/>
            <w:vAlign w:val="bottom"/>
          </w:tcPr>
          <w:p w14:paraId="2F15D1C6" w14:textId="77777777" w:rsidR="0074668E" w:rsidRPr="0020799F" w:rsidRDefault="0074668E" w:rsidP="0074668E">
            <w:pPr>
              <w:spacing w:line="276" w:lineRule="auto"/>
              <w:jc w:val="both"/>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En bienes de dominio público</w:t>
            </w:r>
          </w:p>
        </w:tc>
        <w:tc>
          <w:tcPr>
            <w:tcW w:w="1985" w:type="dxa"/>
            <w:tcBorders>
              <w:bottom w:val="single" w:sz="4" w:space="0" w:color="auto"/>
            </w:tcBorders>
          </w:tcPr>
          <w:p w14:paraId="731D60C8" w14:textId="1928E84C" w:rsidR="0074668E" w:rsidRPr="0074668E" w:rsidRDefault="0074668E" w:rsidP="0074668E">
            <w:pPr>
              <w:spacing w:line="276" w:lineRule="auto"/>
              <w:jc w:val="right"/>
              <w:rPr>
                <w:rFonts w:ascii="Montserrat" w:hAnsi="Montserrat" w:cs="Calibri"/>
                <w:b/>
                <w:bCs/>
                <w:color w:val="595959"/>
                <w:sz w:val="16"/>
                <w:szCs w:val="16"/>
              </w:rPr>
            </w:pPr>
            <w:r w:rsidRPr="0074668E">
              <w:rPr>
                <w:rFonts w:ascii="Montserrat" w:hAnsi="Montserrat" w:cs="Calibri"/>
                <w:b/>
                <w:bCs/>
                <w:color w:val="595959"/>
                <w:sz w:val="16"/>
                <w:szCs w:val="16"/>
              </w:rPr>
              <w:t>1,059,280,935.93</w:t>
            </w:r>
          </w:p>
        </w:tc>
        <w:tc>
          <w:tcPr>
            <w:tcW w:w="2225" w:type="dxa"/>
            <w:tcBorders>
              <w:bottom w:val="single" w:sz="4" w:space="0" w:color="auto"/>
            </w:tcBorders>
          </w:tcPr>
          <w:p w14:paraId="4916E047" w14:textId="520B7422" w:rsidR="0074668E" w:rsidRPr="0020799F" w:rsidRDefault="0074668E" w:rsidP="0074668E">
            <w:pPr>
              <w:spacing w:line="276" w:lineRule="auto"/>
              <w:jc w:val="right"/>
              <w:rPr>
                <w:rFonts w:ascii="Montserrat" w:hAnsi="Montserrat"/>
                <w:b/>
                <w:color w:val="595959"/>
                <w:sz w:val="16"/>
                <w:szCs w:val="16"/>
              </w:rPr>
            </w:pPr>
            <w:r w:rsidRPr="0020799F">
              <w:rPr>
                <w:rFonts w:ascii="Montserrat" w:hAnsi="Montserrat" w:cs="Calibri"/>
                <w:b/>
                <w:bCs/>
                <w:color w:val="595959"/>
                <w:sz w:val="16"/>
                <w:szCs w:val="16"/>
              </w:rPr>
              <w:t>1,116,941,966.44</w:t>
            </w:r>
          </w:p>
        </w:tc>
      </w:tr>
      <w:tr w:rsidR="0074668E" w:rsidRPr="0020799F" w14:paraId="1D19D728" w14:textId="77777777" w:rsidTr="001C7283">
        <w:trPr>
          <w:trHeight w:hRule="exact" w:val="255"/>
          <w:jc w:val="center"/>
        </w:trPr>
        <w:tc>
          <w:tcPr>
            <w:tcW w:w="5579" w:type="dxa"/>
            <w:tcBorders>
              <w:top w:val="single" w:sz="4" w:space="0" w:color="auto"/>
              <w:bottom w:val="nil"/>
            </w:tcBorders>
            <w:noWrap/>
            <w:vAlign w:val="bottom"/>
            <w:hideMark/>
          </w:tcPr>
          <w:p w14:paraId="5443F086"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lastRenderedPageBreak/>
              <w:t xml:space="preserve">Edificación habitacional en proceso </w:t>
            </w:r>
          </w:p>
        </w:tc>
        <w:tc>
          <w:tcPr>
            <w:tcW w:w="1985" w:type="dxa"/>
            <w:tcBorders>
              <w:top w:val="single" w:sz="4" w:space="0" w:color="auto"/>
              <w:bottom w:val="nil"/>
            </w:tcBorders>
          </w:tcPr>
          <w:p w14:paraId="4D6F2FC0" w14:textId="14FC4582"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8,974,983.92</w:t>
            </w:r>
          </w:p>
        </w:tc>
        <w:tc>
          <w:tcPr>
            <w:tcW w:w="2225" w:type="dxa"/>
            <w:tcBorders>
              <w:top w:val="single" w:sz="4" w:space="0" w:color="auto"/>
              <w:bottom w:val="nil"/>
            </w:tcBorders>
          </w:tcPr>
          <w:p w14:paraId="3D87C83E" w14:textId="2E957EBE"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17,249,074.48</w:t>
            </w:r>
          </w:p>
        </w:tc>
      </w:tr>
      <w:tr w:rsidR="0074668E" w:rsidRPr="0020799F" w14:paraId="7036B6C2" w14:textId="77777777" w:rsidTr="0074668E">
        <w:trPr>
          <w:trHeight w:hRule="exact" w:val="255"/>
          <w:jc w:val="center"/>
        </w:trPr>
        <w:tc>
          <w:tcPr>
            <w:tcW w:w="5579" w:type="dxa"/>
            <w:tcBorders>
              <w:top w:val="nil"/>
              <w:bottom w:val="nil"/>
            </w:tcBorders>
            <w:noWrap/>
            <w:vAlign w:val="bottom"/>
            <w:hideMark/>
          </w:tcPr>
          <w:p w14:paraId="035FCAD7"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Edificación no habitacional en proceso</w:t>
            </w:r>
          </w:p>
        </w:tc>
        <w:tc>
          <w:tcPr>
            <w:tcW w:w="1985" w:type="dxa"/>
            <w:tcBorders>
              <w:top w:val="nil"/>
              <w:bottom w:val="nil"/>
            </w:tcBorders>
          </w:tcPr>
          <w:p w14:paraId="0CF53B27" w14:textId="7328119C"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225,439,544.67</w:t>
            </w:r>
          </w:p>
        </w:tc>
        <w:tc>
          <w:tcPr>
            <w:tcW w:w="2225" w:type="dxa"/>
            <w:tcBorders>
              <w:top w:val="nil"/>
              <w:bottom w:val="nil"/>
            </w:tcBorders>
          </w:tcPr>
          <w:p w14:paraId="36EAFE9E" w14:textId="663D02BC"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217,522,859.86</w:t>
            </w:r>
          </w:p>
        </w:tc>
      </w:tr>
      <w:tr w:rsidR="0074668E" w:rsidRPr="0020799F" w14:paraId="5FD8B986" w14:textId="77777777" w:rsidTr="0074668E">
        <w:trPr>
          <w:trHeight w:hRule="exact" w:val="510"/>
          <w:jc w:val="center"/>
        </w:trPr>
        <w:tc>
          <w:tcPr>
            <w:tcW w:w="5579" w:type="dxa"/>
            <w:tcBorders>
              <w:top w:val="nil"/>
              <w:bottom w:val="nil"/>
            </w:tcBorders>
            <w:noWrap/>
            <w:vAlign w:val="bottom"/>
            <w:hideMark/>
          </w:tcPr>
          <w:p w14:paraId="7E0E15A0"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Construcción de obras para el abastecimiento de agua, petróleo, gas, electricidad y telecomunicaciones en proceso</w:t>
            </w:r>
          </w:p>
        </w:tc>
        <w:tc>
          <w:tcPr>
            <w:tcW w:w="1985" w:type="dxa"/>
            <w:tcBorders>
              <w:top w:val="nil"/>
              <w:bottom w:val="nil"/>
            </w:tcBorders>
          </w:tcPr>
          <w:p w14:paraId="7D60A3B7" w14:textId="07F306CE"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20,770,210.07</w:t>
            </w:r>
          </w:p>
        </w:tc>
        <w:tc>
          <w:tcPr>
            <w:tcW w:w="2225" w:type="dxa"/>
            <w:tcBorders>
              <w:top w:val="nil"/>
              <w:bottom w:val="nil"/>
            </w:tcBorders>
          </w:tcPr>
          <w:p w14:paraId="7F75A8C6" w14:textId="55BF8288"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20,770,210.07</w:t>
            </w:r>
          </w:p>
        </w:tc>
      </w:tr>
      <w:tr w:rsidR="0074668E" w:rsidRPr="0020799F" w14:paraId="3681EF3A" w14:textId="77777777" w:rsidTr="0074668E">
        <w:trPr>
          <w:trHeight w:hRule="exact" w:val="421"/>
          <w:jc w:val="center"/>
        </w:trPr>
        <w:tc>
          <w:tcPr>
            <w:tcW w:w="5579" w:type="dxa"/>
            <w:tcBorders>
              <w:top w:val="nil"/>
              <w:bottom w:val="nil"/>
            </w:tcBorders>
            <w:noWrap/>
            <w:vAlign w:val="bottom"/>
            <w:hideMark/>
          </w:tcPr>
          <w:p w14:paraId="185244CA"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División de terrenos y construcción de obras de urbanización en proceso</w:t>
            </w:r>
          </w:p>
        </w:tc>
        <w:tc>
          <w:tcPr>
            <w:tcW w:w="1985" w:type="dxa"/>
            <w:tcBorders>
              <w:top w:val="nil"/>
              <w:bottom w:val="nil"/>
            </w:tcBorders>
          </w:tcPr>
          <w:p w14:paraId="2725BD92" w14:textId="12A607F5"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600,389,679.11</w:t>
            </w:r>
          </w:p>
        </w:tc>
        <w:tc>
          <w:tcPr>
            <w:tcW w:w="2225" w:type="dxa"/>
            <w:tcBorders>
              <w:top w:val="nil"/>
              <w:bottom w:val="nil"/>
            </w:tcBorders>
          </w:tcPr>
          <w:p w14:paraId="6DE648C0" w14:textId="658D1CAB"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651,368,344.11</w:t>
            </w:r>
          </w:p>
        </w:tc>
      </w:tr>
      <w:tr w:rsidR="0074668E" w:rsidRPr="0020799F" w14:paraId="70530C2C" w14:textId="77777777" w:rsidTr="0074668E">
        <w:trPr>
          <w:trHeight w:hRule="exact" w:val="255"/>
          <w:jc w:val="center"/>
        </w:trPr>
        <w:tc>
          <w:tcPr>
            <w:tcW w:w="5579" w:type="dxa"/>
            <w:tcBorders>
              <w:top w:val="nil"/>
              <w:bottom w:val="nil"/>
            </w:tcBorders>
            <w:noWrap/>
            <w:vAlign w:val="bottom"/>
            <w:hideMark/>
          </w:tcPr>
          <w:p w14:paraId="31C3591D"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Construcción de vías de comunicación en proceso</w:t>
            </w:r>
          </w:p>
        </w:tc>
        <w:tc>
          <w:tcPr>
            <w:tcW w:w="1985" w:type="dxa"/>
            <w:tcBorders>
              <w:top w:val="nil"/>
              <w:bottom w:val="nil"/>
            </w:tcBorders>
          </w:tcPr>
          <w:p w14:paraId="2E3E8D98" w14:textId="41F665A0"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68,439,871.01</w:t>
            </w:r>
          </w:p>
        </w:tc>
        <w:tc>
          <w:tcPr>
            <w:tcW w:w="2225" w:type="dxa"/>
            <w:tcBorders>
              <w:top w:val="nil"/>
              <w:bottom w:val="nil"/>
            </w:tcBorders>
          </w:tcPr>
          <w:p w14:paraId="30CAD4D0" w14:textId="7BBB25C1"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74,764,830.77</w:t>
            </w:r>
          </w:p>
        </w:tc>
      </w:tr>
      <w:tr w:rsidR="0074668E" w:rsidRPr="0020799F" w14:paraId="28CCF755" w14:textId="77777777" w:rsidTr="0074668E">
        <w:trPr>
          <w:trHeight w:hRule="exact" w:val="255"/>
          <w:jc w:val="center"/>
        </w:trPr>
        <w:tc>
          <w:tcPr>
            <w:tcW w:w="5579" w:type="dxa"/>
            <w:tcBorders>
              <w:top w:val="nil"/>
              <w:bottom w:val="nil"/>
            </w:tcBorders>
            <w:noWrap/>
            <w:vAlign w:val="bottom"/>
          </w:tcPr>
          <w:p w14:paraId="3D06E14E"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Otras construcciones de ingeniería civil u obra pesada en proceso</w:t>
            </w:r>
          </w:p>
        </w:tc>
        <w:tc>
          <w:tcPr>
            <w:tcW w:w="1985" w:type="dxa"/>
            <w:tcBorders>
              <w:top w:val="nil"/>
              <w:bottom w:val="nil"/>
            </w:tcBorders>
          </w:tcPr>
          <w:p w14:paraId="4BFE47C6" w14:textId="7A3BC84F"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0.00</w:t>
            </w:r>
          </w:p>
        </w:tc>
        <w:tc>
          <w:tcPr>
            <w:tcW w:w="2225" w:type="dxa"/>
            <w:tcBorders>
              <w:top w:val="nil"/>
              <w:bottom w:val="nil"/>
            </w:tcBorders>
          </w:tcPr>
          <w:p w14:paraId="751459FB" w14:textId="751C771C"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0.00</w:t>
            </w:r>
          </w:p>
        </w:tc>
      </w:tr>
      <w:tr w:rsidR="0074668E" w:rsidRPr="0020799F" w14:paraId="63CFDD14" w14:textId="77777777" w:rsidTr="0074668E">
        <w:trPr>
          <w:trHeight w:hRule="exact" w:val="267"/>
          <w:jc w:val="center"/>
        </w:trPr>
        <w:tc>
          <w:tcPr>
            <w:tcW w:w="5579" w:type="dxa"/>
            <w:tcBorders>
              <w:top w:val="nil"/>
              <w:bottom w:val="nil"/>
            </w:tcBorders>
            <w:noWrap/>
            <w:vAlign w:val="bottom"/>
            <w:hideMark/>
          </w:tcPr>
          <w:p w14:paraId="5A39492D"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Instalaciones y equipamiento en construcciones en proceso</w:t>
            </w:r>
          </w:p>
        </w:tc>
        <w:tc>
          <w:tcPr>
            <w:tcW w:w="1985" w:type="dxa"/>
            <w:tcBorders>
              <w:top w:val="nil"/>
              <w:bottom w:val="nil"/>
            </w:tcBorders>
          </w:tcPr>
          <w:p w14:paraId="62B92042" w14:textId="749FEC1C"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60,156,647.15</w:t>
            </w:r>
          </w:p>
        </w:tc>
        <w:tc>
          <w:tcPr>
            <w:tcW w:w="2225" w:type="dxa"/>
            <w:tcBorders>
              <w:top w:val="nil"/>
              <w:bottom w:val="nil"/>
            </w:tcBorders>
          </w:tcPr>
          <w:p w14:paraId="731766CE" w14:textId="57FAF585"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60,156,647.15</w:t>
            </w:r>
          </w:p>
        </w:tc>
      </w:tr>
      <w:tr w:rsidR="0074668E" w:rsidRPr="0020799F" w14:paraId="5E7948AC" w14:textId="77777777" w:rsidTr="0074668E">
        <w:trPr>
          <w:trHeight w:hRule="exact" w:val="510"/>
          <w:jc w:val="center"/>
        </w:trPr>
        <w:tc>
          <w:tcPr>
            <w:tcW w:w="5579" w:type="dxa"/>
            <w:tcBorders>
              <w:top w:val="nil"/>
              <w:bottom w:val="nil"/>
            </w:tcBorders>
            <w:noWrap/>
            <w:vAlign w:val="bottom"/>
            <w:hideMark/>
          </w:tcPr>
          <w:p w14:paraId="38612600"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Trabajos de acabados en edificaciones y otros trabajos especializados en proceso</w:t>
            </w:r>
          </w:p>
        </w:tc>
        <w:tc>
          <w:tcPr>
            <w:tcW w:w="1985" w:type="dxa"/>
            <w:tcBorders>
              <w:top w:val="nil"/>
              <w:bottom w:val="nil"/>
            </w:tcBorders>
          </w:tcPr>
          <w:p w14:paraId="01FBB0C2" w14:textId="3433CEF7"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75,110,000.00</w:t>
            </w:r>
          </w:p>
        </w:tc>
        <w:tc>
          <w:tcPr>
            <w:tcW w:w="2225" w:type="dxa"/>
            <w:tcBorders>
              <w:top w:val="nil"/>
              <w:bottom w:val="nil"/>
            </w:tcBorders>
          </w:tcPr>
          <w:p w14:paraId="2FB8C564" w14:textId="4C2E726F"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75,110,000.00</w:t>
            </w:r>
          </w:p>
        </w:tc>
      </w:tr>
      <w:tr w:rsidR="0074668E" w:rsidRPr="0020799F" w14:paraId="07A47CBF" w14:textId="77777777" w:rsidTr="0074668E">
        <w:trPr>
          <w:trHeight w:hRule="exact" w:val="227"/>
          <w:jc w:val="center"/>
        </w:trPr>
        <w:tc>
          <w:tcPr>
            <w:tcW w:w="5579" w:type="dxa"/>
            <w:tcBorders>
              <w:top w:val="nil"/>
              <w:bottom w:val="nil"/>
            </w:tcBorders>
            <w:noWrap/>
            <w:vAlign w:val="bottom"/>
          </w:tcPr>
          <w:p w14:paraId="6DE5D9EE" w14:textId="77777777" w:rsidR="0074668E" w:rsidRPr="0020799F" w:rsidRDefault="0074668E" w:rsidP="0074668E">
            <w:pPr>
              <w:spacing w:line="276" w:lineRule="auto"/>
              <w:jc w:val="both"/>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En bienes propios</w:t>
            </w:r>
          </w:p>
        </w:tc>
        <w:tc>
          <w:tcPr>
            <w:tcW w:w="1985" w:type="dxa"/>
            <w:tcBorders>
              <w:top w:val="nil"/>
              <w:bottom w:val="nil"/>
            </w:tcBorders>
          </w:tcPr>
          <w:p w14:paraId="25E66B6F" w14:textId="50386091" w:rsidR="0074668E" w:rsidRPr="0074668E" w:rsidRDefault="0074668E" w:rsidP="0074668E">
            <w:pPr>
              <w:spacing w:line="276" w:lineRule="auto"/>
              <w:jc w:val="right"/>
              <w:rPr>
                <w:rFonts w:ascii="Montserrat" w:hAnsi="Montserrat" w:cs="Calibri"/>
                <w:b/>
                <w:bCs/>
                <w:color w:val="595959"/>
                <w:sz w:val="16"/>
                <w:szCs w:val="16"/>
              </w:rPr>
            </w:pPr>
            <w:r w:rsidRPr="0074668E">
              <w:rPr>
                <w:rFonts w:ascii="Montserrat" w:hAnsi="Montserrat" w:cs="Calibri"/>
                <w:b/>
                <w:bCs/>
                <w:color w:val="595959"/>
                <w:sz w:val="16"/>
                <w:szCs w:val="16"/>
              </w:rPr>
              <w:t>601,975,541.94</w:t>
            </w:r>
          </w:p>
        </w:tc>
        <w:tc>
          <w:tcPr>
            <w:tcW w:w="2225" w:type="dxa"/>
            <w:tcBorders>
              <w:top w:val="nil"/>
              <w:bottom w:val="nil"/>
            </w:tcBorders>
          </w:tcPr>
          <w:p w14:paraId="13B4516D" w14:textId="380E101E" w:rsidR="0074668E" w:rsidRPr="0020799F" w:rsidRDefault="0074668E" w:rsidP="0074668E">
            <w:pPr>
              <w:spacing w:line="276" w:lineRule="auto"/>
              <w:jc w:val="right"/>
              <w:rPr>
                <w:rFonts w:ascii="Montserrat" w:hAnsi="Montserrat"/>
                <w:b/>
                <w:color w:val="595959"/>
                <w:sz w:val="16"/>
                <w:szCs w:val="16"/>
              </w:rPr>
            </w:pPr>
            <w:r w:rsidRPr="0020799F">
              <w:rPr>
                <w:rFonts w:ascii="Montserrat" w:hAnsi="Montserrat" w:cs="Calibri"/>
                <w:b/>
                <w:bCs/>
                <w:color w:val="595959"/>
                <w:sz w:val="16"/>
                <w:szCs w:val="16"/>
              </w:rPr>
              <w:t>386,935,238.00</w:t>
            </w:r>
          </w:p>
        </w:tc>
      </w:tr>
      <w:tr w:rsidR="0074668E" w:rsidRPr="0020799F" w14:paraId="6AE5390C" w14:textId="77777777" w:rsidTr="0074668E">
        <w:trPr>
          <w:trHeight w:hRule="exact" w:val="227"/>
          <w:jc w:val="center"/>
        </w:trPr>
        <w:tc>
          <w:tcPr>
            <w:tcW w:w="5579" w:type="dxa"/>
            <w:tcBorders>
              <w:top w:val="nil"/>
              <w:bottom w:val="nil"/>
            </w:tcBorders>
            <w:noWrap/>
            <w:vAlign w:val="bottom"/>
          </w:tcPr>
          <w:p w14:paraId="4C525D10"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Edificación no habitacional en proceso</w:t>
            </w:r>
          </w:p>
        </w:tc>
        <w:tc>
          <w:tcPr>
            <w:tcW w:w="1985" w:type="dxa"/>
            <w:tcBorders>
              <w:top w:val="nil"/>
              <w:bottom w:val="nil"/>
            </w:tcBorders>
          </w:tcPr>
          <w:p w14:paraId="0EC91910" w14:textId="51F732B4"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601,873,551.78</w:t>
            </w:r>
          </w:p>
        </w:tc>
        <w:tc>
          <w:tcPr>
            <w:tcW w:w="2225" w:type="dxa"/>
            <w:tcBorders>
              <w:top w:val="nil"/>
              <w:bottom w:val="nil"/>
            </w:tcBorders>
          </w:tcPr>
          <w:p w14:paraId="53D34404" w14:textId="169F4BA0"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383,906,990.33</w:t>
            </w:r>
          </w:p>
        </w:tc>
      </w:tr>
      <w:tr w:rsidR="0074668E" w:rsidRPr="0020799F" w14:paraId="40493C24" w14:textId="77777777" w:rsidTr="0074668E">
        <w:trPr>
          <w:trHeight w:hRule="exact" w:val="221"/>
          <w:jc w:val="center"/>
        </w:trPr>
        <w:tc>
          <w:tcPr>
            <w:tcW w:w="5579" w:type="dxa"/>
            <w:tcBorders>
              <w:top w:val="nil"/>
              <w:bottom w:val="nil"/>
            </w:tcBorders>
            <w:noWrap/>
            <w:vAlign w:val="bottom"/>
          </w:tcPr>
          <w:p w14:paraId="76CA7B44"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Instalaciones y equipamiento en construcciones en proceso</w:t>
            </w:r>
          </w:p>
        </w:tc>
        <w:tc>
          <w:tcPr>
            <w:tcW w:w="1985" w:type="dxa"/>
            <w:tcBorders>
              <w:top w:val="nil"/>
              <w:bottom w:val="nil"/>
            </w:tcBorders>
          </w:tcPr>
          <w:p w14:paraId="50E7CDEC" w14:textId="0DBC9121"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101,990.16</w:t>
            </w:r>
          </w:p>
        </w:tc>
        <w:tc>
          <w:tcPr>
            <w:tcW w:w="2225" w:type="dxa"/>
            <w:tcBorders>
              <w:top w:val="nil"/>
              <w:bottom w:val="nil"/>
            </w:tcBorders>
          </w:tcPr>
          <w:p w14:paraId="67D3B810" w14:textId="4DA9323D"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101,990.16</w:t>
            </w:r>
          </w:p>
        </w:tc>
      </w:tr>
      <w:tr w:rsidR="0074668E" w:rsidRPr="0020799F" w14:paraId="10DE83D1" w14:textId="77777777" w:rsidTr="0074668E">
        <w:trPr>
          <w:trHeight w:hRule="exact" w:val="412"/>
          <w:jc w:val="center"/>
        </w:trPr>
        <w:tc>
          <w:tcPr>
            <w:tcW w:w="5579" w:type="dxa"/>
            <w:tcBorders>
              <w:top w:val="nil"/>
              <w:bottom w:val="nil"/>
            </w:tcBorders>
            <w:noWrap/>
            <w:vAlign w:val="bottom"/>
          </w:tcPr>
          <w:p w14:paraId="5495145B"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División de terrenos construcción de obras de urbanización en proceso</w:t>
            </w:r>
          </w:p>
        </w:tc>
        <w:tc>
          <w:tcPr>
            <w:tcW w:w="1985" w:type="dxa"/>
            <w:tcBorders>
              <w:top w:val="nil"/>
              <w:bottom w:val="nil"/>
            </w:tcBorders>
          </w:tcPr>
          <w:p w14:paraId="763ADABF" w14:textId="418D2975"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0.00</w:t>
            </w:r>
          </w:p>
        </w:tc>
        <w:tc>
          <w:tcPr>
            <w:tcW w:w="2225" w:type="dxa"/>
            <w:tcBorders>
              <w:top w:val="nil"/>
              <w:bottom w:val="nil"/>
            </w:tcBorders>
          </w:tcPr>
          <w:p w14:paraId="4AE6BC9C" w14:textId="7B3DE089" w:rsidR="0074668E" w:rsidRPr="0020799F" w:rsidRDefault="0074668E" w:rsidP="0074668E">
            <w:pPr>
              <w:spacing w:line="276" w:lineRule="auto"/>
              <w:jc w:val="right"/>
              <w:rPr>
                <w:rFonts w:ascii="Montserrat" w:eastAsia="Times New Roman" w:hAnsi="Montserrat" w:cs="Arial"/>
                <w:color w:val="595959"/>
                <w:sz w:val="16"/>
                <w:szCs w:val="16"/>
                <w:lang w:eastAsia="en-US"/>
              </w:rPr>
            </w:pPr>
            <w:r w:rsidRPr="0020799F">
              <w:rPr>
                <w:rFonts w:ascii="Montserrat" w:hAnsi="Montserrat" w:cs="Calibri"/>
                <w:color w:val="595959"/>
                <w:sz w:val="16"/>
                <w:szCs w:val="16"/>
              </w:rPr>
              <w:t>369,653.23</w:t>
            </w:r>
          </w:p>
        </w:tc>
      </w:tr>
      <w:tr w:rsidR="0074668E" w:rsidRPr="0020799F" w14:paraId="67CF47A6" w14:textId="77777777" w:rsidTr="0074668E">
        <w:trPr>
          <w:trHeight w:hRule="exact" w:val="527"/>
          <w:jc w:val="center"/>
        </w:trPr>
        <w:tc>
          <w:tcPr>
            <w:tcW w:w="5579" w:type="dxa"/>
            <w:tcBorders>
              <w:top w:val="nil"/>
              <w:bottom w:val="single" w:sz="4" w:space="0" w:color="auto"/>
            </w:tcBorders>
            <w:noWrap/>
            <w:vAlign w:val="bottom"/>
          </w:tcPr>
          <w:p w14:paraId="4373A5EB" w14:textId="77777777" w:rsidR="0074668E" w:rsidRPr="0020799F" w:rsidRDefault="0074668E" w:rsidP="0074668E">
            <w:pPr>
              <w:spacing w:line="276" w:lineRule="auto"/>
              <w:jc w:val="both"/>
              <w:rPr>
                <w:rFonts w:ascii="Montserrat" w:hAnsi="Montserrat" w:cs="Calibri"/>
                <w:color w:val="595959"/>
                <w:sz w:val="16"/>
                <w:szCs w:val="16"/>
              </w:rPr>
            </w:pPr>
            <w:r w:rsidRPr="0020799F">
              <w:rPr>
                <w:rFonts w:ascii="Montserrat" w:hAnsi="Montserrat" w:cs="Calibri"/>
                <w:color w:val="595959"/>
                <w:sz w:val="16"/>
                <w:szCs w:val="16"/>
              </w:rPr>
              <w:t>Trabajos de acabados en edificaciones y otros trabajos especializados en proceso</w:t>
            </w:r>
          </w:p>
          <w:p w14:paraId="46B0FCAA" w14:textId="77777777" w:rsidR="0074668E" w:rsidRPr="0020799F" w:rsidRDefault="0074668E" w:rsidP="0074668E">
            <w:pPr>
              <w:spacing w:line="276" w:lineRule="auto"/>
              <w:jc w:val="both"/>
              <w:rPr>
                <w:rFonts w:ascii="Montserrat" w:eastAsia="Times New Roman" w:hAnsi="Montserrat" w:cs="Arial"/>
                <w:color w:val="595959"/>
                <w:sz w:val="16"/>
                <w:szCs w:val="16"/>
                <w:lang w:eastAsia="en-US"/>
              </w:rPr>
            </w:pPr>
          </w:p>
        </w:tc>
        <w:tc>
          <w:tcPr>
            <w:tcW w:w="1985" w:type="dxa"/>
            <w:tcBorders>
              <w:top w:val="nil"/>
              <w:bottom w:val="single" w:sz="4" w:space="0" w:color="auto"/>
            </w:tcBorders>
          </w:tcPr>
          <w:p w14:paraId="0ED9ECDD" w14:textId="3F145DC5"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color w:val="595959"/>
                <w:sz w:val="16"/>
                <w:szCs w:val="16"/>
              </w:rPr>
              <w:t>0.00</w:t>
            </w:r>
          </w:p>
        </w:tc>
        <w:tc>
          <w:tcPr>
            <w:tcW w:w="2225" w:type="dxa"/>
            <w:tcBorders>
              <w:top w:val="nil"/>
              <w:bottom w:val="single" w:sz="4" w:space="0" w:color="auto"/>
            </w:tcBorders>
          </w:tcPr>
          <w:p w14:paraId="59608B5D" w14:textId="0F9CAA0A" w:rsidR="0074668E" w:rsidRPr="0020799F" w:rsidRDefault="0074668E" w:rsidP="0074668E">
            <w:pPr>
              <w:spacing w:line="276" w:lineRule="auto"/>
              <w:jc w:val="right"/>
              <w:rPr>
                <w:rFonts w:ascii="Montserrat" w:hAnsi="Montserrat"/>
                <w:color w:val="595959"/>
                <w:sz w:val="16"/>
                <w:szCs w:val="16"/>
              </w:rPr>
            </w:pPr>
            <w:r w:rsidRPr="0020799F">
              <w:rPr>
                <w:rFonts w:ascii="Montserrat" w:hAnsi="Montserrat" w:cs="Calibri"/>
                <w:color w:val="595959"/>
                <w:sz w:val="16"/>
                <w:szCs w:val="16"/>
              </w:rPr>
              <w:t>2,556,604.28</w:t>
            </w:r>
          </w:p>
        </w:tc>
      </w:tr>
      <w:tr w:rsidR="0074668E" w:rsidRPr="0020799F" w14:paraId="549C0986" w14:textId="77777777" w:rsidTr="0074668E">
        <w:trPr>
          <w:trHeight w:hRule="exact" w:val="255"/>
          <w:jc w:val="center"/>
        </w:trPr>
        <w:tc>
          <w:tcPr>
            <w:tcW w:w="5579" w:type="dxa"/>
            <w:tcBorders>
              <w:bottom w:val="single" w:sz="4" w:space="0" w:color="auto"/>
            </w:tcBorders>
            <w:noWrap/>
            <w:vAlign w:val="bottom"/>
          </w:tcPr>
          <w:p w14:paraId="15FC957B" w14:textId="77777777" w:rsidR="0074668E" w:rsidRPr="0020799F" w:rsidRDefault="0074668E" w:rsidP="0074668E">
            <w:pPr>
              <w:spacing w:line="276" w:lineRule="auto"/>
              <w:ind w:left="2"/>
              <w:jc w:val="both"/>
              <w:rPr>
                <w:rFonts w:ascii="Montserrat" w:eastAsia="Times New Roman" w:hAnsi="Montserrat" w:cs="Tahoma"/>
                <w:b/>
                <w:bCs/>
                <w:color w:val="595959"/>
                <w:sz w:val="16"/>
                <w:szCs w:val="16"/>
                <w:lang w:eastAsia="en-US"/>
              </w:rPr>
            </w:pPr>
            <w:proofErr w:type="gramStart"/>
            <w:r w:rsidRPr="0020799F">
              <w:rPr>
                <w:rFonts w:ascii="Montserrat" w:eastAsia="Times New Roman" w:hAnsi="Montserrat" w:cs="Tahoma"/>
                <w:b/>
                <w:bCs/>
                <w:color w:val="595959"/>
                <w:sz w:val="16"/>
                <w:szCs w:val="16"/>
                <w:lang w:eastAsia="en-US"/>
              </w:rPr>
              <w:t>Total</w:t>
            </w:r>
            <w:proofErr w:type="gramEnd"/>
            <w:r w:rsidRPr="0020799F">
              <w:rPr>
                <w:rFonts w:ascii="Montserrat" w:eastAsia="Times New Roman" w:hAnsi="Montserrat" w:cs="Tahoma"/>
                <w:b/>
                <w:bCs/>
                <w:color w:val="595959"/>
                <w:sz w:val="16"/>
                <w:szCs w:val="16"/>
                <w:lang w:eastAsia="en-US"/>
              </w:rPr>
              <w:t xml:space="preserve"> de construcciones en proceso</w:t>
            </w:r>
          </w:p>
        </w:tc>
        <w:tc>
          <w:tcPr>
            <w:tcW w:w="1985" w:type="dxa"/>
            <w:tcBorders>
              <w:bottom w:val="single" w:sz="4" w:space="0" w:color="auto"/>
            </w:tcBorders>
          </w:tcPr>
          <w:p w14:paraId="15FF51EC" w14:textId="342767A3" w:rsidR="0074668E" w:rsidRPr="0074668E" w:rsidRDefault="0074668E" w:rsidP="0074668E">
            <w:pPr>
              <w:spacing w:line="276" w:lineRule="auto"/>
              <w:jc w:val="right"/>
              <w:rPr>
                <w:rFonts w:ascii="Montserrat" w:hAnsi="Montserrat" w:cs="Calibri"/>
                <w:color w:val="595959"/>
                <w:sz w:val="16"/>
                <w:szCs w:val="16"/>
              </w:rPr>
            </w:pPr>
            <w:r w:rsidRPr="0074668E">
              <w:rPr>
                <w:rFonts w:ascii="Montserrat" w:hAnsi="Montserrat" w:cs="Calibri"/>
                <w:b/>
                <w:bCs/>
                <w:color w:val="595959"/>
                <w:sz w:val="16"/>
                <w:szCs w:val="16"/>
              </w:rPr>
              <w:t>1,661,256,477.87</w:t>
            </w:r>
          </w:p>
        </w:tc>
        <w:tc>
          <w:tcPr>
            <w:tcW w:w="2225" w:type="dxa"/>
            <w:tcBorders>
              <w:bottom w:val="single" w:sz="4" w:space="0" w:color="auto"/>
            </w:tcBorders>
          </w:tcPr>
          <w:p w14:paraId="7EF69416" w14:textId="4463B225" w:rsidR="0074668E" w:rsidRPr="0020799F" w:rsidRDefault="0074668E" w:rsidP="0074668E">
            <w:pPr>
              <w:spacing w:line="276" w:lineRule="auto"/>
              <w:jc w:val="right"/>
              <w:rPr>
                <w:rFonts w:ascii="Montserrat" w:hAnsi="Montserrat"/>
                <w:b/>
                <w:color w:val="595959"/>
                <w:sz w:val="16"/>
                <w:szCs w:val="16"/>
              </w:rPr>
            </w:pPr>
            <w:r w:rsidRPr="0020799F">
              <w:rPr>
                <w:rFonts w:ascii="Montserrat" w:hAnsi="Montserrat" w:cs="Calibri"/>
                <w:b/>
                <w:bCs/>
                <w:color w:val="595959"/>
                <w:sz w:val="16"/>
                <w:szCs w:val="16"/>
              </w:rPr>
              <w:t>1,503,877,204.44</w:t>
            </w:r>
          </w:p>
        </w:tc>
      </w:tr>
    </w:tbl>
    <w:p w14:paraId="349857CC" w14:textId="77777777" w:rsidR="00F92840" w:rsidRPr="0020799F" w:rsidRDefault="00F92840" w:rsidP="00D10F47">
      <w:pPr>
        <w:spacing w:line="276" w:lineRule="auto"/>
        <w:jc w:val="both"/>
        <w:rPr>
          <w:rFonts w:ascii="Montserrat" w:eastAsia="Times New Roman" w:hAnsi="Montserrat" w:cs="Arial"/>
          <w:b/>
          <w:color w:val="595959"/>
          <w:sz w:val="22"/>
          <w:highlight w:val="green"/>
          <w:lang w:eastAsia="en-US"/>
        </w:rPr>
      </w:pPr>
    </w:p>
    <w:p w14:paraId="48B856E8" w14:textId="74F09414" w:rsidR="009D646D" w:rsidRPr="0020799F" w:rsidRDefault="009D646D" w:rsidP="00D10F47">
      <w:pPr>
        <w:spacing w:line="276" w:lineRule="auto"/>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Infraestructura</w:t>
      </w:r>
    </w:p>
    <w:p w14:paraId="62EADAEB" w14:textId="77777777" w:rsidR="009D646D" w:rsidRPr="0020799F" w:rsidRDefault="009D646D" w:rsidP="00D10F47">
      <w:pPr>
        <w:spacing w:line="276" w:lineRule="auto"/>
        <w:ind w:firstLine="567"/>
        <w:jc w:val="both"/>
        <w:rPr>
          <w:rFonts w:ascii="Montserrat" w:eastAsia="Times New Roman" w:hAnsi="Montserrat" w:cs="Arial"/>
          <w:color w:val="595959"/>
          <w:sz w:val="22"/>
          <w:lang w:eastAsia="en-US"/>
        </w:rPr>
      </w:pPr>
    </w:p>
    <w:p w14:paraId="5678A5F6" w14:textId="22F0299A" w:rsidR="00EB7C9D" w:rsidRPr="0020799F" w:rsidRDefault="000063F2" w:rsidP="00D10F47">
      <w:pPr>
        <w:spacing w:line="276" w:lineRule="auto"/>
        <w:contextualSpacing/>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Al 3</w:t>
      </w:r>
      <w:r w:rsidR="0074668E">
        <w:rPr>
          <w:rFonts w:ascii="Montserrat" w:eastAsia="Times New Roman" w:hAnsi="Montserrat" w:cs="Arial"/>
          <w:color w:val="595959"/>
          <w:sz w:val="22"/>
          <w:lang w:eastAsia="en-US"/>
        </w:rPr>
        <w:t>0</w:t>
      </w:r>
      <w:r w:rsidRPr="0020799F">
        <w:rPr>
          <w:rFonts w:ascii="Montserrat" w:eastAsia="Times New Roman" w:hAnsi="Montserrat" w:cs="Arial"/>
          <w:color w:val="595959"/>
          <w:sz w:val="22"/>
          <w:lang w:eastAsia="en-US"/>
        </w:rPr>
        <w:t xml:space="preserve"> de </w:t>
      </w:r>
      <w:r w:rsidR="0074668E">
        <w:rPr>
          <w:rFonts w:ascii="Montserrat" w:eastAsia="Times New Roman" w:hAnsi="Montserrat" w:cs="Arial"/>
          <w:color w:val="595959"/>
          <w:sz w:val="22"/>
          <w:lang w:eastAsia="en-US"/>
        </w:rPr>
        <w:t>junio</w:t>
      </w:r>
      <w:r w:rsidRPr="0020799F">
        <w:rPr>
          <w:rFonts w:ascii="Montserrat" w:eastAsia="Times New Roman" w:hAnsi="Montserrat" w:cs="Arial"/>
          <w:color w:val="595959"/>
          <w:sz w:val="22"/>
          <w:lang w:eastAsia="en-US"/>
        </w:rPr>
        <w:t xml:space="preserve"> de 202</w:t>
      </w:r>
      <w:r w:rsidR="003864EC"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w:t>
      </w:r>
      <w:r w:rsidR="00ED2679" w:rsidRPr="0020799F">
        <w:rPr>
          <w:rFonts w:ascii="Montserrat" w:eastAsia="Times New Roman" w:hAnsi="Montserrat" w:cs="Arial"/>
          <w:color w:val="595959"/>
          <w:sz w:val="22"/>
          <w:lang w:eastAsia="en-US"/>
        </w:rPr>
        <w:t xml:space="preserve">no </w:t>
      </w:r>
      <w:r w:rsidRPr="0020799F">
        <w:rPr>
          <w:rFonts w:ascii="Montserrat" w:eastAsia="Times New Roman" w:hAnsi="Montserrat" w:cs="Arial"/>
          <w:color w:val="595959"/>
          <w:sz w:val="22"/>
          <w:lang w:eastAsia="en-US"/>
        </w:rPr>
        <w:t>existe importe en la cuenta de infraestructura</w:t>
      </w:r>
      <w:r w:rsidR="00ED2679" w:rsidRPr="0020799F">
        <w:rPr>
          <w:rFonts w:ascii="Montserrat" w:eastAsia="Times New Roman" w:hAnsi="Montserrat" w:cs="Arial"/>
          <w:color w:val="595959"/>
          <w:sz w:val="22"/>
          <w:lang w:eastAsia="en-US"/>
        </w:rPr>
        <w:t>.</w:t>
      </w:r>
    </w:p>
    <w:p w14:paraId="24E0EAA2" w14:textId="77777777" w:rsidR="00257A6B" w:rsidRPr="0020799F" w:rsidRDefault="00257A6B" w:rsidP="00D10F47">
      <w:pPr>
        <w:spacing w:line="276" w:lineRule="auto"/>
        <w:jc w:val="both"/>
        <w:rPr>
          <w:rFonts w:ascii="Montserrat" w:eastAsia="Times New Roman" w:hAnsi="Montserrat" w:cs="Arial"/>
          <w:b/>
          <w:color w:val="595959"/>
          <w:sz w:val="22"/>
          <w:highlight w:val="green"/>
          <w:lang w:eastAsia="en-US"/>
        </w:rPr>
      </w:pPr>
    </w:p>
    <w:p w14:paraId="6D83BCF5" w14:textId="77777777" w:rsidR="007C1133" w:rsidRPr="0020799F" w:rsidRDefault="007C1133" w:rsidP="00767896">
      <w:pPr>
        <w:spacing w:line="276" w:lineRule="auto"/>
        <w:ind w:firstLine="993"/>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 xml:space="preserve">8.2 Bienes Muebles </w:t>
      </w:r>
    </w:p>
    <w:p w14:paraId="71F5071A" w14:textId="77777777" w:rsidR="007C1133" w:rsidRPr="0020799F" w:rsidRDefault="007C1133" w:rsidP="00D10F47">
      <w:pPr>
        <w:spacing w:line="276" w:lineRule="auto"/>
        <w:jc w:val="both"/>
        <w:rPr>
          <w:rFonts w:ascii="Montserrat" w:eastAsia="Times New Roman" w:hAnsi="Montserrat" w:cs="Arial"/>
          <w:b/>
          <w:color w:val="595959"/>
          <w:sz w:val="22"/>
          <w:highlight w:val="green"/>
          <w:lang w:eastAsia="en-US"/>
        </w:rPr>
      </w:pPr>
    </w:p>
    <w:p w14:paraId="601E5346" w14:textId="5056BA91" w:rsidR="007C1133" w:rsidRPr="0020799F" w:rsidRDefault="007C1133"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Los saldos de bienes muebles a</w:t>
      </w:r>
      <w:r w:rsidR="00A4586C" w:rsidRPr="0020799F">
        <w:rPr>
          <w:rFonts w:ascii="Montserrat" w:eastAsia="Times New Roman" w:hAnsi="Montserrat" w:cs="Arial"/>
          <w:color w:val="595959"/>
          <w:sz w:val="22"/>
          <w:lang w:eastAsia="en-US"/>
        </w:rPr>
        <w:t>l 3</w:t>
      </w:r>
      <w:r w:rsidR="0074668E">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74668E">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3864EC" w:rsidRPr="0020799F">
        <w:rPr>
          <w:rFonts w:ascii="Montserrat" w:eastAsia="Times New Roman" w:hAnsi="Montserrat" w:cs="Arial"/>
          <w:color w:val="595959"/>
          <w:sz w:val="22"/>
          <w:lang w:eastAsia="en-US"/>
        </w:rPr>
        <w:t>6</w:t>
      </w:r>
      <w:r w:rsidR="00322857" w:rsidRPr="0020799F">
        <w:rPr>
          <w:rFonts w:ascii="Montserrat" w:eastAsia="Times New Roman" w:hAnsi="Montserrat" w:cs="Arial"/>
          <w:color w:val="595959"/>
          <w:sz w:val="22"/>
          <w:lang w:eastAsia="en-US"/>
        </w:rPr>
        <w:t xml:space="preserve"> y ejercicio fiscal 202</w:t>
      </w:r>
      <w:r w:rsidR="003864EC" w:rsidRPr="0020799F">
        <w:rPr>
          <w:rFonts w:ascii="Montserrat" w:eastAsia="Times New Roman" w:hAnsi="Montserrat" w:cs="Arial"/>
          <w:color w:val="595959"/>
          <w:sz w:val="22"/>
          <w:lang w:eastAsia="en-US"/>
        </w:rPr>
        <w:t>5</w:t>
      </w:r>
      <w:r w:rsidRPr="0020799F">
        <w:rPr>
          <w:rFonts w:ascii="Montserrat" w:eastAsia="Times New Roman" w:hAnsi="Montserrat" w:cs="Arial"/>
          <w:color w:val="595959"/>
          <w:sz w:val="22"/>
          <w:lang w:eastAsia="en-US"/>
        </w:rPr>
        <w:t>, se muestran en el siguiente cuadro:</w:t>
      </w:r>
    </w:p>
    <w:p w14:paraId="662CDC64" w14:textId="77777777" w:rsidR="006015CD" w:rsidRPr="0020799F" w:rsidRDefault="006015CD" w:rsidP="00D10F47">
      <w:pPr>
        <w:spacing w:line="276" w:lineRule="auto"/>
        <w:jc w:val="both"/>
        <w:rPr>
          <w:rFonts w:ascii="Montserrat" w:eastAsia="Times New Roman" w:hAnsi="Montserrat" w:cs="Arial"/>
          <w:color w:val="595959"/>
          <w:sz w:val="22"/>
          <w:highlight w:val="green"/>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2"/>
        <w:gridCol w:w="1747"/>
        <w:gridCol w:w="1747"/>
      </w:tblGrid>
      <w:tr w:rsidR="003864EC" w:rsidRPr="0020799F" w14:paraId="6F921617" w14:textId="77777777" w:rsidTr="00BB1776">
        <w:trPr>
          <w:trHeight w:val="283"/>
          <w:tblHeader/>
          <w:jc w:val="center"/>
        </w:trPr>
        <w:tc>
          <w:tcPr>
            <w:tcW w:w="46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6C0161" w14:textId="77777777" w:rsidR="003864EC" w:rsidRPr="0020799F" w:rsidRDefault="003864EC" w:rsidP="00BB1776">
            <w:pPr>
              <w:jc w:val="center"/>
              <w:rPr>
                <w:rFonts w:ascii="Montserrat" w:eastAsia="Times New Roman" w:hAnsi="Montserrat" w:cs="Calibri"/>
                <w:b/>
                <w:bCs/>
                <w:color w:val="595959"/>
                <w:sz w:val="16"/>
                <w:szCs w:val="16"/>
              </w:rPr>
            </w:pPr>
            <w:r w:rsidRPr="0020799F">
              <w:rPr>
                <w:rFonts w:ascii="Montserrat" w:eastAsia="Times New Roman" w:hAnsi="Montserrat" w:cs="Calibri"/>
                <w:b/>
                <w:bCs/>
                <w:color w:val="595959"/>
                <w:sz w:val="16"/>
                <w:szCs w:val="16"/>
              </w:rPr>
              <w:t>Concepto</w:t>
            </w:r>
          </w:p>
        </w:tc>
        <w:tc>
          <w:tcPr>
            <w:tcW w:w="17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7DC326" w14:textId="28A995ED" w:rsidR="003864EC" w:rsidRPr="0020799F" w:rsidRDefault="003864EC" w:rsidP="00BB1776">
            <w:pPr>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Al 3</w:t>
            </w:r>
            <w:r w:rsidR="0074668E">
              <w:rPr>
                <w:rFonts w:ascii="Montserrat" w:hAnsi="Montserrat" w:cs="Calibri"/>
                <w:b/>
                <w:bCs/>
                <w:color w:val="595959"/>
                <w:sz w:val="16"/>
                <w:szCs w:val="16"/>
              </w:rPr>
              <w:t>0</w:t>
            </w:r>
            <w:r w:rsidRPr="0020799F">
              <w:rPr>
                <w:rFonts w:ascii="Montserrat" w:hAnsi="Montserrat" w:cs="Calibri"/>
                <w:b/>
                <w:bCs/>
                <w:color w:val="595959"/>
                <w:sz w:val="16"/>
                <w:szCs w:val="16"/>
              </w:rPr>
              <w:t xml:space="preserve"> de </w:t>
            </w:r>
            <w:r w:rsidR="0074668E">
              <w:rPr>
                <w:rFonts w:ascii="Montserrat" w:hAnsi="Montserrat" w:cs="Calibri"/>
                <w:b/>
                <w:bCs/>
                <w:color w:val="595959"/>
                <w:sz w:val="16"/>
                <w:szCs w:val="16"/>
              </w:rPr>
              <w:t>junio</w:t>
            </w:r>
            <w:r w:rsidRPr="0020799F">
              <w:rPr>
                <w:rFonts w:ascii="Montserrat" w:hAnsi="Montserrat" w:cs="Calibri"/>
                <w:b/>
                <w:bCs/>
                <w:color w:val="595959"/>
                <w:sz w:val="16"/>
                <w:szCs w:val="16"/>
              </w:rPr>
              <w:t xml:space="preserve"> de 2026</w:t>
            </w:r>
          </w:p>
        </w:tc>
        <w:tc>
          <w:tcPr>
            <w:tcW w:w="17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B46BA3" w14:textId="77777777" w:rsidR="003864EC" w:rsidRPr="0020799F" w:rsidRDefault="003864EC" w:rsidP="00BB1776">
            <w:pPr>
              <w:jc w:val="center"/>
              <w:rPr>
                <w:rFonts w:ascii="Montserrat" w:eastAsia="Times New Roman" w:hAnsi="Montserrat" w:cs="Arial"/>
                <w:b/>
                <w:color w:val="595959"/>
                <w:sz w:val="16"/>
                <w:szCs w:val="16"/>
                <w:lang w:eastAsia="en-US"/>
              </w:rPr>
            </w:pPr>
            <w:r w:rsidRPr="0020799F">
              <w:rPr>
                <w:rFonts w:ascii="Montserrat" w:hAnsi="Montserrat" w:cs="Calibri"/>
                <w:b/>
                <w:bCs/>
                <w:color w:val="595959"/>
                <w:sz w:val="16"/>
                <w:szCs w:val="16"/>
              </w:rPr>
              <w:t>2025</w:t>
            </w:r>
          </w:p>
        </w:tc>
      </w:tr>
      <w:tr w:rsidR="0074668E" w:rsidRPr="0020799F" w14:paraId="07283A6D" w14:textId="77777777" w:rsidTr="00104586">
        <w:trPr>
          <w:trHeight w:val="255"/>
          <w:jc w:val="center"/>
        </w:trPr>
        <w:tc>
          <w:tcPr>
            <w:tcW w:w="4612" w:type="dxa"/>
            <w:tcBorders>
              <w:top w:val="single" w:sz="4" w:space="0" w:color="auto"/>
              <w:left w:val="single" w:sz="4" w:space="0" w:color="auto"/>
              <w:bottom w:val="nil"/>
              <w:right w:val="single" w:sz="4" w:space="0" w:color="auto"/>
            </w:tcBorders>
            <w:vAlign w:val="bottom"/>
          </w:tcPr>
          <w:p w14:paraId="5266744E"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Mobiliario y equipo de administración</w:t>
            </w:r>
          </w:p>
        </w:tc>
        <w:tc>
          <w:tcPr>
            <w:tcW w:w="1747" w:type="dxa"/>
            <w:tcBorders>
              <w:top w:val="single" w:sz="4" w:space="0" w:color="auto"/>
              <w:left w:val="single" w:sz="4" w:space="0" w:color="auto"/>
              <w:bottom w:val="nil"/>
              <w:right w:val="single" w:sz="4" w:space="0" w:color="auto"/>
            </w:tcBorders>
            <w:vAlign w:val="center"/>
          </w:tcPr>
          <w:p w14:paraId="3F88A93B" w14:textId="6F4E93C2" w:rsidR="0074668E" w:rsidRPr="0020799F"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820,795,143.95</w:t>
            </w:r>
          </w:p>
        </w:tc>
        <w:tc>
          <w:tcPr>
            <w:tcW w:w="1747" w:type="dxa"/>
            <w:tcBorders>
              <w:top w:val="single" w:sz="4" w:space="0" w:color="auto"/>
              <w:left w:val="single" w:sz="4" w:space="0" w:color="auto"/>
              <w:bottom w:val="nil"/>
              <w:right w:val="single" w:sz="4" w:space="0" w:color="auto"/>
            </w:tcBorders>
            <w:vAlign w:val="center"/>
          </w:tcPr>
          <w:p w14:paraId="78D10E8D"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802,542,041.17</w:t>
            </w:r>
          </w:p>
        </w:tc>
      </w:tr>
      <w:tr w:rsidR="0074668E" w:rsidRPr="0020799F" w14:paraId="0F0460A7" w14:textId="77777777" w:rsidTr="00104586">
        <w:trPr>
          <w:trHeight w:val="255"/>
          <w:jc w:val="center"/>
        </w:trPr>
        <w:tc>
          <w:tcPr>
            <w:tcW w:w="4612" w:type="dxa"/>
            <w:tcBorders>
              <w:top w:val="nil"/>
              <w:left w:val="single" w:sz="4" w:space="0" w:color="auto"/>
              <w:bottom w:val="nil"/>
              <w:right w:val="single" w:sz="4" w:space="0" w:color="auto"/>
            </w:tcBorders>
            <w:vAlign w:val="bottom"/>
          </w:tcPr>
          <w:p w14:paraId="2D561D2C"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Mobiliario y equipo educacional y recreativo</w:t>
            </w:r>
          </w:p>
        </w:tc>
        <w:tc>
          <w:tcPr>
            <w:tcW w:w="1747" w:type="dxa"/>
            <w:tcBorders>
              <w:top w:val="nil"/>
              <w:left w:val="single" w:sz="4" w:space="0" w:color="auto"/>
              <w:bottom w:val="nil"/>
              <w:right w:val="single" w:sz="4" w:space="0" w:color="auto"/>
            </w:tcBorders>
            <w:vAlign w:val="center"/>
          </w:tcPr>
          <w:p w14:paraId="5BA9F5F4" w14:textId="48770672" w:rsidR="0074668E" w:rsidRPr="0020799F"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133,038,965.98</w:t>
            </w:r>
          </w:p>
        </w:tc>
        <w:tc>
          <w:tcPr>
            <w:tcW w:w="1747" w:type="dxa"/>
            <w:tcBorders>
              <w:top w:val="nil"/>
              <w:left w:val="single" w:sz="4" w:space="0" w:color="auto"/>
              <w:bottom w:val="nil"/>
              <w:right w:val="single" w:sz="4" w:space="0" w:color="auto"/>
            </w:tcBorders>
            <w:vAlign w:val="center"/>
          </w:tcPr>
          <w:p w14:paraId="224D6ABC"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123,724,752.34</w:t>
            </w:r>
          </w:p>
        </w:tc>
      </w:tr>
      <w:tr w:rsidR="0074668E" w:rsidRPr="0020799F" w14:paraId="6E922CCF" w14:textId="77777777" w:rsidTr="00104586">
        <w:trPr>
          <w:trHeight w:val="255"/>
          <w:jc w:val="center"/>
        </w:trPr>
        <w:tc>
          <w:tcPr>
            <w:tcW w:w="4612" w:type="dxa"/>
            <w:tcBorders>
              <w:top w:val="nil"/>
              <w:left w:val="single" w:sz="4" w:space="0" w:color="auto"/>
              <w:bottom w:val="nil"/>
              <w:right w:val="single" w:sz="4" w:space="0" w:color="auto"/>
            </w:tcBorders>
            <w:vAlign w:val="bottom"/>
          </w:tcPr>
          <w:p w14:paraId="35FC9C8B"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Equipo e instrumental médico y de laboratorio</w:t>
            </w:r>
          </w:p>
        </w:tc>
        <w:tc>
          <w:tcPr>
            <w:tcW w:w="1747" w:type="dxa"/>
            <w:tcBorders>
              <w:top w:val="nil"/>
              <w:left w:val="single" w:sz="4" w:space="0" w:color="auto"/>
              <w:bottom w:val="nil"/>
              <w:right w:val="single" w:sz="4" w:space="0" w:color="auto"/>
            </w:tcBorders>
            <w:vAlign w:val="center"/>
          </w:tcPr>
          <w:p w14:paraId="370E4AFA" w14:textId="26073024" w:rsidR="0074668E" w:rsidRPr="0074668E"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73,945,767.01</w:t>
            </w:r>
          </w:p>
        </w:tc>
        <w:tc>
          <w:tcPr>
            <w:tcW w:w="1747" w:type="dxa"/>
            <w:tcBorders>
              <w:top w:val="nil"/>
              <w:left w:val="single" w:sz="4" w:space="0" w:color="auto"/>
              <w:bottom w:val="nil"/>
              <w:right w:val="single" w:sz="4" w:space="0" w:color="auto"/>
            </w:tcBorders>
            <w:vAlign w:val="center"/>
          </w:tcPr>
          <w:p w14:paraId="3A5F216D"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73,945,767.01</w:t>
            </w:r>
          </w:p>
        </w:tc>
      </w:tr>
      <w:tr w:rsidR="0074668E" w:rsidRPr="0020799F" w14:paraId="0AF924BF" w14:textId="77777777" w:rsidTr="00BB1776">
        <w:trPr>
          <w:trHeight w:val="255"/>
          <w:jc w:val="center"/>
        </w:trPr>
        <w:tc>
          <w:tcPr>
            <w:tcW w:w="4612" w:type="dxa"/>
            <w:tcBorders>
              <w:top w:val="nil"/>
              <w:left w:val="single" w:sz="4" w:space="0" w:color="auto"/>
              <w:bottom w:val="nil"/>
              <w:right w:val="single" w:sz="4" w:space="0" w:color="auto"/>
            </w:tcBorders>
            <w:vAlign w:val="bottom"/>
          </w:tcPr>
          <w:p w14:paraId="78CDF5B6"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Vehículos y equipo de transporte</w:t>
            </w:r>
          </w:p>
        </w:tc>
        <w:tc>
          <w:tcPr>
            <w:tcW w:w="1747" w:type="dxa"/>
            <w:tcBorders>
              <w:top w:val="nil"/>
              <w:left w:val="single" w:sz="4" w:space="0" w:color="auto"/>
              <w:bottom w:val="nil"/>
              <w:right w:val="single" w:sz="4" w:space="0" w:color="auto"/>
            </w:tcBorders>
            <w:vAlign w:val="center"/>
          </w:tcPr>
          <w:p w14:paraId="10583258" w14:textId="1B9E52A6" w:rsidR="0074668E" w:rsidRPr="0020799F"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658,778,740.12</w:t>
            </w:r>
          </w:p>
        </w:tc>
        <w:tc>
          <w:tcPr>
            <w:tcW w:w="1747" w:type="dxa"/>
            <w:tcBorders>
              <w:top w:val="nil"/>
              <w:left w:val="single" w:sz="4" w:space="0" w:color="auto"/>
              <w:bottom w:val="nil"/>
              <w:right w:val="single" w:sz="4" w:space="0" w:color="auto"/>
            </w:tcBorders>
            <w:vAlign w:val="center"/>
          </w:tcPr>
          <w:p w14:paraId="22900AC0"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635,334,970.61</w:t>
            </w:r>
          </w:p>
        </w:tc>
      </w:tr>
      <w:tr w:rsidR="0074668E" w:rsidRPr="0020799F" w14:paraId="0DB2B6EA" w14:textId="77777777" w:rsidTr="00BB1776">
        <w:trPr>
          <w:trHeight w:val="255"/>
          <w:jc w:val="center"/>
        </w:trPr>
        <w:tc>
          <w:tcPr>
            <w:tcW w:w="4612" w:type="dxa"/>
            <w:tcBorders>
              <w:top w:val="nil"/>
              <w:left w:val="single" w:sz="4" w:space="0" w:color="auto"/>
              <w:bottom w:val="nil"/>
              <w:right w:val="single" w:sz="4" w:space="0" w:color="auto"/>
            </w:tcBorders>
            <w:vAlign w:val="bottom"/>
          </w:tcPr>
          <w:p w14:paraId="13036152"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Equipo de defensa y seguridad</w:t>
            </w:r>
          </w:p>
        </w:tc>
        <w:tc>
          <w:tcPr>
            <w:tcW w:w="1747" w:type="dxa"/>
            <w:tcBorders>
              <w:top w:val="nil"/>
              <w:left w:val="single" w:sz="4" w:space="0" w:color="auto"/>
              <w:bottom w:val="nil"/>
              <w:right w:val="single" w:sz="4" w:space="0" w:color="auto"/>
            </w:tcBorders>
            <w:vAlign w:val="center"/>
          </w:tcPr>
          <w:p w14:paraId="03B94788" w14:textId="4AA11D28" w:rsidR="0074668E" w:rsidRPr="0020799F"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74,458,007.12</w:t>
            </w:r>
          </w:p>
        </w:tc>
        <w:tc>
          <w:tcPr>
            <w:tcW w:w="1747" w:type="dxa"/>
            <w:tcBorders>
              <w:top w:val="nil"/>
              <w:left w:val="single" w:sz="4" w:space="0" w:color="auto"/>
              <w:bottom w:val="nil"/>
              <w:right w:val="single" w:sz="4" w:space="0" w:color="auto"/>
            </w:tcBorders>
            <w:vAlign w:val="center"/>
          </w:tcPr>
          <w:p w14:paraId="75F9DD7B"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74,458,007.12</w:t>
            </w:r>
          </w:p>
        </w:tc>
      </w:tr>
      <w:tr w:rsidR="0074668E" w:rsidRPr="0020799F" w14:paraId="1D8674A2" w14:textId="77777777" w:rsidTr="00BB1776">
        <w:trPr>
          <w:trHeight w:val="255"/>
          <w:jc w:val="center"/>
        </w:trPr>
        <w:tc>
          <w:tcPr>
            <w:tcW w:w="4612" w:type="dxa"/>
            <w:tcBorders>
              <w:top w:val="nil"/>
              <w:left w:val="single" w:sz="4" w:space="0" w:color="auto"/>
              <w:bottom w:val="nil"/>
              <w:right w:val="single" w:sz="4" w:space="0" w:color="auto"/>
            </w:tcBorders>
            <w:vAlign w:val="bottom"/>
          </w:tcPr>
          <w:p w14:paraId="1C1FF2F8"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Maquinaria, otros equipos y herramientas</w:t>
            </w:r>
          </w:p>
        </w:tc>
        <w:tc>
          <w:tcPr>
            <w:tcW w:w="1747" w:type="dxa"/>
            <w:tcBorders>
              <w:top w:val="nil"/>
              <w:left w:val="single" w:sz="4" w:space="0" w:color="auto"/>
              <w:bottom w:val="nil"/>
              <w:right w:val="single" w:sz="4" w:space="0" w:color="auto"/>
            </w:tcBorders>
            <w:vAlign w:val="center"/>
          </w:tcPr>
          <w:p w14:paraId="10B8E445" w14:textId="6BCC8118" w:rsidR="0074668E" w:rsidRPr="0020799F"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587,578,340.44</w:t>
            </w:r>
          </w:p>
        </w:tc>
        <w:tc>
          <w:tcPr>
            <w:tcW w:w="1747" w:type="dxa"/>
            <w:tcBorders>
              <w:top w:val="nil"/>
              <w:left w:val="single" w:sz="4" w:space="0" w:color="auto"/>
              <w:bottom w:val="nil"/>
              <w:right w:val="single" w:sz="4" w:space="0" w:color="auto"/>
            </w:tcBorders>
            <w:vAlign w:val="center"/>
          </w:tcPr>
          <w:p w14:paraId="2019EC2E"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572,876,372.12</w:t>
            </w:r>
          </w:p>
        </w:tc>
      </w:tr>
      <w:tr w:rsidR="0074668E" w:rsidRPr="0020799F" w14:paraId="1AEAA0BD" w14:textId="77777777" w:rsidTr="00BB1776">
        <w:trPr>
          <w:trHeight w:val="255"/>
          <w:jc w:val="center"/>
        </w:trPr>
        <w:tc>
          <w:tcPr>
            <w:tcW w:w="4612" w:type="dxa"/>
            <w:tcBorders>
              <w:top w:val="nil"/>
              <w:left w:val="single" w:sz="4" w:space="0" w:color="auto"/>
              <w:bottom w:val="nil"/>
              <w:right w:val="single" w:sz="4" w:space="0" w:color="auto"/>
            </w:tcBorders>
            <w:vAlign w:val="bottom"/>
          </w:tcPr>
          <w:p w14:paraId="4A352F1C"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Colecciones, obras de arte y objetos valiosos</w:t>
            </w:r>
          </w:p>
        </w:tc>
        <w:tc>
          <w:tcPr>
            <w:tcW w:w="1747" w:type="dxa"/>
            <w:tcBorders>
              <w:top w:val="nil"/>
              <w:left w:val="single" w:sz="4" w:space="0" w:color="auto"/>
              <w:bottom w:val="nil"/>
              <w:right w:val="single" w:sz="4" w:space="0" w:color="auto"/>
            </w:tcBorders>
            <w:vAlign w:val="center"/>
          </w:tcPr>
          <w:p w14:paraId="755D3137" w14:textId="4256CA59" w:rsidR="0074668E" w:rsidRPr="0074668E"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19,595,697.50</w:t>
            </w:r>
          </w:p>
        </w:tc>
        <w:tc>
          <w:tcPr>
            <w:tcW w:w="1747" w:type="dxa"/>
            <w:tcBorders>
              <w:top w:val="nil"/>
              <w:left w:val="single" w:sz="4" w:space="0" w:color="auto"/>
              <w:bottom w:val="nil"/>
              <w:right w:val="single" w:sz="4" w:space="0" w:color="auto"/>
            </w:tcBorders>
            <w:vAlign w:val="center"/>
          </w:tcPr>
          <w:p w14:paraId="13360857"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19,595,697.50</w:t>
            </w:r>
          </w:p>
        </w:tc>
      </w:tr>
      <w:tr w:rsidR="0074668E" w:rsidRPr="0020799F" w14:paraId="26FFBC71" w14:textId="77777777" w:rsidTr="00BB1776">
        <w:trPr>
          <w:trHeight w:val="255"/>
          <w:jc w:val="center"/>
        </w:trPr>
        <w:tc>
          <w:tcPr>
            <w:tcW w:w="4612" w:type="dxa"/>
            <w:tcBorders>
              <w:top w:val="nil"/>
              <w:left w:val="single" w:sz="4" w:space="0" w:color="auto"/>
              <w:bottom w:val="nil"/>
              <w:right w:val="single" w:sz="4" w:space="0" w:color="auto"/>
            </w:tcBorders>
            <w:vAlign w:val="bottom"/>
          </w:tcPr>
          <w:p w14:paraId="36252FCD" w14:textId="77777777" w:rsidR="0074668E" w:rsidRPr="0020799F" w:rsidRDefault="0074668E" w:rsidP="0074668E">
            <w:pPr>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Activos biológicos</w:t>
            </w:r>
          </w:p>
        </w:tc>
        <w:tc>
          <w:tcPr>
            <w:tcW w:w="1747" w:type="dxa"/>
            <w:tcBorders>
              <w:top w:val="nil"/>
              <w:left w:val="single" w:sz="4" w:space="0" w:color="auto"/>
              <w:bottom w:val="nil"/>
              <w:right w:val="single" w:sz="4" w:space="0" w:color="auto"/>
            </w:tcBorders>
            <w:vAlign w:val="center"/>
          </w:tcPr>
          <w:p w14:paraId="4BA7ADB4" w14:textId="3400AA8C" w:rsidR="0074668E" w:rsidRPr="0074668E" w:rsidRDefault="0074668E" w:rsidP="0074668E">
            <w:pPr>
              <w:jc w:val="right"/>
              <w:rPr>
                <w:rFonts w:ascii="Montserrat" w:hAnsi="Montserrat" w:cs="Calibri"/>
                <w:color w:val="595959"/>
                <w:sz w:val="16"/>
                <w:szCs w:val="16"/>
              </w:rPr>
            </w:pPr>
            <w:r w:rsidRPr="0074668E">
              <w:rPr>
                <w:rFonts w:ascii="Montserrat" w:hAnsi="Montserrat" w:cs="Calibri"/>
                <w:color w:val="595959"/>
                <w:sz w:val="16"/>
                <w:szCs w:val="16"/>
              </w:rPr>
              <w:t>92,300.00</w:t>
            </w:r>
          </w:p>
        </w:tc>
        <w:tc>
          <w:tcPr>
            <w:tcW w:w="1747" w:type="dxa"/>
            <w:tcBorders>
              <w:top w:val="nil"/>
              <w:left w:val="single" w:sz="4" w:space="0" w:color="auto"/>
              <w:bottom w:val="nil"/>
              <w:right w:val="single" w:sz="4" w:space="0" w:color="auto"/>
            </w:tcBorders>
            <w:vAlign w:val="center"/>
          </w:tcPr>
          <w:p w14:paraId="7ABFB13F" w14:textId="77777777" w:rsidR="0074668E" w:rsidRPr="0020799F" w:rsidRDefault="0074668E" w:rsidP="0074668E">
            <w:pPr>
              <w:jc w:val="right"/>
              <w:rPr>
                <w:rFonts w:ascii="Montserrat" w:hAnsi="Montserrat"/>
                <w:color w:val="595959"/>
                <w:sz w:val="16"/>
                <w:szCs w:val="16"/>
              </w:rPr>
            </w:pPr>
            <w:r w:rsidRPr="0020799F">
              <w:rPr>
                <w:rFonts w:ascii="Montserrat" w:hAnsi="Montserrat" w:cs="Calibri"/>
                <w:color w:val="595959"/>
                <w:sz w:val="16"/>
                <w:szCs w:val="16"/>
              </w:rPr>
              <w:t>92,300.00</w:t>
            </w:r>
          </w:p>
        </w:tc>
      </w:tr>
      <w:tr w:rsidR="0074668E" w:rsidRPr="0020799F" w14:paraId="0FD00801" w14:textId="77777777" w:rsidTr="00BB1776">
        <w:trPr>
          <w:trHeight w:hRule="exact" w:val="227"/>
          <w:jc w:val="center"/>
        </w:trPr>
        <w:tc>
          <w:tcPr>
            <w:tcW w:w="4612" w:type="dxa"/>
            <w:tcBorders>
              <w:top w:val="single" w:sz="4" w:space="0" w:color="auto"/>
              <w:left w:val="single" w:sz="4" w:space="0" w:color="auto"/>
              <w:bottom w:val="single" w:sz="4" w:space="0" w:color="auto"/>
              <w:right w:val="single" w:sz="4" w:space="0" w:color="auto"/>
            </w:tcBorders>
            <w:vAlign w:val="bottom"/>
          </w:tcPr>
          <w:p w14:paraId="3BED0CF3" w14:textId="77777777" w:rsidR="0074668E" w:rsidRPr="0020799F" w:rsidRDefault="0074668E" w:rsidP="0074668E">
            <w:pPr>
              <w:ind w:left="2"/>
              <w:rPr>
                <w:rFonts w:ascii="Montserrat" w:eastAsia="Times New Roman" w:hAnsi="Montserrat" w:cs="Tahoma"/>
                <w:b/>
                <w:bCs/>
                <w:color w:val="595959"/>
                <w:sz w:val="16"/>
                <w:szCs w:val="16"/>
                <w:lang w:eastAsia="en-US"/>
              </w:rPr>
            </w:pPr>
            <w:r w:rsidRPr="0020799F">
              <w:rPr>
                <w:rFonts w:ascii="Montserrat" w:eastAsia="Times New Roman" w:hAnsi="Montserrat" w:cs="Tahoma"/>
                <w:b/>
                <w:bCs/>
                <w:color w:val="595959"/>
                <w:sz w:val="16"/>
                <w:szCs w:val="16"/>
                <w:lang w:eastAsia="en-US"/>
              </w:rPr>
              <w:t>Total</w:t>
            </w:r>
          </w:p>
        </w:tc>
        <w:tc>
          <w:tcPr>
            <w:tcW w:w="1747" w:type="dxa"/>
            <w:tcBorders>
              <w:top w:val="single" w:sz="4" w:space="0" w:color="auto"/>
              <w:left w:val="single" w:sz="4" w:space="0" w:color="auto"/>
              <w:bottom w:val="single" w:sz="4" w:space="0" w:color="auto"/>
              <w:right w:val="single" w:sz="4" w:space="0" w:color="auto"/>
            </w:tcBorders>
            <w:vAlign w:val="center"/>
          </w:tcPr>
          <w:p w14:paraId="4C5A6F7B" w14:textId="189B96C7" w:rsidR="0074668E" w:rsidRPr="0074668E" w:rsidRDefault="0074668E" w:rsidP="0074668E">
            <w:pPr>
              <w:jc w:val="right"/>
              <w:rPr>
                <w:rFonts w:ascii="Montserrat" w:hAnsi="Montserrat" w:cs="Calibri"/>
                <w:b/>
                <w:bCs/>
                <w:color w:val="595959"/>
                <w:sz w:val="16"/>
                <w:szCs w:val="16"/>
              </w:rPr>
            </w:pPr>
            <w:r w:rsidRPr="0074668E">
              <w:rPr>
                <w:rFonts w:ascii="Montserrat" w:hAnsi="Montserrat" w:cs="Calibri"/>
                <w:b/>
                <w:bCs/>
                <w:color w:val="595959"/>
                <w:sz w:val="16"/>
                <w:szCs w:val="16"/>
              </w:rPr>
              <w:t>2,368,282,962.12</w:t>
            </w:r>
          </w:p>
        </w:tc>
        <w:tc>
          <w:tcPr>
            <w:tcW w:w="1747" w:type="dxa"/>
            <w:tcBorders>
              <w:top w:val="single" w:sz="4" w:space="0" w:color="auto"/>
              <w:left w:val="single" w:sz="4" w:space="0" w:color="auto"/>
              <w:bottom w:val="single" w:sz="4" w:space="0" w:color="auto"/>
              <w:right w:val="single" w:sz="4" w:space="0" w:color="auto"/>
            </w:tcBorders>
            <w:vAlign w:val="center"/>
          </w:tcPr>
          <w:p w14:paraId="44738E8F" w14:textId="77777777" w:rsidR="0074668E" w:rsidRPr="0020799F" w:rsidRDefault="0074668E" w:rsidP="0074668E">
            <w:pPr>
              <w:jc w:val="right"/>
              <w:rPr>
                <w:rFonts w:ascii="Montserrat" w:hAnsi="Montserrat" w:cs="Calibri"/>
                <w:b/>
                <w:bCs/>
                <w:color w:val="595959"/>
                <w:sz w:val="16"/>
                <w:szCs w:val="16"/>
              </w:rPr>
            </w:pPr>
            <w:r w:rsidRPr="0020799F">
              <w:rPr>
                <w:rFonts w:ascii="Montserrat" w:hAnsi="Montserrat" w:cs="Calibri"/>
                <w:b/>
                <w:bCs/>
                <w:color w:val="595959"/>
                <w:sz w:val="16"/>
                <w:szCs w:val="16"/>
              </w:rPr>
              <w:t>2,302,569,907.87</w:t>
            </w:r>
          </w:p>
          <w:p w14:paraId="2030EBBA" w14:textId="77777777" w:rsidR="0074668E" w:rsidRPr="0020799F" w:rsidRDefault="0074668E" w:rsidP="0074668E">
            <w:pPr>
              <w:jc w:val="right"/>
              <w:rPr>
                <w:rFonts w:ascii="Montserrat" w:hAnsi="Montserrat"/>
                <w:b/>
                <w:bCs/>
                <w:color w:val="595959"/>
                <w:sz w:val="16"/>
                <w:szCs w:val="16"/>
              </w:rPr>
            </w:pPr>
          </w:p>
        </w:tc>
      </w:tr>
    </w:tbl>
    <w:p w14:paraId="23F72C09" w14:textId="77777777" w:rsidR="00677156" w:rsidRPr="0020799F" w:rsidRDefault="00677156" w:rsidP="00D10F47">
      <w:pPr>
        <w:spacing w:line="276" w:lineRule="auto"/>
        <w:jc w:val="both"/>
        <w:rPr>
          <w:rFonts w:ascii="Montserrat" w:eastAsia="Times New Roman" w:hAnsi="Montserrat" w:cs="Arial"/>
          <w:b/>
          <w:iCs/>
          <w:color w:val="595959"/>
          <w:sz w:val="22"/>
          <w:highlight w:val="green"/>
        </w:rPr>
      </w:pPr>
    </w:p>
    <w:p w14:paraId="5518902D" w14:textId="041A7776" w:rsidR="00695B74" w:rsidRDefault="00695B74" w:rsidP="00D10F47">
      <w:pPr>
        <w:spacing w:line="276" w:lineRule="auto"/>
        <w:jc w:val="both"/>
        <w:rPr>
          <w:rFonts w:ascii="Montserrat" w:eastAsia="Times New Roman" w:hAnsi="Montserrat" w:cs="Arial"/>
          <w:iCs/>
          <w:color w:val="595959"/>
          <w:sz w:val="22"/>
        </w:rPr>
      </w:pPr>
      <w:r w:rsidRPr="0020799F">
        <w:rPr>
          <w:rFonts w:ascii="Montserrat" w:eastAsia="Times New Roman" w:hAnsi="Montserrat" w:cs="Arial"/>
          <w:iCs/>
          <w:color w:val="595959"/>
          <w:sz w:val="22"/>
        </w:rPr>
        <w:t>La Depreciación al 3</w:t>
      </w:r>
      <w:r w:rsidR="00D26945">
        <w:rPr>
          <w:rFonts w:ascii="Montserrat" w:eastAsia="Times New Roman" w:hAnsi="Montserrat" w:cs="Arial"/>
          <w:iCs/>
          <w:color w:val="595959"/>
          <w:sz w:val="22"/>
        </w:rPr>
        <w:t>0</w:t>
      </w:r>
      <w:r w:rsidRPr="0020799F">
        <w:rPr>
          <w:rFonts w:ascii="Montserrat" w:eastAsia="Times New Roman" w:hAnsi="Montserrat" w:cs="Arial"/>
          <w:iCs/>
          <w:color w:val="595959"/>
          <w:sz w:val="22"/>
        </w:rPr>
        <w:t xml:space="preserve"> de </w:t>
      </w:r>
      <w:r w:rsidR="00D26945">
        <w:rPr>
          <w:rFonts w:ascii="Montserrat" w:eastAsia="Times New Roman" w:hAnsi="Montserrat" w:cs="Arial"/>
          <w:iCs/>
          <w:color w:val="595959"/>
          <w:sz w:val="22"/>
        </w:rPr>
        <w:t>junio</w:t>
      </w:r>
      <w:r w:rsidRPr="0020799F">
        <w:rPr>
          <w:rFonts w:ascii="Montserrat" w:eastAsia="Times New Roman" w:hAnsi="Montserrat" w:cs="Arial"/>
          <w:iCs/>
          <w:color w:val="595959"/>
          <w:sz w:val="22"/>
        </w:rPr>
        <w:t xml:space="preserve"> de 202</w:t>
      </w:r>
      <w:r w:rsidR="003864EC" w:rsidRPr="0020799F">
        <w:rPr>
          <w:rFonts w:ascii="Montserrat" w:eastAsia="Times New Roman" w:hAnsi="Montserrat" w:cs="Arial"/>
          <w:iCs/>
          <w:color w:val="595959"/>
          <w:sz w:val="22"/>
        </w:rPr>
        <w:t>6</w:t>
      </w:r>
      <w:r w:rsidRPr="0020799F">
        <w:rPr>
          <w:rFonts w:ascii="Montserrat" w:eastAsia="Times New Roman" w:hAnsi="Montserrat" w:cs="Arial"/>
          <w:iCs/>
          <w:color w:val="595959"/>
          <w:sz w:val="22"/>
        </w:rPr>
        <w:t xml:space="preserve"> se integra como sigue:</w:t>
      </w:r>
    </w:p>
    <w:tbl>
      <w:tblPr>
        <w:tblW w:w="104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2208"/>
        <w:gridCol w:w="1675"/>
        <w:gridCol w:w="1600"/>
      </w:tblGrid>
      <w:tr w:rsidR="003864EC" w:rsidRPr="0020799F" w14:paraId="5CBFC6E2" w14:textId="77777777" w:rsidTr="00D26945">
        <w:trPr>
          <w:trHeight w:val="229"/>
        </w:trPr>
        <w:tc>
          <w:tcPr>
            <w:tcW w:w="4977" w:type="dxa"/>
            <w:tcBorders>
              <w:bottom w:val="single" w:sz="4" w:space="0" w:color="auto"/>
            </w:tcBorders>
            <w:shd w:val="clear" w:color="000000" w:fill="BFBFBF"/>
            <w:vAlign w:val="center"/>
            <w:hideMark/>
          </w:tcPr>
          <w:p w14:paraId="462523EB" w14:textId="77777777" w:rsidR="003864EC" w:rsidRPr="0020799F" w:rsidRDefault="003864EC" w:rsidP="00BB1776">
            <w:pPr>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Concepto</w:t>
            </w:r>
          </w:p>
        </w:tc>
        <w:tc>
          <w:tcPr>
            <w:tcW w:w="2208" w:type="dxa"/>
            <w:tcBorders>
              <w:bottom w:val="single" w:sz="4" w:space="0" w:color="auto"/>
            </w:tcBorders>
            <w:shd w:val="clear" w:color="000000" w:fill="BFBFBF"/>
            <w:vAlign w:val="center"/>
            <w:hideMark/>
          </w:tcPr>
          <w:p w14:paraId="19DFC909" w14:textId="19DB71C5" w:rsidR="003864EC" w:rsidRPr="0020799F" w:rsidRDefault="003864EC" w:rsidP="00BB1776">
            <w:pPr>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Al 3</w:t>
            </w:r>
            <w:r w:rsidR="00D26945">
              <w:rPr>
                <w:rFonts w:ascii="Montserrat" w:eastAsia="Times New Roman" w:hAnsi="Montserrat" w:cs="Calibri"/>
                <w:b/>
                <w:bCs/>
                <w:color w:val="595959"/>
                <w:sz w:val="16"/>
                <w:szCs w:val="16"/>
                <w:lang w:eastAsia="es-MX"/>
              </w:rPr>
              <w:t>0</w:t>
            </w:r>
            <w:r w:rsidRPr="0020799F">
              <w:rPr>
                <w:rFonts w:ascii="Montserrat" w:eastAsia="Times New Roman" w:hAnsi="Montserrat" w:cs="Calibri"/>
                <w:b/>
                <w:bCs/>
                <w:color w:val="595959"/>
                <w:sz w:val="16"/>
                <w:szCs w:val="16"/>
                <w:lang w:eastAsia="es-MX"/>
              </w:rPr>
              <w:t xml:space="preserve"> de </w:t>
            </w:r>
            <w:r w:rsidR="00D26945">
              <w:rPr>
                <w:rFonts w:ascii="Montserrat" w:eastAsia="Times New Roman" w:hAnsi="Montserrat" w:cs="Calibri"/>
                <w:b/>
                <w:bCs/>
                <w:color w:val="595959"/>
                <w:sz w:val="16"/>
                <w:szCs w:val="16"/>
                <w:lang w:eastAsia="es-MX"/>
              </w:rPr>
              <w:t>junio</w:t>
            </w:r>
            <w:r w:rsidRPr="0020799F">
              <w:rPr>
                <w:rFonts w:ascii="Montserrat" w:eastAsia="Times New Roman" w:hAnsi="Montserrat" w:cs="Calibri"/>
                <w:b/>
                <w:bCs/>
                <w:color w:val="595959"/>
                <w:sz w:val="16"/>
                <w:szCs w:val="16"/>
                <w:lang w:eastAsia="es-MX"/>
              </w:rPr>
              <w:t xml:space="preserve"> de 2026</w:t>
            </w:r>
          </w:p>
        </w:tc>
        <w:tc>
          <w:tcPr>
            <w:tcW w:w="1675" w:type="dxa"/>
            <w:tcBorders>
              <w:bottom w:val="single" w:sz="4" w:space="0" w:color="auto"/>
            </w:tcBorders>
            <w:shd w:val="clear" w:color="000000" w:fill="BFBFBF"/>
            <w:vAlign w:val="center"/>
            <w:hideMark/>
          </w:tcPr>
          <w:p w14:paraId="39302FDE" w14:textId="77777777" w:rsidR="003864EC" w:rsidRPr="0020799F" w:rsidRDefault="003864EC" w:rsidP="00BB1776">
            <w:pPr>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2025</w:t>
            </w:r>
          </w:p>
        </w:tc>
        <w:tc>
          <w:tcPr>
            <w:tcW w:w="1600" w:type="dxa"/>
            <w:tcBorders>
              <w:bottom w:val="single" w:sz="4" w:space="0" w:color="auto"/>
            </w:tcBorders>
            <w:shd w:val="clear" w:color="000000" w:fill="BFBFBF"/>
            <w:vAlign w:val="center"/>
            <w:hideMark/>
          </w:tcPr>
          <w:p w14:paraId="08A92A13" w14:textId="77777777" w:rsidR="003864EC" w:rsidRPr="0020799F" w:rsidRDefault="003864EC" w:rsidP="00BB1776">
            <w:pPr>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Total</w:t>
            </w:r>
          </w:p>
        </w:tc>
      </w:tr>
      <w:tr w:rsidR="00D26945" w:rsidRPr="0020799F" w14:paraId="35791E2A" w14:textId="77777777" w:rsidTr="001C7283">
        <w:trPr>
          <w:trHeight w:val="239"/>
        </w:trPr>
        <w:tc>
          <w:tcPr>
            <w:tcW w:w="4977" w:type="dxa"/>
            <w:tcBorders>
              <w:top w:val="single" w:sz="4" w:space="0" w:color="auto"/>
              <w:left w:val="single" w:sz="4" w:space="0" w:color="auto"/>
              <w:bottom w:val="nil"/>
              <w:right w:val="single" w:sz="4" w:space="0" w:color="auto"/>
            </w:tcBorders>
            <w:vAlign w:val="center"/>
            <w:hideMark/>
          </w:tcPr>
          <w:p w14:paraId="443DBDD8"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Muebles de oficina y estantería</w:t>
            </w:r>
          </w:p>
        </w:tc>
        <w:tc>
          <w:tcPr>
            <w:tcW w:w="2208" w:type="dxa"/>
            <w:tcBorders>
              <w:top w:val="single" w:sz="4" w:space="0" w:color="auto"/>
              <w:left w:val="single" w:sz="4" w:space="0" w:color="auto"/>
              <w:bottom w:val="nil"/>
              <w:right w:val="single" w:sz="4" w:space="0" w:color="auto"/>
            </w:tcBorders>
            <w:hideMark/>
          </w:tcPr>
          <w:p w14:paraId="0FA8D6F9" w14:textId="4E9CC617"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 3,991,411.59 </w:t>
            </w:r>
          </w:p>
        </w:tc>
        <w:tc>
          <w:tcPr>
            <w:tcW w:w="1675" w:type="dxa"/>
            <w:tcBorders>
              <w:top w:val="single" w:sz="4" w:space="0" w:color="auto"/>
              <w:left w:val="single" w:sz="4" w:space="0" w:color="auto"/>
              <w:bottom w:val="nil"/>
              <w:right w:val="single" w:sz="4" w:space="0" w:color="auto"/>
            </w:tcBorders>
            <w:hideMark/>
          </w:tcPr>
          <w:p w14:paraId="5B4BB737"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46,209,672.98</w:t>
            </w:r>
          </w:p>
        </w:tc>
        <w:tc>
          <w:tcPr>
            <w:tcW w:w="1600" w:type="dxa"/>
            <w:tcBorders>
              <w:top w:val="single" w:sz="4" w:space="0" w:color="auto"/>
              <w:left w:val="single" w:sz="4" w:space="0" w:color="auto"/>
              <w:bottom w:val="nil"/>
              <w:right w:val="single" w:sz="4" w:space="0" w:color="auto"/>
            </w:tcBorders>
            <w:hideMark/>
          </w:tcPr>
          <w:p w14:paraId="02C0B1FE"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48,473,757.44</w:t>
            </w:r>
          </w:p>
        </w:tc>
      </w:tr>
      <w:tr w:rsidR="00D26945" w:rsidRPr="0020799F" w14:paraId="00B4E58F" w14:textId="77777777" w:rsidTr="001C7283">
        <w:trPr>
          <w:trHeight w:val="139"/>
        </w:trPr>
        <w:tc>
          <w:tcPr>
            <w:tcW w:w="4977" w:type="dxa"/>
            <w:tcBorders>
              <w:top w:val="nil"/>
              <w:left w:val="single" w:sz="4" w:space="0" w:color="auto"/>
              <w:bottom w:val="single" w:sz="4" w:space="0" w:color="auto"/>
              <w:right w:val="single" w:sz="4" w:space="0" w:color="auto"/>
            </w:tcBorders>
            <w:vAlign w:val="center"/>
            <w:hideMark/>
          </w:tcPr>
          <w:p w14:paraId="0286F047"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Muebles, excepto de oficina y estantería</w:t>
            </w:r>
          </w:p>
        </w:tc>
        <w:tc>
          <w:tcPr>
            <w:tcW w:w="2208" w:type="dxa"/>
            <w:tcBorders>
              <w:top w:val="nil"/>
              <w:left w:val="single" w:sz="4" w:space="0" w:color="auto"/>
              <w:bottom w:val="single" w:sz="4" w:space="0" w:color="auto"/>
              <w:right w:val="single" w:sz="4" w:space="0" w:color="auto"/>
            </w:tcBorders>
            <w:hideMark/>
          </w:tcPr>
          <w:p w14:paraId="0DBC950F" w14:textId="0CEF1D71"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 504,794.97 </w:t>
            </w:r>
          </w:p>
        </w:tc>
        <w:tc>
          <w:tcPr>
            <w:tcW w:w="1675" w:type="dxa"/>
            <w:tcBorders>
              <w:top w:val="nil"/>
              <w:left w:val="single" w:sz="4" w:space="0" w:color="auto"/>
              <w:bottom w:val="single" w:sz="4" w:space="0" w:color="auto"/>
              <w:right w:val="single" w:sz="4" w:space="0" w:color="auto"/>
            </w:tcBorders>
            <w:hideMark/>
          </w:tcPr>
          <w:p w14:paraId="16AF1BF3"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5,071,088.91</w:t>
            </w:r>
          </w:p>
        </w:tc>
        <w:tc>
          <w:tcPr>
            <w:tcW w:w="1600" w:type="dxa"/>
            <w:tcBorders>
              <w:top w:val="nil"/>
              <w:left w:val="single" w:sz="4" w:space="0" w:color="auto"/>
              <w:bottom w:val="single" w:sz="4" w:space="0" w:color="auto"/>
              <w:right w:val="single" w:sz="4" w:space="0" w:color="auto"/>
            </w:tcBorders>
            <w:hideMark/>
          </w:tcPr>
          <w:p w14:paraId="56CFE5EF"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5,354,215.23</w:t>
            </w:r>
          </w:p>
        </w:tc>
      </w:tr>
      <w:tr w:rsidR="00D26945" w:rsidRPr="0020799F" w14:paraId="0A7AD22F" w14:textId="77777777" w:rsidTr="001C7283">
        <w:trPr>
          <w:trHeight w:val="199"/>
        </w:trPr>
        <w:tc>
          <w:tcPr>
            <w:tcW w:w="4977" w:type="dxa"/>
            <w:tcBorders>
              <w:top w:val="single" w:sz="4" w:space="0" w:color="auto"/>
              <w:left w:val="single" w:sz="4" w:space="0" w:color="auto"/>
              <w:bottom w:val="nil"/>
              <w:right w:val="single" w:sz="4" w:space="0" w:color="auto"/>
            </w:tcBorders>
            <w:vAlign w:val="center"/>
            <w:hideMark/>
          </w:tcPr>
          <w:p w14:paraId="36D7495C"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lastRenderedPageBreak/>
              <w:t>Equipo de cómputo y de tecnologías de la información</w:t>
            </w:r>
          </w:p>
        </w:tc>
        <w:tc>
          <w:tcPr>
            <w:tcW w:w="2208" w:type="dxa"/>
            <w:tcBorders>
              <w:top w:val="single" w:sz="4" w:space="0" w:color="auto"/>
              <w:left w:val="single" w:sz="4" w:space="0" w:color="auto"/>
              <w:bottom w:val="nil"/>
              <w:right w:val="single" w:sz="4" w:space="0" w:color="auto"/>
            </w:tcBorders>
            <w:hideMark/>
          </w:tcPr>
          <w:p w14:paraId="7C2620EA" w14:textId="30061579"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 8,434,390.25 </w:t>
            </w:r>
          </w:p>
        </w:tc>
        <w:tc>
          <w:tcPr>
            <w:tcW w:w="1675" w:type="dxa"/>
            <w:tcBorders>
              <w:top w:val="single" w:sz="4" w:space="0" w:color="auto"/>
              <w:left w:val="single" w:sz="4" w:space="0" w:color="auto"/>
              <w:bottom w:val="nil"/>
              <w:right w:val="single" w:sz="4" w:space="0" w:color="auto"/>
            </w:tcBorders>
            <w:hideMark/>
          </w:tcPr>
          <w:p w14:paraId="5DC9BC26"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414,539,623.54</w:t>
            </w:r>
          </w:p>
        </w:tc>
        <w:tc>
          <w:tcPr>
            <w:tcW w:w="1600" w:type="dxa"/>
            <w:tcBorders>
              <w:top w:val="single" w:sz="4" w:space="0" w:color="auto"/>
              <w:left w:val="single" w:sz="4" w:space="0" w:color="auto"/>
              <w:bottom w:val="nil"/>
              <w:right w:val="single" w:sz="4" w:space="0" w:color="auto"/>
            </w:tcBorders>
            <w:hideMark/>
          </w:tcPr>
          <w:p w14:paraId="1F43E37C"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419,298,746.72</w:t>
            </w:r>
          </w:p>
        </w:tc>
      </w:tr>
      <w:tr w:rsidR="00D26945" w:rsidRPr="0020799F" w14:paraId="54339FA2" w14:textId="77777777" w:rsidTr="00D26945">
        <w:trPr>
          <w:trHeight w:val="131"/>
        </w:trPr>
        <w:tc>
          <w:tcPr>
            <w:tcW w:w="4977" w:type="dxa"/>
            <w:tcBorders>
              <w:top w:val="nil"/>
              <w:left w:val="single" w:sz="4" w:space="0" w:color="auto"/>
              <w:bottom w:val="nil"/>
              <w:right w:val="single" w:sz="4" w:space="0" w:color="auto"/>
            </w:tcBorders>
            <w:vAlign w:val="center"/>
            <w:hideMark/>
          </w:tcPr>
          <w:p w14:paraId="24DE0927"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Otros mobiliarios y equipos de administración</w:t>
            </w:r>
          </w:p>
        </w:tc>
        <w:tc>
          <w:tcPr>
            <w:tcW w:w="2208" w:type="dxa"/>
            <w:tcBorders>
              <w:top w:val="nil"/>
              <w:left w:val="single" w:sz="4" w:space="0" w:color="auto"/>
              <w:bottom w:val="nil"/>
              <w:right w:val="single" w:sz="4" w:space="0" w:color="auto"/>
            </w:tcBorders>
            <w:hideMark/>
          </w:tcPr>
          <w:p w14:paraId="7511D9DB" w14:textId="6927701C"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 5,896,745.12 </w:t>
            </w:r>
          </w:p>
        </w:tc>
        <w:tc>
          <w:tcPr>
            <w:tcW w:w="1675" w:type="dxa"/>
            <w:tcBorders>
              <w:top w:val="nil"/>
              <w:left w:val="single" w:sz="4" w:space="0" w:color="auto"/>
              <w:bottom w:val="nil"/>
              <w:right w:val="single" w:sz="4" w:space="0" w:color="auto"/>
            </w:tcBorders>
            <w:hideMark/>
          </w:tcPr>
          <w:p w14:paraId="48DFABB5"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62,345,650.15</w:t>
            </w:r>
          </w:p>
        </w:tc>
        <w:tc>
          <w:tcPr>
            <w:tcW w:w="1600" w:type="dxa"/>
            <w:tcBorders>
              <w:top w:val="nil"/>
              <w:left w:val="single" w:sz="4" w:space="0" w:color="auto"/>
              <w:bottom w:val="nil"/>
              <w:right w:val="single" w:sz="4" w:space="0" w:color="auto"/>
            </w:tcBorders>
            <w:hideMark/>
          </w:tcPr>
          <w:p w14:paraId="47CB100D"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65,663,102.29</w:t>
            </w:r>
          </w:p>
        </w:tc>
      </w:tr>
      <w:tr w:rsidR="00D26945" w:rsidRPr="0020799F" w14:paraId="4A5E5D7B" w14:textId="77777777" w:rsidTr="00D26945">
        <w:trPr>
          <w:trHeight w:val="177"/>
        </w:trPr>
        <w:tc>
          <w:tcPr>
            <w:tcW w:w="4977" w:type="dxa"/>
            <w:tcBorders>
              <w:top w:val="nil"/>
              <w:left w:val="single" w:sz="4" w:space="0" w:color="auto"/>
              <w:bottom w:val="nil"/>
              <w:right w:val="single" w:sz="4" w:space="0" w:color="auto"/>
            </w:tcBorders>
            <w:vAlign w:val="center"/>
            <w:hideMark/>
          </w:tcPr>
          <w:p w14:paraId="5B7FECAE"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Equipos y aparatos audiovisuales</w:t>
            </w:r>
          </w:p>
        </w:tc>
        <w:tc>
          <w:tcPr>
            <w:tcW w:w="2208" w:type="dxa"/>
            <w:tcBorders>
              <w:top w:val="nil"/>
              <w:left w:val="single" w:sz="4" w:space="0" w:color="auto"/>
              <w:bottom w:val="nil"/>
              <w:right w:val="single" w:sz="4" w:space="0" w:color="auto"/>
            </w:tcBorders>
            <w:hideMark/>
          </w:tcPr>
          <w:p w14:paraId="55A7BF74" w14:textId="3A8758E5"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3,202,272.81 </w:t>
            </w:r>
          </w:p>
        </w:tc>
        <w:tc>
          <w:tcPr>
            <w:tcW w:w="1675" w:type="dxa"/>
            <w:tcBorders>
              <w:top w:val="nil"/>
              <w:left w:val="single" w:sz="4" w:space="0" w:color="auto"/>
              <w:bottom w:val="nil"/>
              <w:right w:val="single" w:sz="4" w:space="0" w:color="auto"/>
            </w:tcBorders>
            <w:hideMark/>
          </w:tcPr>
          <w:p w14:paraId="1F68A2BA"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17,834,033.33</w:t>
            </w:r>
          </w:p>
        </w:tc>
        <w:tc>
          <w:tcPr>
            <w:tcW w:w="1600" w:type="dxa"/>
            <w:tcBorders>
              <w:top w:val="nil"/>
              <w:left w:val="single" w:sz="4" w:space="0" w:color="auto"/>
              <w:bottom w:val="nil"/>
              <w:right w:val="single" w:sz="4" w:space="0" w:color="auto"/>
            </w:tcBorders>
            <w:hideMark/>
          </w:tcPr>
          <w:p w14:paraId="0C378E65"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19,645,549.23</w:t>
            </w:r>
          </w:p>
        </w:tc>
      </w:tr>
      <w:tr w:rsidR="00D26945" w:rsidRPr="0020799F" w14:paraId="10247327" w14:textId="77777777" w:rsidTr="00D26945">
        <w:trPr>
          <w:trHeight w:val="251"/>
        </w:trPr>
        <w:tc>
          <w:tcPr>
            <w:tcW w:w="4977" w:type="dxa"/>
            <w:tcBorders>
              <w:top w:val="nil"/>
              <w:left w:val="single" w:sz="4" w:space="0" w:color="auto"/>
              <w:bottom w:val="nil"/>
              <w:right w:val="single" w:sz="4" w:space="0" w:color="auto"/>
            </w:tcBorders>
            <w:vAlign w:val="center"/>
            <w:hideMark/>
          </w:tcPr>
          <w:p w14:paraId="213518A5"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Aparatos deportivos</w:t>
            </w:r>
          </w:p>
        </w:tc>
        <w:tc>
          <w:tcPr>
            <w:tcW w:w="2208" w:type="dxa"/>
            <w:tcBorders>
              <w:top w:val="nil"/>
              <w:left w:val="single" w:sz="4" w:space="0" w:color="auto"/>
              <w:bottom w:val="nil"/>
              <w:right w:val="single" w:sz="4" w:space="0" w:color="auto"/>
            </w:tcBorders>
            <w:hideMark/>
          </w:tcPr>
          <w:p w14:paraId="0CFF2712" w14:textId="01679742"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138,213.88 </w:t>
            </w:r>
          </w:p>
        </w:tc>
        <w:tc>
          <w:tcPr>
            <w:tcW w:w="1675" w:type="dxa"/>
            <w:tcBorders>
              <w:top w:val="nil"/>
              <w:left w:val="single" w:sz="4" w:space="0" w:color="auto"/>
              <w:bottom w:val="nil"/>
              <w:right w:val="single" w:sz="4" w:space="0" w:color="auto"/>
            </w:tcBorders>
            <w:hideMark/>
          </w:tcPr>
          <w:p w14:paraId="338A88B3"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334,086.89</w:t>
            </w:r>
          </w:p>
        </w:tc>
        <w:tc>
          <w:tcPr>
            <w:tcW w:w="1600" w:type="dxa"/>
            <w:tcBorders>
              <w:top w:val="nil"/>
              <w:left w:val="single" w:sz="4" w:space="0" w:color="auto"/>
              <w:bottom w:val="nil"/>
              <w:right w:val="single" w:sz="4" w:space="0" w:color="auto"/>
            </w:tcBorders>
            <w:hideMark/>
          </w:tcPr>
          <w:p w14:paraId="64AB067A"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413,066.25</w:t>
            </w:r>
          </w:p>
        </w:tc>
      </w:tr>
      <w:tr w:rsidR="00D26945" w:rsidRPr="0020799F" w14:paraId="71425444" w14:textId="77777777" w:rsidTr="00D26945">
        <w:trPr>
          <w:trHeight w:val="141"/>
        </w:trPr>
        <w:tc>
          <w:tcPr>
            <w:tcW w:w="4977" w:type="dxa"/>
            <w:tcBorders>
              <w:top w:val="nil"/>
              <w:left w:val="single" w:sz="4" w:space="0" w:color="auto"/>
              <w:bottom w:val="nil"/>
              <w:right w:val="single" w:sz="4" w:space="0" w:color="auto"/>
            </w:tcBorders>
            <w:vAlign w:val="center"/>
            <w:hideMark/>
          </w:tcPr>
          <w:p w14:paraId="61626A2B"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Cámaras fotográficas y de video</w:t>
            </w:r>
          </w:p>
        </w:tc>
        <w:tc>
          <w:tcPr>
            <w:tcW w:w="2208" w:type="dxa"/>
            <w:tcBorders>
              <w:top w:val="nil"/>
              <w:left w:val="single" w:sz="4" w:space="0" w:color="auto"/>
              <w:bottom w:val="nil"/>
              <w:right w:val="single" w:sz="4" w:space="0" w:color="auto"/>
            </w:tcBorders>
            <w:hideMark/>
          </w:tcPr>
          <w:p w14:paraId="178FED02" w14:textId="0A6B1F5F"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766,862.47 </w:t>
            </w:r>
          </w:p>
        </w:tc>
        <w:tc>
          <w:tcPr>
            <w:tcW w:w="1675" w:type="dxa"/>
            <w:tcBorders>
              <w:top w:val="nil"/>
              <w:left w:val="single" w:sz="4" w:space="0" w:color="auto"/>
              <w:bottom w:val="nil"/>
              <w:right w:val="single" w:sz="4" w:space="0" w:color="auto"/>
            </w:tcBorders>
            <w:hideMark/>
          </w:tcPr>
          <w:p w14:paraId="07842319"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9,189,379.04</w:t>
            </w:r>
          </w:p>
        </w:tc>
        <w:tc>
          <w:tcPr>
            <w:tcW w:w="1600" w:type="dxa"/>
            <w:tcBorders>
              <w:top w:val="nil"/>
              <w:left w:val="single" w:sz="4" w:space="0" w:color="auto"/>
              <w:bottom w:val="nil"/>
              <w:right w:val="single" w:sz="4" w:space="0" w:color="auto"/>
            </w:tcBorders>
            <w:hideMark/>
          </w:tcPr>
          <w:p w14:paraId="7343207D"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9,572,818.83</w:t>
            </w:r>
          </w:p>
        </w:tc>
      </w:tr>
      <w:tr w:rsidR="00D26945" w:rsidRPr="0020799F" w14:paraId="678F9C2A" w14:textId="77777777" w:rsidTr="00D26945">
        <w:trPr>
          <w:trHeight w:val="202"/>
        </w:trPr>
        <w:tc>
          <w:tcPr>
            <w:tcW w:w="4977" w:type="dxa"/>
            <w:tcBorders>
              <w:top w:val="nil"/>
              <w:left w:val="single" w:sz="4" w:space="0" w:color="auto"/>
              <w:bottom w:val="nil"/>
              <w:right w:val="single" w:sz="4" w:space="0" w:color="auto"/>
            </w:tcBorders>
            <w:vAlign w:val="center"/>
            <w:hideMark/>
          </w:tcPr>
          <w:p w14:paraId="18A7B475"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Otro mobiliario y equipo educacional y recreativo</w:t>
            </w:r>
          </w:p>
        </w:tc>
        <w:tc>
          <w:tcPr>
            <w:tcW w:w="2208" w:type="dxa"/>
            <w:tcBorders>
              <w:top w:val="nil"/>
              <w:left w:val="single" w:sz="4" w:space="0" w:color="auto"/>
              <w:bottom w:val="nil"/>
              <w:right w:val="single" w:sz="4" w:space="0" w:color="auto"/>
            </w:tcBorders>
            <w:hideMark/>
          </w:tcPr>
          <w:p w14:paraId="74C2BACD" w14:textId="56070184"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122,115.22 </w:t>
            </w:r>
          </w:p>
        </w:tc>
        <w:tc>
          <w:tcPr>
            <w:tcW w:w="1675" w:type="dxa"/>
            <w:tcBorders>
              <w:top w:val="nil"/>
              <w:left w:val="single" w:sz="4" w:space="0" w:color="auto"/>
              <w:bottom w:val="nil"/>
              <w:right w:val="single" w:sz="4" w:space="0" w:color="auto"/>
            </w:tcBorders>
            <w:hideMark/>
          </w:tcPr>
          <w:p w14:paraId="6D85438E"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42,528,504.01</w:t>
            </w:r>
          </w:p>
        </w:tc>
        <w:tc>
          <w:tcPr>
            <w:tcW w:w="1600" w:type="dxa"/>
            <w:tcBorders>
              <w:top w:val="nil"/>
              <w:left w:val="single" w:sz="4" w:space="0" w:color="auto"/>
              <w:bottom w:val="nil"/>
              <w:right w:val="single" w:sz="4" w:space="0" w:color="auto"/>
            </w:tcBorders>
            <w:hideMark/>
          </w:tcPr>
          <w:p w14:paraId="2C7D8CCF"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42,598,284.14</w:t>
            </w:r>
          </w:p>
        </w:tc>
      </w:tr>
      <w:tr w:rsidR="00D26945" w:rsidRPr="0020799F" w14:paraId="2A05E4F5" w14:textId="77777777" w:rsidTr="00D26945">
        <w:trPr>
          <w:trHeight w:val="275"/>
        </w:trPr>
        <w:tc>
          <w:tcPr>
            <w:tcW w:w="4977" w:type="dxa"/>
            <w:tcBorders>
              <w:top w:val="nil"/>
              <w:left w:val="single" w:sz="4" w:space="0" w:color="auto"/>
              <w:bottom w:val="nil"/>
              <w:right w:val="single" w:sz="4" w:space="0" w:color="auto"/>
            </w:tcBorders>
            <w:vAlign w:val="center"/>
            <w:hideMark/>
          </w:tcPr>
          <w:p w14:paraId="0B66F597"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Equipo médico y de laboratorio</w:t>
            </w:r>
          </w:p>
          <w:p w14:paraId="07E85EC7"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Instrumental médico y de laboratorio</w:t>
            </w:r>
          </w:p>
          <w:p w14:paraId="78889F41"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Vehículos y equipo terrestre</w:t>
            </w:r>
          </w:p>
          <w:p w14:paraId="2C526BD6"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Carrocerías y remolques</w:t>
            </w:r>
          </w:p>
          <w:p w14:paraId="70FFC7E2"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Equipo aeroespacial</w:t>
            </w:r>
          </w:p>
          <w:p w14:paraId="1FA40C75"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Camiones y tractocamiones de carga</w:t>
            </w:r>
          </w:p>
          <w:p w14:paraId="737EB8F2" w14:textId="77777777" w:rsidR="00D26945" w:rsidRPr="0020799F" w:rsidRDefault="00D26945" w:rsidP="00D26945">
            <w:pPr>
              <w:rPr>
                <w:rFonts w:ascii="Montserrat" w:eastAsia="Times New Roman" w:hAnsi="Montserrat" w:cs="Calibri"/>
                <w:color w:val="595959"/>
                <w:sz w:val="16"/>
                <w:szCs w:val="16"/>
                <w:lang w:eastAsia="es-MX"/>
              </w:rPr>
            </w:pPr>
          </w:p>
        </w:tc>
        <w:tc>
          <w:tcPr>
            <w:tcW w:w="2208" w:type="dxa"/>
            <w:tcBorders>
              <w:top w:val="nil"/>
              <w:left w:val="single" w:sz="4" w:space="0" w:color="auto"/>
              <w:bottom w:val="nil"/>
              <w:right w:val="single" w:sz="4" w:space="0" w:color="auto"/>
            </w:tcBorders>
            <w:vAlign w:val="center"/>
            <w:hideMark/>
          </w:tcPr>
          <w:p w14:paraId="65D20622" w14:textId="77777777" w:rsidR="00D26945" w:rsidRPr="00D26945"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638,694.29 </w:t>
            </w:r>
          </w:p>
          <w:p w14:paraId="454236BE" w14:textId="77777777" w:rsidR="00D26945" w:rsidRPr="00D26945"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55,769.28 </w:t>
            </w:r>
          </w:p>
          <w:p w14:paraId="183B028C" w14:textId="77777777" w:rsidR="00D26945" w:rsidRPr="00D26945"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19,513,086.52 </w:t>
            </w:r>
          </w:p>
          <w:p w14:paraId="2ADD8170" w14:textId="77777777" w:rsidR="00D26945" w:rsidRPr="00D26945"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196,895.51 </w:t>
            </w:r>
          </w:p>
          <w:p w14:paraId="0EBB7198" w14:textId="77777777" w:rsidR="00D26945" w:rsidRPr="00D26945"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963,641.65 </w:t>
            </w:r>
          </w:p>
          <w:p w14:paraId="480187C5" w14:textId="77777777" w:rsidR="00D26945" w:rsidRPr="00D26945"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83,320.00</w:t>
            </w:r>
          </w:p>
          <w:p w14:paraId="2876D5FA" w14:textId="77777777" w:rsidR="00D26945" w:rsidRPr="0020799F" w:rsidRDefault="00D26945" w:rsidP="00D26945">
            <w:pPr>
              <w:jc w:val="right"/>
              <w:rPr>
                <w:rFonts w:ascii="Montserrat" w:eastAsia="Times New Roman" w:hAnsi="Montserrat" w:cs="Calibri"/>
                <w:color w:val="595959"/>
                <w:sz w:val="16"/>
                <w:szCs w:val="16"/>
                <w:lang w:eastAsia="es-MX"/>
              </w:rPr>
            </w:pPr>
          </w:p>
        </w:tc>
        <w:tc>
          <w:tcPr>
            <w:tcW w:w="1675" w:type="dxa"/>
            <w:tcBorders>
              <w:top w:val="nil"/>
              <w:left w:val="single" w:sz="4" w:space="0" w:color="auto"/>
              <w:bottom w:val="nil"/>
              <w:right w:val="single" w:sz="4" w:space="0" w:color="auto"/>
            </w:tcBorders>
            <w:hideMark/>
          </w:tcPr>
          <w:p w14:paraId="71FB98A1"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 xml:space="preserve">        49,254,709.15</w:t>
            </w:r>
          </w:p>
          <w:p w14:paraId="5C1B5D43"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1,926,139.37</w:t>
            </w:r>
          </w:p>
          <w:p w14:paraId="20D5A816"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334,749,818.60</w:t>
            </w:r>
          </w:p>
          <w:p w14:paraId="3F9E182D"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8,804,969.43</w:t>
            </w:r>
          </w:p>
          <w:p w14:paraId="2F125B6D"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13,280,349.30</w:t>
            </w:r>
          </w:p>
          <w:p w14:paraId="6E4A3FB5" w14:textId="10573D5D"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-83320.00</w:t>
            </w:r>
          </w:p>
        </w:tc>
        <w:tc>
          <w:tcPr>
            <w:tcW w:w="1600" w:type="dxa"/>
            <w:tcBorders>
              <w:top w:val="nil"/>
              <w:left w:val="single" w:sz="4" w:space="0" w:color="auto"/>
              <w:bottom w:val="nil"/>
              <w:right w:val="single" w:sz="4" w:space="0" w:color="auto"/>
            </w:tcBorders>
            <w:hideMark/>
          </w:tcPr>
          <w:p w14:paraId="317AFE29"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49,623,963.03</w:t>
            </w:r>
          </w:p>
          <w:p w14:paraId="56754B07"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1,958,007.53</w:t>
            </w:r>
          </w:p>
          <w:p w14:paraId="6CCC271A"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346,198,162.20</w:t>
            </w:r>
          </w:p>
          <w:p w14:paraId="6F050F4C"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 xml:space="preserve">           8,917,481.15</w:t>
            </w:r>
          </w:p>
          <w:p w14:paraId="3028C461"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 xml:space="preserve">         13,816,915.96</w:t>
            </w:r>
          </w:p>
          <w:p w14:paraId="27029B20" w14:textId="0F5339FE"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0.00</w:t>
            </w:r>
          </w:p>
        </w:tc>
      </w:tr>
      <w:tr w:rsidR="00D26945" w:rsidRPr="0020799F" w14:paraId="79989189" w14:textId="77777777" w:rsidTr="00D26945">
        <w:trPr>
          <w:trHeight w:val="197"/>
        </w:trPr>
        <w:tc>
          <w:tcPr>
            <w:tcW w:w="4977" w:type="dxa"/>
            <w:tcBorders>
              <w:top w:val="nil"/>
              <w:left w:val="single" w:sz="4" w:space="0" w:color="auto"/>
              <w:bottom w:val="nil"/>
              <w:right w:val="single" w:sz="4" w:space="0" w:color="auto"/>
            </w:tcBorders>
            <w:vAlign w:val="center"/>
            <w:hideMark/>
          </w:tcPr>
          <w:p w14:paraId="3F2D45AC"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Embarcaciones</w:t>
            </w:r>
          </w:p>
        </w:tc>
        <w:tc>
          <w:tcPr>
            <w:tcW w:w="2208" w:type="dxa"/>
            <w:tcBorders>
              <w:top w:val="nil"/>
              <w:left w:val="single" w:sz="4" w:space="0" w:color="auto"/>
              <w:bottom w:val="nil"/>
              <w:right w:val="single" w:sz="4" w:space="0" w:color="auto"/>
            </w:tcBorders>
            <w:hideMark/>
          </w:tcPr>
          <w:p w14:paraId="46D6B9F1" w14:textId="264AEB86"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9,170,074.22 </w:t>
            </w:r>
          </w:p>
        </w:tc>
        <w:tc>
          <w:tcPr>
            <w:tcW w:w="1675" w:type="dxa"/>
            <w:tcBorders>
              <w:top w:val="nil"/>
              <w:left w:val="single" w:sz="4" w:space="0" w:color="auto"/>
              <w:bottom w:val="nil"/>
              <w:right w:val="single" w:sz="4" w:space="0" w:color="auto"/>
            </w:tcBorders>
            <w:hideMark/>
          </w:tcPr>
          <w:p w14:paraId="36A81FF4"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8,073,401.10</w:t>
            </w:r>
          </w:p>
        </w:tc>
        <w:tc>
          <w:tcPr>
            <w:tcW w:w="1600" w:type="dxa"/>
            <w:tcBorders>
              <w:top w:val="nil"/>
              <w:left w:val="single" w:sz="4" w:space="0" w:color="auto"/>
              <w:bottom w:val="nil"/>
              <w:right w:val="single" w:sz="4" w:space="0" w:color="auto"/>
            </w:tcBorders>
            <w:hideMark/>
          </w:tcPr>
          <w:p w14:paraId="6ADE9F77"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12,900,891.53</w:t>
            </w:r>
          </w:p>
        </w:tc>
      </w:tr>
      <w:tr w:rsidR="00D26945" w:rsidRPr="0020799F" w14:paraId="3D781DD6" w14:textId="77777777" w:rsidTr="00D26945">
        <w:trPr>
          <w:trHeight w:val="129"/>
        </w:trPr>
        <w:tc>
          <w:tcPr>
            <w:tcW w:w="4977" w:type="dxa"/>
            <w:tcBorders>
              <w:top w:val="nil"/>
              <w:left w:val="single" w:sz="4" w:space="0" w:color="auto"/>
              <w:bottom w:val="nil"/>
              <w:right w:val="single" w:sz="4" w:space="0" w:color="auto"/>
            </w:tcBorders>
            <w:vAlign w:val="center"/>
            <w:hideMark/>
          </w:tcPr>
          <w:p w14:paraId="6D1437F7"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Otros equipos de transporte</w:t>
            </w:r>
          </w:p>
        </w:tc>
        <w:tc>
          <w:tcPr>
            <w:tcW w:w="2208" w:type="dxa"/>
            <w:tcBorders>
              <w:top w:val="nil"/>
              <w:left w:val="single" w:sz="4" w:space="0" w:color="auto"/>
              <w:bottom w:val="nil"/>
              <w:right w:val="single" w:sz="4" w:space="0" w:color="auto"/>
            </w:tcBorders>
            <w:vAlign w:val="bottom"/>
            <w:hideMark/>
          </w:tcPr>
          <w:p w14:paraId="3BB40108" w14:textId="0D134C22"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248,229.96 </w:t>
            </w:r>
          </w:p>
        </w:tc>
        <w:tc>
          <w:tcPr>
            <w:tcW w:w="1675" w:type="dxa"/>
            <w:tcBorders>
              <w:top w:val="nil"/>
              <w:left w:val="single" w:sz="4" w:space="0" w:color="auto"/>
              <w:bottom w:val="nil"/>
              <w:right w:val="single" w:sz="4" w:space="0" w:color="auto"/>
            </w:tcBorders>
            <w:hideMark/>
          </w:tcPr>
          <w:p w14:paraId="039864F4"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25,119,383.03</w:t>
            </w:r>
          </w:p>
        </w:tc>
        <w:tc>
          <w:tcPr>
            <w:tcW w:w="1600" w:type="dxa"/>
            <w:tcBorders>
              <w:top w:val="nil"/>
              <w:left w:val="single" w:sz="4" w:space="0" w:color="auto"/>
              <w:bottom w:val="nil"/>
              <w:right w:val="single" w:sz="4" w:space="0" w:color="auto"/>
            </w:tcBorders>
            <w:hideMark/>
          </w:tcPr>
          <w:p w14:paraId="08659E57"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25,253,383.01</w:t>
            </w:r>
          </w:p>
        </w:tc>
      </w:tr>
      <w:tr w:rsidR="00D26945" w:rsidRPr="0020799F" w14:paraId="60A78FFE" w14:textId="77777777" w:rsidTr="00D26945">
        <w:trPr>
          <w:trHeight w:val="70"/>
        </w:trPr>
        <w:tc>
          <w:tcPr>
            <w:tcW w:w="4977" w:type="dxa"/>
            <w:tcBorders>
              <w:top w:val="nil"/>
              <w:left w:val="single" w:sz="4" w:space="0" w:color="auto"/>
              <w:bottom w:val="nil"/>
              <w:right w:val="single" w:sz="4" w:space="0" w:color="auto"/>
            </w:tcBorders>
            <w:vAlign w:val="center"/>
            <w:hideMark/>
          </w:tcPr>
          <w:p w14:paraId="441D775B"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Equipo de defensa y seguridad</w:t>
            </w:r>
          </w:p>
        </w:tc>
        <w:tc>
          <w:tcPr>
            <w:tcW w:w="2208" w:type="dxa"/>
            <w:tcBorders>
              <w:top w:val="nil"/>
              <w:left w:val="single" w:sz="4" w:space="0" w:color="auto"/>
              <w:bottom w:val="nil"/>
              <w:right w:val="single" w:sz="4" w:space="0" w:color="auto"/>
            </w:tcBorders>
            <w:vAlign w:val="bottom"/>
            <w:hideMark/>
          </w:tcPr>
          <w:p w14:paraId="3978A504" w14:textId="4B614930"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2,642,568.58 </w:t>
            </w:r>
          </w:p>
        </w:tc>
        <w:tc>
          <w:tcPr>
            <w:tcW w:w="1675" w:type="dxa"/>
            <w:tcBorders>
              <w:top w:val="nil"/>
              <w:left w:val="single" w:sz="4" w:space="0" w:color="auto"/>
              <w:bottom w:val="nil"/>
              <w:right w:val="single" w:sz="4" w:space="0" w:color="auto"/>
            </w:tcBorders>
            <w:hideMark/>
          </w:tcPr>
          <w:p w14:paraId="645F64D1"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44,722,096.74</w:t>
            </w:r>
          </w:p>
        </w:tc>
        <w:tc>
          <w:tcPr>
            <w:tcW w:w="1600" w:type="dxa"/>
            <w:tcBorders>
              <w:top w:val="nil"/>
              <w:left w:val="single" w:sz="4" w:space="0" w:color="auto"/>
              <w:bottom w:val="nil"/>
              <w:right w:val="single" w:sz="4" w:space="0" w:color="auto"/>
            </w:tcBorders>
            <w:hideMark/>
          </w:tcPr>
          <w:p w14:paraId="3AAB8203"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46,243,000.30</w:t>
            </w:r>
          </w:p>
        </w:tc>
      </w:tr>
      <w:tr w:rsidR="00D26945" w:rsidRPr="0020799F" w14:paraId="3BA44705" w14:textId="77777777" w:rsidTr="00D26945">
        <w:trPr>
          <w:trHeight w:val="107"/>
        </w:trPr>
        <w:tc>
          <w:tcPr>
            <w:tcW w:w="4977" w:type="dxa"/>
            <w:tcBorders>
              <w:top w:val="nil"/>
              <w:left w:val="single" w:sz="4" w:space="0" w:color="auto"/>
              <w:bottom w:val="nil"/>
              <w:right w:val="single" w:sz="4" w:space="0" w:color="auto"/>
            </w:tcBorders>
            <w:vAlign w:val="center"/>
            <w:hideMark/>
          </w:tcPr>
          <w:p w14:paraId="174BFA7D"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Maquinaria y equipo agropecuario</w:t>
            </w:r>
          </w:p>
        </w:tc>
        <w:tc>
          <w:tcPr>
            <w:tcW w:w="2208" w:type="dxa"/>
            <w:tcBorders>
              <w:top w:val="nil"/>
              <w:left w:val="single" w:sz="4" w:space="0" w:color="auto"/>
              <w:bottom w:val="nil"/>
              <w:right w:val="single" w:sz="4" w:space="0" w:color="auto"/>
            </w:tcBorders>
            <w:vAlign w:val="bottom"/>
            <w:hideMark/>
          </w:tcPr>
          <w:p w14:paraId="58D54083" w14:textId="658AB6FA"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1,328,852.78 </w:t>
            </w:r>
          </w:p>
        </w:tc>
        <w:tc>
          <w:tcPr>
            <w:tcW w:w="1675" w:type="dxa"/>
            <w:tcBorders>
              <w:top w:val="nil"/>
              <w:left w:val="single" w:sz="4" w:space="0" w:color="auto"/>
              <w:bottom w:val="nil"/>
              <w:right w:val="single" w:sz="4" w:space="0" w:color="auto"/>
            </w:tcBorders>
            <w:hideMark/>
          </w:tcPr>
          <w:p w14:paraId="0818B6C9"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1,854,798.77</w:t>
            </w:r>
          </w:p>
        </w:tc>
        <w:tc>
          <w:tcPr>
            <w:tcW w:w="1600" w:type="dxa"/>
            <w:tcBorders>
              <w:top w:val="nil"/>
              <w:left w:val="single" w:sz="4" w:space="0" w:color="auto"/>
              <w:bottom w:val="nil"/>
              <w:right w:val="single" w:sz="4" w:space="0" w:color="auto"/>
            </w:tcBorders>
            <w:hideMark/>
          </w:tcPr>
          <w:p w14:paraId="372904A7"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2,610,327.43</w:t>
            </w:r>
          </w:p>
        </w:tc>
      </w:tr>
      <w:tr w:rsidR="00D26945" w:rsidRPr="0020799F" w14:paraId="4D029E32" w14:textId="77777777" w:rsidTr="00D26945">
        <w:trPr>
          <w:trHeight w:val="167"/>
        </w:trPr>
        <w:tc>
          <w:tcPr>
            <w:tcW w:w="4977" w:type="dxa"/>
            <w:tcBorders>
              <w:top w:val="nil"/>
              <w:left w:val="single" w:sz="4" w:space="0" w:color="auto"/>
              <w:bottom w:val="nil"/>
              <w:right w:val="single" w:sz="4" w:space="0" w:color="auto"/>
            </w:tcBorders>
            <w:vAlign w:val="center"/>
            <w:hideMark/>
          </w:tcPr>
          <w:p w14:paraId="2845682E"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Maquinaria y equipo industrial</w:t>
            </w:r>
          </w:p>
        </w:tc>
        <w:tc>
          <w:tcPr>
            <w:tcW w:w="2208" w:type="dxa"/>
            <w:tcBorders>
              <w:top w:val="nil"/>
              <w:left w:val="single" w:sz="4" w:space="0" w:color="auto"/>
              <w:bottom w:val="nil"/>
              <w:right w:val="single" w:sz="4" w:space="0" w:color="auto"/>
            </w:tcBorders>
            <w:vAlign w:val="bottom"/>
            <w:hideMark/>
          </w:tcPr>
          <w:p w14:paraId="09BA6CA1" w14:textId="661A5B70"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1,682,670.06 </w:t>
            </w:r>
          </w:p>
        </w:tc>
        <w:tc>
          <w:tcPr>
            <w:tcW w:w="1675" w:type="dxa"/>
            <w:tcBorders>
              <w:top w:val="nil"/>
              <w:left w:val="single" w:sz="4" w:space="0" w:color="auto"/>
              <w:bottom w:val="nil"/>
              <w:right w:val="single" w:sz="4" w:space="0" w:color="auto"/>
            </w:tcBorders>
            <w:hideMark/>
          </w:tcPr>
          <w:p w14:paraId="4FE60DA4"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14,399,277.22</w:t>
            </w:r>
          </w:p>
        </w:tc>
        <w:tc>
          <w:tcPr>
            <w:tcW w:w="1600" w:type="dxa"/>
            <w:tcBorders>
              <w:top w:val="nil"/>
              <w:left w:val="single" w:sz="4" w:space="0" w:color="auto"/>
              <w:bottom w:val="nil"/>
              <w:right w:val="single" w:sz="4" w:space="0" w:color="auto"/>
            </w:tcBorders>
            <w:hideMark/>
          </w:tcPr>
          <w:p w14:paraId="47A62C69"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15,315,501.31</w:t>
            </w:r>
          </w:p>
        </w:tc>
      </w:tr>
      <w:tr w:rsidR="00D26945" w:rsidRPr="0020799F" w14:paraId="5A56C50D" w14:textId="77777777" w:rsidTr="00D26945">
        <w:trPr>
          <w:trHeight w:val="167"/>
        </w:trPr>
        <w:tc>
          <w:tcPr>
            <w:tcW w:w="4977" w:type="dxa"/>
            <w:tcBorders>
              <w:top w:val="nil"/>
              <w:left w:val="single" w:sz="4" w:space="0" w:color="auto"/>
              <w:bottom w:val="nil"/>
              <w:right w:val="single" w:sz="4" w:space="0" w:color="auto"/>
            </w:tcBorders>
            <w:vAlign w:val="center"/>
          </w:tcPr>
          <w:p w14:paraId="787BCD23"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Maquinaria y equipo de construcción</w:t>
            </w:r>
          </w:p>
        </w:tc>
        <w:tc>
          <w:tcPr>
            <w:tcW w:w="2208" w:type="dxa"/>
            <w:tcBorders>
              <w:top w:val="nil"/>
              <w:left w:val="single" w:sz="4" w:space="0" w:color="auto"/>
              <w:bottom w:val="nil"/>
              <w:right w:val="single" w:sz="4" w:space="0" w:color="auto"/>
            </w:tcBorders>
            <w:vAlign w:val="bottom"/>
          </w:tcPr>
          <w:p w14:paraId="4079A3E9" w14:textId="609A90A9"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1,527,723.42 </w:t>
            </w:r>
          </w:p>
        </w:tc>
        <w:tc>
          <w:tcPr>
            <w:tcW w:w="1675" w:type="dxa"/>
            <w:tcBorders>
              <w:top w:val="nil"/>
              <w:left w:val="single" w:sz="4" w:space="0" w:color="auto"/>
              <w:bottom w:val="nil"/>
              <w:right w:val="single" w:sz="4" w:space="0" w:color="auto"/>
            </w:tcBorders>
          </w:tcPr>
          <w:p w14:paraId="15920693"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38,605,343.49</w:t>
            </w:r>
          </w:p>
        </w:tc>
        <w:tc>
          <w:tcPr>
            <w:tcW w:w="1600" w:type="dxa"/>
            <w:tcBorders>
              <w:top w:val="nil"/>
              <w:left w:val="single" w:sz="4" w:space="0" w:color="auto"/>
              <w:bottom w:val="nil"/>
              <w:right w:val="single" w:sz="4" w:space="0" w:color="auto"/>
            </w:tcBorders>
          </w:tcPr>
          <w:p w14:paraId="1E130295"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39,478,310.70</w:t>
            </w:r>
          </w:p>
        </w:tc>
      </w:tr>
      <w:tr w:rsidR="00D26945" w:rsidRPr="0020799F" w14:paraId="32DB677E" w14:textId="77777777" w:rsidTr="00D26945">
        <w:trPr>
          <w:trHeight w:val="369"/>
        </w:trPr>
        <w:tc>
          <w:tcPr>
            <w:tcW w:w="4977" w:type="dxa"/>
            <w:tcBorders>
              <w:top w:val="nil"/>
              <w:left w:val="single" w:sz="4" w:space="0" w:color="auto"/>
              <w:bottom w:val="nil"/>
              <w:right w:val="single" w:sz="4" w:space="0" w:color="auto"/>
            </w:tcBorders>
            <w:vAlign w:val="center"/>
            <w:hideMark/>
          </w:tcPr>
          <w:p w14:paraId="4DD26308"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Sistemas de aire acondicionado, calefacción y de refrigeración industrial y comercial</w:t>
            </w:r>
          </w:p>
        </w:tc>
        <w:tc>
          <w:tcPr>
            <w:tcW w:w="2208" w:type="dxa"/>
            <w:tcBorders>
              <w:top w:val="nil"/>
              <w:left w:val="single" w:sz="4" w:space="0" w:color="auto"/>
              <w:bottom w:val="nil"/>
              <w:right w:val="single" w:sz="4" w:space="0" w:color="auto"/>
            </w:tcBorders>
            <w:vAlign w:val="bottom"/>
            <w:hideMark/>
          </w:tcPr>
          <w:p w14:paraId="1B2E058C" w14:textId="0AFF196F"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2,105,486.58 </w:t>
            </w:r>
          </w:p>
        </w:tc>
        <w:tc>
          <w:tcPr>
            <w:tcW w:w="1675" w:type="dxa"/>
            <w:tcBorders>
              <w:top w:val="nil"/>
              <w:left w:val="single" w:sz="4" w:space="0" w:color="auto"/>
              <w:bottom w:val="nil"/>
              <w:right w:val="single" w:sz="4" w:space="0" w:color="auto"/>
            </w:tcBorders>
            <w:hideMark/>
          </w:tcPr>
          <w:p w14:paraId="4F9784F4"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 xml:space="preserve">       25,388,442.89</w:t>
            </w:r>
          </w:p>
        </w:tc>
        <w:tc>
          <w:tcPr>
            <w:tcW w:w="1600" w:type="dxa"/>
            <w:tcBorders>
              <w:top w:val="nil"/>
              <w:left w:val="single" w:sz="4" w:space="0" w:color="auto"/>
              <w:bottom w:val="nil"/>
              <w:right w:val="single" w:sz="4" w:space="0" w:color="auto"/>
            </w:tcBorders>
            <w:hideMark/>
          </w:tcPr>
          <w:p w14:paraId="02D46E38" w14:textId="77777777" w:rsidR="00D26945" w:rsidRPr="0020799F" w:rsidRDefault="00D26945" w:rsidP="00D26945">
            <w:pPr>
              <w:jc w:val="right"/>
              <w:rPr>
                <w:rFonts w:ascii="Montserrat" w:eastAsia="Times New Roman" w:hAnsi="Montserrat" w:cs="Calibri"/>
                <w:color w:val="595959"/>
                <w:sz w:val="16"/>
                <w:szCs w:val="16"/>
                <w:lang w:eastAsia="es-MX"/>
              </w:rPr>
            </w:pPr>
          </w:p>
          <w:p w14:paraId="2A950B33"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26,591,483.70</w:t>
            </w:r>
          </w:p>
        </w:tc>
      </w:tr>
      <w:tr w:rsidR="00D26945" w:rsidRPr="0020799F" w14:paraId="71EBB599" w14:textId="77777777" w:rsidTr="00D26945">
        <w:trPr>
          <w:trHeight w:val="300"/>
        </w:trPr>
        <w:tc>
          <w:tcPr>
            <w:tcW w:w="4977" w:type="dxa"/>
            <w:tcBorders>
              <w:top w:val="nil"/>
              <w:left w:val="single" w:sz="4" w:space="0" w:color="auto"/>
              <w:bottom w:val="nil"/>
              <w:right w:val="single" w:sz="4" w:space="0" w:color="auto"/>
            </w:tcBorders>
            <w:vAlign w:val="center"/>
            <w:hideMark/>
          </w:tcPr>
          <w:p w14:paraId="261E0D97"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Equipo de comunicación y telecomunicación</w:t>
            </w:r>
          </w:p>
        </w:tc>
        <w:tc>
          <w:tcPr>
            <w:tcW w:w="2208" w:type="dxa"/>
            <w:tcBorders>
              <w:top w:val="nil"/>
              <w:left w:val="single" w:sz="4" w:space="0" w:color="auto"/>
              <w:bottom w:val="nil"/>
              <w:right w:val="single" w:sz="4" w:space="0" w:color="auto"/>
            </w:tcBorders>
            <w:vAlign w:val="bottom"/>
            <w:hideMark/>
          </w:tcPr>
          <w:p w14:paraId="69FC11E6" w14:textId="6F61BE6F"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8,373,815.61 </w:t>
            </w:r>
          </w:p>
        </w:tc>
        <w:tc>
          <w:tcPr>
            <w:tcW w:w="1675" w:type="dxa"/>
            <w:tcBorders>
              <w:top w:val="nil"/>
              <w:left w:val="single" w:sz="4" w:space="0" w:color="auto"/>
              <w:bottom w:val="nil"/>
              <w:right w:val="single" w:sz="4" w:space="0" w:color="auto"/>
            </w:tcBorders>
            <w:hideMark/>
          </w:tcPr>
          <w:p w14:paraId="06479FAA"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129,030,721.48</w:t>
            </w:r>
          </w:p>
        </w:tc>
        <w:tc>
          <w:tcPr>
            <w:tcW w:w="1600" w:type="dxa"/>
            <w:tcBorders>
              <w:top w:val="nil"/>
              <w:left w:val="single" w:sz="4" w:space="0" w:color="auto"/>
              <w:bottom w:val="nil"/>
              <w:right w:val="single" w:sz="4" w:space="0" w:color="auto"/>
            </w:tcBorders>
          </w:tcPr>
          <w:p w14:paraId="04C500F2" w14:textId="77777777" w:rsidR="00D26945" w:rsidRPr="0020799F" w:rsidRDefault="00D26945" w:rsidP="00D26945">
            <w:pPr>
              <w:jc w:val="right"/>
              <w:rPr>
                <w:rFonts w:ascii="Montserrat" w:eastAsia="Times New Roman" w:hAnsi="Montserrat" w:cs="Calibri"/>
                <w:color w:val="595959"/>
                <w:sz w:val="16"/>
                <w:szCs w:val="16"/>
                <w:lang w:eastAsia="es-MX"/>
              </w:rPr>
            </w:pPr>
          </w:p>
          <w:p w14:paraId="14C202A2"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133,910,266.12</w:t>
            </w:r>
          </w:p>
        </w:tc>
      </w:tr>
      <w:tr w:rsidR="00D26945" w:rsidRPr="0020799F" w14:paraId="24538E77" w14:textId="77777777" w:rsidTr="00D26945">
        <w:trPr>
          <w:trHeight w:val="300"/>
        </w:trPr>
        <w:tc>
          <w:tcPr>
            <w:tcW w:w="4977" w:type="dxa"/>
            <w:tcBorders>
              <w:top w:val="nil"/>
              <w:left w:val="single" w:sz="4" w:space="0" w:color="auto"/>
              <w:bottom w:val="nil"/>
              <w:right w:val="single" w:sz="4" w:space="0" w:color="auto"/>
            </w:tcBorders>
            <w:vAlign w:val="center"/>
            <w:hideMark/>
          </w:tcPr>
          <w:p w14:paraId="7AA2A9FC"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Equipos de generación eléctrica, aparatos y accesorios eléctricos</w:t>
            </w:r>
          </w:p>
        </w:tc>
        <w:tc>
          <w:tcPr>
            <w:tcW w:w="2208" w:type="dxa"/>
            <w:tcBorders>
              <w:top w:val="nil"/>
              <w:left w:val="single" w:sz="4" w:space="0" w:color="auto"/>
              <w:bottom w:val="nil"/>
              <w:right w:val="single" w:sz="4" w:space="0" w:color="auto"/>
            </w:tcBorders>
            <w:vAlign w:val="bottom"/>
            <w:hideMark/>
          </w:tcPr>
          <w:p w14:paraId="4D602F0B" w14:textId="37AAAF2C"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2,228,469.12 </w:t>
            </w:r>
          </w:p>
        </w:tc>
        <w:tc>
          <w:tcPr>
            <w:tcW w:w="1675" w:type="dxa"/>
            <w:tcBorders>
              <w:top w:val="nil"/>
              <w:left w:val="single" w:sz="4" w:space="0" w:color="auto"/>
              <w:bottom w:val="nil"/>
              <w:right w:val="single" w:sz="4" w:space="0" w:color="auto"/>
            </w:tcBorders>
            <w:hideMark/>
          </w:tcPr>
          <w:p w14:paraId="7DF994A1"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20,675,581.03</w:t>
            </w:r>
          </w:p>
        </w:tc>
        <w:tc>
          <w:tcPr>
            <w:tcW w:w="1600" w:type="dxa"/>
            <w:tcBorders>
              <w:top w:val="nil"/>
              <w:left w:val="single" w:sz="4" w:space="0" w:color="auto"/>
              <w:bottom w:val="nil"/>
              <w:right w:val="single" w:sz="4" w:space="0" w:color="auto"/>
            </w:tcBorders>
            <w:hideMark/>
          </w:tcPr>
          <w:p w14:paraId="6AC7EA4F" w14:textId="77777777" w:rsidR="00D26945" w:rsidRPr="0020799F" w:rsidRDefault="00D26945" w:rsidP="00D26945">
            <w:pPr>
              <w:jc w:val="right"/>
              <w:rPr>
                <w:rFonts w:ascii="Montserrat" w:eastAsia="Times New Roman" w:hAnsi="Montserrat" w:cs="Calibri"/>
                <w:color w:val="595959"/>
                <w:sz w:val="16"/>
                <w:szCs w:val="16"/>
                <w:lang w:eastAsia="es-MX"/>
              </w:rPr>
            </w:pPr>
          </w:p>
          <w:p w14:paraId="1274C26D"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21,949,371.60</w:t>
            </w:r>
          </w:p>
        </w:tc>
      </w:tr>
      <w:tr w:rsidR="00D26945" w:rsidRPr="0020799F" w14:paraId="398FFB60" w14:textId="77777777" w:rsidTr="00D26945">
        <w:trPr>
          <w:trHeight w:val="300"/>
        </w:trPr>
        <w:tc>
          <w:tcPr>
            <w:tcW w:w="4977" w:type="dxa"/>
            <w:tcBorders>
              <w:top w:val="nil"/>
              <w:left w:val="single" w:sz="4" w:space="0" w:color="auto"/>
              <w:bottom w:val="nil"/>
              <w:right w:val="single" w:sz="4" w:space="0" w:color="auto"/>
            </w:tcBorders>
            <w:vAlign w:val="center"/>
            <w:hideMark/>
          </w:tcPr>
          <w:p w14:paraId="348D2DEB"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Herramientas y maquinas-herramientas</w:t>
            </w:r>
          </w:p>
        </w:tc>
        <w:tc>
          <w:tcPr>
            <w:tcW w:w="2208" w:type="dxa"/>
            <w:tcBorders>
              <w:top w:val="nil"/>
              <w:left w:val="single" w:sz="4" w:space="0" w:color="auto"/>
              <w:bottom w:val="nil"/>
              <w:right w:val="single" w:sz="4" w:space="0" w:color="auto"/>
            </w:tcBorders>
            <w:vAlign w:val="bottom"/>
            <w:hideMark/>
          </w:tcPr>
          <w:p w14:paraId="27275D2D" w14:textId="1DB47EC4"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259,217.80 </w:t>
            </w:r>
          </w:p>
        </w:tc>
        <w:tc>
          <w:tcPr>
            <w:tcW w:w="1675" w:type="dxa"/>
            <w:tcBorders>
              <w:top w:val="nil"/>
              <w:left w:val="single" w:sz="4" w:space="0" w:color="auto"/>
              <w:bottom w:val="nil"/>
              <w:right w:val="single" w:sz="4" w:space="0" w:color="auto"/>
            </w:tcBorders>
            <w:hideMark/>
          </w:tcPr>
          <w:p w14:paraId="2C2E41CB"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1,857,782.15</w:t>
            </w:r>
          </w:p>
        </w:tc>
        <w:tc>
          <w:tcPr>
            <w:tcW w:w="1600" w:type="dxa"/>
            <w:tcBorders>
              <w:top w:val="nil"/>
              <w:left w:val="single" w:sz="4" w:space="0" w:color="auto"/>
              <w:bottom w:val="nil"/>
              <w:right w:val="single" w:sz="4" w:space="0" w:color="auto"/>
            </w:tcBorders>
            <w:hideMark/>
          </w:tcPr>
          <w:p w14:paraId="059ED64D"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1,998,013.57</w:t>
            </w:r>
          </w:p>
        </w:tc>
      </w:tr>
      <w:tr w:rsidR="00D26945" w:rsidRPr="0020799F" w14:paraId="3713EF90" w14:textId="77777777" w:rsidTr="00D26945">
        <w:trPr>
          <w:trHeight w:val="300"/>
        </w:trPr>
        <w:tc>
          <w:tcPr>
            <w:tcW w:w="4977" w:type="dxa"/>
            <w:tcBorders>
              <w:top w:val="nil"/>
              <w:left w:val="single" w:sz="4" w:space="0" w:color="auto"/>
              <w:bottom w:val="nil"/>
              <w:right w:val="single" w:sz="4" w:space="0" w:color="auto"/>
            </w:tcBorders>
            <w:vAlign w:val="center"/>
          </w:tcPr>
          <w:p w14:paraId="63AB5C94"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Otros equipos</w:t>
            </w:r>
          </w:p>
        </w:tc>
        <w:tc>
          <w:tcPr>
            <w:tcW w:w="2208" w:type="dxa"/>
            <w:tcBorders>
              <w:top w:val="nil"/>
              <w:left w:val="single" w:sz="4" w:space="0" w:color="auto"/>
              <w:bottom w:val="nil"/>
              <w:right w:val="single" w:sz="4" w:space="0" w:color="auto"/>
            </w:tcBorders>
            <w:vAlign w:val="bottom"/>
          </w:tcPr>
          <w:p w14:paraId="400B7747" w14:textId="4FF7A471"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5,327,761.40 </w:t>
            </w:r>
          </w:p>
        </w:tc>
        <w:tc>
          <w:tcPr>
            <w:tcW w:w="1675" w:type="dxa"/>
            <w:tcBorders>
              <w:top w:val="nil"/>
              <w:left w:val="single" w:sz="4" w:space="0" w:color="auto"/>
              <w:bottom w:val="nil"/>
              <w:right w:val="single" w:sz="4" w:space="0" w:color="auto"/>
            </w:tcBorders>
          </w:tcPr>
          <w:p w14:paraId="12EBACA6"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62,640,274.60</w:t>
            </w:r>
          </w:p>
        </w:tc>
        <w:tc>
          <w:tcPr>
            <w:tcW w:w="1600" w:type="dxa"/>
            <w:tcBorders>
              <w:top w:val="nil"/>
              <w:left w:val="single" w:sz="4" w:space="0" w:color="auto"/>
              <w:bottom w:val="nil"/>
              <w:right w:val="single" w:sz="4" w:space="0" w:color="auto"/>
            </w:tcBorders>
          </w:tcPr>
          <w:p w14:paraId="764B0536"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65,715,901.09</w:t>
            </w:r>
          </w:p>
        </w:tc>
      </w:tr>
      <w:tr w:rsidR="00D26945" w:rsidRPr="0020799F" w14:paraId="0515145F" w14:textId="77777777" w:rsidTr="00D26945">
        <w:trPr>
          <w:trHeight w:val="300"/>
        </w:trPr>
        <w:tc>
          <w:tcPr>
            <w:tcW w:w="4977" w:type="dxa"/>
            <w:tcBorders>
              <w:top w:val="nil"/>
              <w:left w:val="single" w:sz="4" w:space="0" w:color="auto"/>
              <w:bottom w:val="nil"/>
              <w:right w:val="single" w:sz="4" w:space="0" w:color="auto"/>
            </w:tcBorders>
            <w:vAlign w:val="center"/>
          </w:tcPr>
          <w:p w14:paraId="12DA4666"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Bienes artísticos, culturas y científico</w:t>
            </w:r>
          </w:p>
        </w:tc>
        <w:tc>
          <w:tcPr>
            <w:tcW w:w="2208" w:type="dxa"/>
            <w:tcBorders>
              <w:top w:val="nil"/>
              <w:left w:val="single" w:sz="4" w:space="0" w:color="auto"/>
              <w:bottom w:val="nil"/>
              <w:right w:val="single" w:sz="4" w:space="0" w:color="auto"/>
            </w:tcBorders>
            <w:vAlign w:val="bottom"/>
          </w:tcPr>
          <w:p w14:paraId="5ACB7DC9" w14:textId="58659D52"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 xml:space="preserve">1,691.69 </w:t>
            </w:r>
          </w:p>
        </w:tc>
        <w:tc>
          <w:tcPr>
            <w:tcW w:w="1675" w:type="dxa"/>
            <w:tcBorders>
              <w:top w:val="nil"/>
              <w:left w:val="single" w:sz="4" w:space="0" w:color="auto"/>
              <w:bottom w:val="nil"/>
              <w:right w:val="single" w:sz="4" w:space="0" w:color="auto"/>
            </w:tcBorders>
          </w:tcPr>
          <w:p w14:paraId="4BA573D7"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19,585,789.43</w:t>
            </w:r>
          </w:p>
        </w:tc>
        <w:tc>
          <w:tcPr>
            <w:tcW w:w="1600" w:type="dxa"/>
            <w:tcBorders>
              <w:top w:val="nil"/>
              <w:left w:val="single" w:sz="4" w:space="0" w:color="auto"/>
              <w:bottom w:val="nil"/>
              <w:right w:val="single" w:sz="4" w:space="0" w:color="auto"/>
            </w:tcBorders>
          </w:tcPr>
          <w:p w14:paraId="2559E78F" w14:textId="7777777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19,586,756.11</w:t>
            </w:r>
          </w:p>
        </w:tc>
      </w:tr>
      <w:tr w:rsidR="00D26945" w:rsidRPr="0020799F" w14:paraId="206BF5BE" w14:textId="77777777" w:rsidTr="00D26945">
        <w:trPr>
          <w:trHeight w:val="300"/>
        </w:trPr>
        <w:tc>
          <w:tcPr>
            <w:tcW w:w="4977" w:type="dxa"/>
            <w:tcBorders>
              <w:top w:val="nil"/>
              <w:left w:val="single" w:sz="4" w:space="0" w:color="auto"/>
              <w:bottom w:val="nil"/>
              <w:right w:val="single" w:sz="4" w:space="0" w:color="auto"/>
            </w:tcBorders>
            <w:vAlign w:val="center"/>
          </w:tcPr>
          <w:p w14:paraId="14BB3590"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Deterioro acumulado de equinos</w:t>
            </w:r>
          </w:p>
        </w:tc>
        <w:tc>
          <w:tcPr>
            <w:tcW w:w="2208" w:type="dxa"/>
            <w:tcBorders>
              <w:top w:val="nil"/>
              <w:left w:val="single" w:sz="4" w:space="0" w:color="auto"/>
              <w:bottom w:val="nil"/>
              <w:right w:val="single" w:sz="4" w:space="0" w:color="auto"/>
            </w:tcBorders>
            <w:vAlign w:val="center"/>
          </w:tcPr>
          <w:p w14:paraId="6D029FDD" w14:textId="3E4E7EC1"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0</w:t>
            </w:r>
            <w:r>
              <w:rPr>
                <w:rFonts w:ascii="Montserrat" w:eastAsia="Times New Roman" w:hAnsi="Montserrat" w:cs="Calibri"/>
                <w:color w:val="595959"/>
                <w:sz w:val="16"/>
                <w:szCs w:val="16"/>
                <w:lang w:eastAsia="es-MX"/>
              </w:rPr>
              <w:t>.00</w:t>
            </w:r>
          </w:p>
        </w:tc>
        <w:tc>
          <w:tcPr>
            <w:tcW w:w="1675" w:type="dxa"/>
            <w:tcBorders>
              <w:top w:val="nil"/>
              <w:left w:val="single" w:sz="4" w:space="0" w:color="auto"/>
              <w:bottom w:val="nil"/>
              <w:right w:val="single" w:sz="4" w:space="0" w:color="auto"/>
            </w:tcBorders>
          </w:tcPr>
          <w:p w14:paraId="18BBD73A" w14:textId="12A862D1"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62</w:t>
            </w:r>
            <w:r>
              <w:rPr>
                <w:rFonts w:ascii="Montserrat" w:eastAsia="Times New Roman" w:hAnsi="Montserrat" w:cs="Calibri"/>
                <w:color w:val="595959"/>
                <w:sz w:val="16"/>
                <w:szCs w:val="16"/>
                <w:lang w:eastAsia="es-MX"/>
              </w:rPr>
              <w:t>,</w:t>
            </w:r>
            <w:r w:rsidRPr="0020799F">
              <w:rPr>
                <w:rFonts w:ascii="Montserrat" w:eastAsia="Times New Roman" w:hAnsi="Montserrat" w:cs="Calibri"/>
                <w:color w:val="595959"/>
                <w:sz w:val="16"/>
                <w:szCs w:val="16"/>
                <w:lang w:eastAsia="es-MX"/>
              </w:rPr>
              <w:t>300.00</w:t>
            </w:r>
          </w:p>
        </w:tc>
        <w:tc>
          <w:tcPr>
            <w:tcW w:w="1600" w:type="dxa"/>
            <w:tcBorders>
              <w:top w:val="nil"/>
              <w:left w:val="single" w:sz="4" w:space="0" w:color="auto"/>
              <w:bottom w:val="nil"/>
              <w:right w:val="single" w:sz="4" w:space="0" w:color="auto"/>
            </w:tcBorders>
          </w:tcPr>
          <w:p w14:paraId="793C7BF2" w14:textId="5BB87FAD"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62</w:t>
            </w:r>
            <w:r>
              <w:rPr>
                <w:rFonts w:ascii="Montserrat" w:eastAsia="Times New Roman" w:hAnsi="Montserrat" w:cs="Calibri"/>
                <w:color w:val="595959"/>
                <w:sz w:val="16"/>
                <w:szCs w:val="16"/>
                <w:lang w:eastAsia="es-MX"/>
              </w:rPr>
              <w:t>,</w:t>
            </w:r>
            <w:r w:rsidRPr="0020799F">
              <w:rPr>
                <w:rFonts w:ascii="Montserrat" w:eastAsia="Times New Roman" w:hAnsi="Montserrat" w:cs="Calibri"/>
                <w:color w:val="595959"/>
                <w:sz w:val="16"/>
                <w:szCs w:val="16"/>
                <w:lang w:eastAsia="es-MX"/>
              </w:rPr>
              <w:t>300.00</w:t>
            </w:r>
          </w:p>
        </w:tc>
      </w:tr>
      <w:tr w:rsidR="00D26945" w:rsidRPr="0020799F" w14:paraId="7776E43D" w14:textId="77777777" w:rsidTr="00D26945">
        <w:trPr>
          <w:trHeight w:val="300"/>
        </w:trPr>
        <w:tc>
          <w:tcPr>
            <w:tcW w:w="4977" w:type="dxa"/>
            <w:tcBorders>
              <w:top w:val="nil"/>
              <w:left w:val="single" w:sz="4" w:space="0" w:color="auto"/>
              <w:bottom w:val="single" w:sz="4" w:space="0" w:color="auto"/>
              <w:right w:val="single" w:sz="4" w:space="0" w:color="auto"/>
            </w:tcBorders>
            <w:vAlign w:val="center"/>
          </w:tcPr>
          <w:p w14:paraId="68BF3331" w14:textId="77777777" w:rsidR="00D26945" w:rsidRPr="0020799F" w:rsidRDefault="00D26945" w:rsidP="00D26945">
            <w:pPr>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Deterioro acumulado de especies menores</w:t>
            </w:r>
          </w:p>
        </w:tc>
        <w:tc>
          <w:tcPr>
            <w:tcW w:w="2208" w:type="dxa"/>
            <w:tcBorders>
              <w:top w:val="nil"/>
              <w:left w:val="single" w:sz="4" w:space="0" w:color="auto"/>
              <w:bottom w:val="single" w:sz="4" w:space="0" w:color="auto"/>
              <w:right w:val="single" w:sz="4" w:space="0" w:color="auto"/>
            </w:tcBorders>
            <w:vAlign w:val="center"/>
          </w:tcPr>
          <w:p w14:paraId="0A1BCF59" w14:textId="1EDB0651" w:rsidR="00D26945" w:rsidRPr="0020799F" w:rsidRDefault="00D26945" w:rsidP="00D26945">
            <w:pPr>
              <w:jc w:val="right"/>
              <w:rPr>
                <w:rFonts w:ascii="Montserrat" w:eastAsia="Times New Roman" w:hAnsi="Montserrat" w:cs="Calibri"/>
                <w:color w:val="595959"/>
                <w:sz w:val="16"/>
                <w:szCs w:val="16"/>
                <w:lang w:eastAsia="es-MX"/>
              </w:rPr>
            </w:pPr>
            <w:r w:rsidRPr="00D26945">
              <w:rPr>
                <w:rFonts w:ascii="Montserrat" w:eastAsia="Times New Roman" w:hAnsi="Montserrat" w:cs="Calibri"/>
                <w:color w:val="595959"/>
                <w:sz w:val="16"/>
                <w:szCs w:val="16"/>
                <w:lang w:eastAsia="es-MX"/>
              </w:rPr>
              <w:t>0</w:t>
            </w:r>
            <w:r>
              <w:rPr>
                <w:rFonts w:ascii="Montserrat" w:eastAsia="Times New Roman" w:hAnsi="Montserrat" w:cs="Calibri"/>
                <w:color w:val="595959"/>
                <w:sz w:val="16"/>
                <w:szCs w:val="16"/>
                <w:lang w:eastAsia="es-MX"/>
              </w:rPr>
              <w:t>.00</w:t>
            </w:r>
          </w:p>
        </w:tc>
        <w:tc>
          <w:tcPr>
            <w:tcW w:w="1675" w:type="dxa"/>
            <w:tcBorders>
              <w:top w:val="nil"/>
              <w:left w:val="single" w:sz="4" w:space="0" w:color="auto"/>
              <w:bottom w:val="single" w:sz="4" w:space="0" w:color="auto"/>
              <w:right w:val="single" w:sz="4" w:space="0" w:color="auto"/>
            </w:tcBorders>
          </w:tcPr>
          <w:p w14:paraId="67EE3610" w14:textId="60E3B401"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30</w:t>
            </w:r>
            <w:r>
              <w:rPr>
                <w:rFonts w:ascii="Montserrat" w:eastAsia="Times New Roman" w:hAnsi="Montserrat" w:cs="Calibri"/>
                <w:color w:val="595959"/>
                <w:sz w:val="16"/>
                <w:szCs w:val="16"/>
                <w:lang w:eastAsia="es-MX"/>
              </w:rPr>
              <w:t>,</w:t>
            </w:r>
            <w:r w:rsidRPr="0020799F">
              <w:rPr>
                <w:rFonts w:ascii="Montserrat" w:eastAsia="Times New Roman" w:hAnsi="Montserrat" w:cs="Calibri"/>
                <w:color w:val="595959"/>
                <w:sz w:val="16"/>
                <w:szCs w:val="16"/>
                <w:lang w:eastAsia="es-MX"/>
              </w:rPr>
              <w:t>000.00</w:t>
            </w:r>
          </w:p>
        </w:tc>
        <w:tc>
          <w:tcPr>
            <w:tcW w:w="1600" w:type="dxa"/>
            <w:tcBorders>
              <w:top w:val="nil"/>
              <w:left w:val="single" w:sz="4" w:space="0" w:color="auto"/>
              <w:bottom w:val="single" w:sz="4" w:space="0" w:color="auto"/>
              <w:right w:val="single" w:sz="4" w:space="0" w:color="auto"/>
            </w:tcBorders>
          </w:tcPr>
          <w:p w14:paraId="389CEE83" w14:textId="1A7D8087" w:rsidR="00D26945" w:rsidRPr="0020799F" w:rsidRDefault="00D26945" w:rsidP="00D26945">
            <w:pPr>
              <w:jc w:val="right"/>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30</w:t>
            </w:r>
            <w:r>
              <w:rPr>
                <w:rFonts w:ascii="Montserrat" w:eastAsia="Times New Roman" w:hAnsi="Montserrat" w:cs="Calibri"/>
                <w:color w:val="595959"/>
                <w:sz w:val="16"/>
                <w:szCs w:val="16"/>
                <w:lang w:eastAsia="es-MX"/>
              </w:rPr>
              <w:t>,</w:t>
            </w:r>
            <w:r w:rsidRPr="0020799F">
              <w:rPr>
                <w:rFonts w:ascii="Montserrat" w:eastAsia="Times New Roman" w:hAnsi="Montserrat" w:cs="Calibri"/>
                <w:color w:val="595959"/>
                <w:sz w:val="16"/>
                <w:szCs w:val="16"/>
                <w:lang w:eastAsia="es-MX"/>
              </w:rPr>
              <w:t>000.00</w:t>
            </w:r>
          </w:p>
        </w:tc>
      </w:tr>
      <w:tr w:rsidR="00D26945" w:rsidRPr="0020799F" w14:paraId="7FC06F69" w14:textId="77777777" w:rsidTr="001C7283">
        <w:trPr>
          <w:trHeight w:val="175"/>
        </w:trPr>
        <w:tc>
          <w:tcPr>
            <w:tcW w:w="4977" w:type="dxa"/>
            <w:tcBorders>
              <w:top w:val="single" w:sz="4" w:space="0" w:color="auto"/>
            </w:tcBorders>
            <w:hideMark/>
          </w:tcPr>
          <w:p w14:paraId="271EF165" w14:textId="77777777" w:rsidR="00D26945" w:rsidRPr="0020799F" w:rsidRDefault="00D26945" w:rsidP="00D26945">
            <w:pPr>
              <w:rPr>
                <w:rFonts w:ascii="Montserrat" w:eastAsia="Times New Roman" w:hAnsi="Montserrat" w:cs="Calibri"/>
                <w:b/>
                <w:color w:val="595959"/>
                <w:sz w:val="16"/>
                <w:szCs w:val="16"/>
                <w:lang w:eastAsia="es-MX"/>
              </w:rPr>
            </w:pPr>
            <w:r w:rsidRPr="0020799F">
              <w:rPr>
                <w:rFonts w:ascii="Montserrat" w:eastAsia="Times New Roman" w:hAnsi="Montserrat" w:cs="Calibri"/>
                <w:b/>
                <w:color w:val="595959"/>
                <w:sz w:val="16"/>
                <w:szCs w:val="16"/>
                <w:lang w:eastAsia="es-MX"/>
              </w:rPr>
              <w:t>Total</w:t>
            </w:r>
          </w:p>
        </w:tc>
        <w:tc>
          <w:tcPr>
            <w:tcW w:w="2208" w:type="dxa"/>
            <w:tcBorders>
              <w:top w:val="single" w:sz="4" w:space="0" w:color="auto"/>
            </w:tcBorders>
            <w:hideMark/>
          </w:tcPr>
          <w:p w14:paraId="691F85A2" w14:textId="46A2677D" w:rsidR="00D26945" w:rsidRPr="00D26945" w:rsidRDefault="00D26945" w:rsidP="00D26945">
            <w:pPr>
              <w:jc w:val="right"/>
              <w:rPr>
                <w:rFonts w:ascii="Montserrat" w:eastAsia="Times New Roman" w:hAnsi="Montserrat" w:cs="Calibri"/>
                <w:b/>
                <w:bCs/>
                <w:color w:val="595959"/>
                <w:sz w:val="16"/>
                <w:szCs w:val="16"/>
                <w:lang w:eastAsia="es-MX"/>
              </w:rPr>
            </w:pPr>
            <w:r w:rsidRPr="00D26945">
              <w:rPr>
                <w:rFonts w:ascii="Montserrat" w:eastAsia="Times New Roman" w:hAnsi="Montserrat" w:cs="Calibri"/>
                <w:b/>
                <w:bCs/>
                <w:color w:val="595959"/>
                <w:sz w:val="16"/>
                <w:szCs w:val="16"/>
                <w:lang w:eastAsia="es-MX"/>
              </w:rPr>
              <w:t xml:space="preserve">79,404,774.78 </w:t>
            </w:r>
          </w:p>
        </w:tc>
        <w:tc>
          <w:tcPr>
            <w:tcW w:w="1675" w:type="dxa"/>
            <w:tcBorders>
              <w:top w:val="single" w:sz="4" w:space="0" w:color="auto"/>
            </w:tcBorders>
            <w:hideMark/>
          </w:tcPr>
          <w:p w14:paraId="79567ECD" w14:textId="77777777" w:rsidR="00D26945" w:rsidRPr="00D26945" w:rsidRDefault="00D26945" w:rsidP="00D26945">
            <w:pPr>
              <w:jc w:val="right"/>
              <w:rPr>
                <w:rFonts w:ascii="Montserrat" w:eastAsia="Times New Roman" w:hAnsi="Montserrat" w:cs="Calibri"/>
                <w:b/>
                <w:bCs/>
                <w:color w:val="595959"/>
                <w:sz w:val="16"/>
                <w:szCs w:val="16"/>
                <w:lang w:eastAsia="es-MX"/>
              </w:rPr>
            </w:pPr>
            <w:r w:rsidRPr="00D26945">
              <w:rPr>
                <w:rFonts w:ascii="Montserrat" w:eastAsia="Times New Roman" w:hAnsi="Montserrat" w:cs="Calibri"/>
                <w:b/>
                <w:bCs/>
                <w:color w:val="595959"/>
                <w:sz w:val="16"/>
                <w:szCs w:val="16"/>
                <w:lang w:eastAsia="es-MX"/>
              </w:rPr>
              <w:t xml:space="preserve">   1,398,029,896.63</w:t>
            </w:r>
          </w:p>
        </w:tc>
        <w:tc>
          <w:tcPr>
            <w:tcW w:w="1600" w:type="dxa"/>
            <w:tcBorders>
              <w:top w:val="single" w:sz="4" w:space="0" w:color="auto"/>
            </w:tcBorders>
            <w:hideMark/>
          </w:tcPr>
          <w:p w14:paraId="064B6E58" w14:textId="77777777" w:rsidR="00D26945" w:rsidRPr="0020799F" w:rsidRDefault="00D26945" w:rsidP="00D26945">
            <w:pPr>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1,443,179,576.47</w:t>
            </w:r>
          </w:p>
          <w:p w14:paraId="16D4E0CA" w14:textId="77777777" w:rsidR="00D26945" w:rsidRPr="0020799F" w:rsidRDefault="00D26945" w:rsidP="00D26945">
            <w:pPr>
              <w:jc w:val="right"/>
              <w:rPr>
                <w:rFonts w:ascii="Montserrat" w:eastAsia="Times New Roman" w:hAnsi="Montserrat" w:cs="Calibri"/>
                <w:color w:val="595959"/>
                <w:sz w:val="16"/>
                <w:szCs w:val="16"/>
                <w:lang w:eastAsia="es-MX"/>
              </w:rPr>
            </w:pPr>
          </w:p>
        </w:tc>
      </w:tr>
    </w:tbl>
    <w:p w14:paraId="0B589DB7" w14:textId="77777777" w:rsidR="005C2EB1" w:rsidRPr="0020799F" w:rsidRDefault="005C2EB1" w:rsidP="00D10F47">
      <w:pPr>
        <w:spacing w:line="276" w:lineRule="auto"/>
        <w:jc w:val="both"/>
        <w:rPr>
          <w:rFonts w:ascii="Montserrat" w:eastAsia="Times New Roman" w:hAnsi="Montserrat" w:cs="Arial"/>
          <w:iCs/>
          <w:color w:val="595959"/>
          <w:sz w:val="22"/>
        </w:rPr>
      </w:pPr>
    </w:p>
    <w:p w14:paraId="73B6A7DE" w14:textId="3130A948" w:rsidR="00CF6450" w:rsidRPr="0020799F" w:rsidRDefault="00CF6450" w:rsidP="00767896">
      <w:pPr>
        <w:spacing w:line="276" w:lineRule="auto"/>
        <w:ind w:firstLine="709"/>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t>9</w:t>
      </w:r>
      <w:r w:rsidR="009E3086" w:rsidRPr="0020799F">
        <w:rPr>
          <w:rFonts w:ascii="Montserrat" w:eastAsia="Times New Roman" w:hAnsi="Montserrat" w:cs="Arial"/>
          <w:b/>
          <w:iCs/>
          <w:color w:val="595959"/>
          <w:sz w:val="22"/>
        </w:rPr>
        <w:t>.</w:t>
      </w:r>
      <w:r w:rsidRPr="0020799F">
        <w:rPr>
          <w:rFonts w:ascii="Montserrat" w:eastAsia="Times New Roman" w:hAnsi="Montserrat" w:cs="Arial"/>
          <w:b/>
          <w:iCs/>
          <w:color w:val="595959"/>
          <w:sz w:val="22"/>
        </w:rPr>
        <w:t xml:space="preserve"> Activos Intangibles</w:t>
      </w:r>
    </w:p>
    <w:p w14:paraId="4152D3C1" w14:textId="77777777" w:rsidR="00CF6450" w:rsidRPr="0020799F" w:rsidRDefault="00CF6450" w:rsidP="00D10F47">
      <w:pPr>
        <w:spacing w:line="276" w:lineRule="auto"/>
        <w:jc w:val="both"/>
        <w:rPr>
          <w:rFonts w:ascii="Montserrat" w:eastAsia="Times New Roman" w:hAnsi="Montserrat" w:cs="Arial"/>
          <w:color w:val="595959"/>
          <w:sz w:val="22"/>
          <w:lang w:eastAsia="en-US"/>
        </w:rPr>
      </w:pPr>
    </w:p>
    <w:p w14:paraId="5F5D65CB" w14:textId="417E4CAF" w:rsidR="003864EC" w:rsidRPr="0020799F" w:rsidRDefault="003864EC" w:rsidP="003864EC">
      <w:pPr>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Al 3</w:t>
      </w:r>
      <w:r w:rsidR="00D26945">
        <w:rPr>
          <w:rFonts w:ascii="Montserrat" w:eastAsia="Times New Roman" w:hAnsi="Montserrat" w:cs="Arial"/>
          <w:color w:val="595959"/>
          <w:sz w:val="22"/>
          <w:lang w:eastAsia="en-US"/>
        </w:rPr>
        <w:t>0</w:t>
      </w:r>
      <w:r w:rsidRPr="0020799F">
        <w:rPr>
          <w:rFonts w:ascii="Montserrat" w:eastAsia="Times New Roman" w:hAnsi="Montserrat" w:cs="Arial"/>
          <w:color w:val="595959"/>
          <w:sz w:val="22"/>
          <w:lang w:eastAsia="en-US"/>
        </w:rPr>
        <w:t xml:space="preserve"> de </w:t>
      </w:r>
      <w:r w:rsidR="00D26945">
        <w:rPr>
          <w:rFonts w:ascii="Montserrat" w:eastAsia="Times New Roman" w:hAnsi="Montserrat" w:cs="Arial"/>
          <w:color w:val="595959"/>
          <w:sz w:val="22"/>
          <w:lang w:eastAsia="en-US"/>
        </w:rPr>
        <w:t>junio</w:t>
      </w:r>
      <w:r w:rsidRPr="0020799F">
        <w:rPr>
          <w:rFonts w:ascii="Montserrat" w:eastAsia="Times New Roman" w:hAnsi="Montserrat" w:cs="Arial"/>
          <w:color w:val="595959"/>
          <w:sz w:val="22"/>
          <w:lang w:eastAsia="en-US"/>
        </w:rPr>
        <w:t xml:space="preserve"> de 2026 este rubro representa un total de </w:t>
      </w:r>
      <w:r w:rsidR="00D26945">
        <w:rPr>
          <w:rFonts w:ascii="Montserrat" w:eastAsia="Times New Roman" w:hAnsi="Montserrat" w:cs="Arial"/>
          <w:color w:val="595959"/>
          <w:sz w:val="22"/>
          <w:lang w:eastAsia="en-US"/>
        </w:rPr>
        <w:t>862,410,101.35</w:t>
      </w:r>
      <w:r w:rsidRPr="0020799F">
        <w:rPr>
          <w:rFonts w:ascii="Montserrat" w:eastAsia="Times New Roman" w:hAnsi="Montserrat" w:cs="Arial"/>
          <w:color w:val="595959"/>
          <w:sz w:val="22"/>
          <w:lang w:eastAsia="en-US"/>
        </w:rPr>
        <w:t>, se integra como sigue:</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268"/>
        <w:gridCol w:w="1689"/>
        <w:gridCol w:w="1689"/>
      </w:tblGrid>
      <w:tr w:rsidR="003864EC" w:rsidRPr="0020799F" w14:paraId="19A44318" w14:textId="77777777" w:rsidTr="00BB1776">
        <w:trPr>
          <w:trHeight w:val="283"/>
          <w:jc w:val="center"/>
        </w:trPr>
        <w:tc>
          <w:tcPr>
            <w:tcW w:w="2268" w:type="dxa"/>
            <w:tcBorders>
              <w:top w:val="single" w:sz="4" w:space="0" w:color="auto"/>
              <w:bottom w:val="single" w:sz="4" w:space="0" w:color="auto"/>
            </w:tcBorders>
            <w:shd w:val="clear" w:color="auto" w:fill="BFBFBF" w:themeFill="background1" w:themeFillShade="BF"/>
            <w:vAlign w:val="center"/>
          </w:tcPr>
          <w:p w14:paraId="1D1710AA" w14:textId="77777777" w:rsidR="003864EC" w:rsidRPr="0020799F" w:rsidRDefault="003864EC" w:rsidP="00BB1776">
            <w:pPr>
              <w:jc w:val="center"/>
              <w:rPr>
                <w:rFonts w:ascii="Montserrat" w:eastAsia="Times New Roman" w:hAnsi="Montserrat" w:cs="Arial"/>
                <w:color w:val="595959"/>
                <w:sz w:val="18"/>
                <w:szCs w:val="18"/>
                <w:lang w:eastAsia="en-US"/>
              </w:rPr>
            </w:pPr>
            <w:r w:rsidRPr="0020799F">
              <w:rPr>
                <w:rFonts w:ascii="Montserrat" w:eastAsia="Times New Roman" w:hAnsi="Montserrat" w:cs="Arial"/>
                <w:b/>
                <w:color w:val="595959"/>
                <w:sz w:val="18"/>
                <w:szCs w:val="18"/>
                <w:lang w:eastAsia="en-US"/>
              </w:rPr>
              <w:t>Concepto</w:t>
            </w:r>
          </w:p>
        </w:tc>
        <w:tc>
          <w:tcPr>
            <w:tcW w:w="1689" w:type="dxa"/>
            <w:tcBorders>
              <w:top w:val="single" w:sz="4" w:space="0" w:color="auto"/>
              <w:bottom w:val="single" w:sz="4" w:space="0" w:color="auto"/>
            </w:tcBorders>
            <w:shd w:val="clear" w:color="auto" w:fill="BFBFBF" w:themeFill="background1" w:themeFillShade="BF"/>
            <w:vAlign w:val="center"/>
          </w:tcPr>
          <w:p w14:paraId="18E6FD29" w14:textId="4AFB3D06" w:rsidR="003864EC" w:rsidRPr="0020799F" w:rsidRDefault="003864EC" w:rsidP="00BB1776">
            <w:pPr>
              <w:jc w:val="center"/>
              <w:rPr>
                <w:rFonts w:ascii="Montserrat" w:eastAsia="Times New Roman" w:hAnsi="Montserrat" w:cs="Arial"/>
                <w:b/>
                <w:color w:val="595959"/>
                <w:sz w:val="18"/>
                <w:szCs w:val="18"/>
                <w:lang w:eastAsia="en-US"/>
              </w:rPr>
            </w:pPr>
            <w:r w:rsidRPr="0020799F">
              <w:rPr>
                <w:rFonts w:ascii="Montserrat" w:hAnsi="Montserrat" w:cs="Calibri"/>
                <w:b/>
                <w:bCs/>
                <w:color w:val="595959"/>
                <w:sz w:val="18"/>
                <w:szCs w:val="18"/>
              </w:rPr>
              <w:t>Al 3</w:t>
            </w:r>
            <w:r w:rsidR="00D26945">
              <w:rPr>
                <w:rFonts w:ascii="Montserrat" w:hAnsi="Montserrat" w:cs="Calibri"/>
                <w:b/>
                <w:bCs/>
                <w:color w:val="595959"/>
                <w:sz w:val="18"/>
                <w:szCs w:val="18"/>
              </w:rPr>
              <w:t>0</w:t>
            </w:r>
            <w:r w:rsidRPr="0020799F">
              <w:rPr>
                <w:rFonts w:ascii="Montserrat" w:hAnsi="Montserrat" w:cs="Calibri"/>
                <w:b/>
                <w:bCs/>
                <w:color w:val="595959"/>
                <w:sz w:val="18"/>
                <w:szCs w:val="18"/>
              </w:rPr>
              <w:t xml:space="preserve"> de </w:t>
            </w:r>
            <w:r w:rsidR="00D26945">
              <w:rPr>
                <w:rFonts w:ascii="Montserrat" w:hAnsi="Montserrat" w:cs="Calibri"/>
                <w:b/>
                <w:bCs/>
                <w:color w:val="595959"/>
                <w:sz w:val="18"/>
                <w:szCs w:val="18"/>
              </w:rPr>
              <w:t>junio</w:t>
            </w:r>
            <w:r w:rsidRPr="0020799F">
              <w:rPr>
                <w:rFonts w:ascii="Montserrat" w:hAnsi="Montserrat" w:cs="Calibri"/>
                <w:b/>
                <w:bCs/>
                <w:color w:val="595959"/>
                <w:sz w:val="18"/>
                <w:szCs w:val="18"/>
              </w:rPr>
              <w:t xml:space="preserve"> de 2026</w:t>
            </w:r>
          </w:p>
        </w:tc>
        <w:tc>
          <w:tcPr>
            <w:tcW w:w="1689" w:type="dxa"/>
            <w:tcBorders>
              <w:top w:val="single" w:sz="4" w:space="0" w:color="auto"/>
              <w:bottom w:val="single" w:sz="4" w:space="0" w:color="auto"/>
            </w:tcBorders>
            <w:shd w:val="clear" w:color="auto" w:fill="BFBFBF" w:themeFill="background1" w:themeFillShade="BF"/>
            <w:vAlign w:val="center"/>
          </w:tcPr>
          <w:p w14:paraId="708AD898" w14:textId="77777777" w:rsidR="003864EC" w:rsidRPr="0020799F" w:rsidRDefault="003864EC" w:rsidP="00BB1776">
            <w:pPr>
              <w:jc w:val="center"/>
              <w:rPr>
                <w:rFonts w:ascii="Montserrat" w:eastAsia="Times New Roman" w:hAnsi="Montserrat" w:cs="Arial"/>
                <w:b/>
                <w:color w:val="595959"/>
                <w:sz w:val="18"/>
                <w:szCs w:val="18"/>
                <w:lang w:eastAsia="en-US"/>
              </w:rPr>
            </w:pPr>
            <w:r w:rsidRPr="0020799F">
              <w:rPr>
                <w:rFonts w:ascii="Montserrat" w:hAnsi="Montserrat" w:cs="Calibri"/>
                <w:b/>
                <w:bCs/>
                <w:color w:val="595959"/>
                <w:sz w:val="18"/>
                <w:szCs w:val="18"/>
              </w:rPr>
              <w:t>2025</w:t>
            </w:r>
          </w:p>
        </w:tc>
      </w:tr>
      <w:tr w:rsidR="00D26945" w:rsidRPr="0020799F" w14:paraId="2D39C2F4" w14:textId="77777777" w:rsidTr="00BB1776">
        <w:trPr>
          <w:trHeight w:val="255"/>
          <w:jc w:val="center"/>
        </w:trPr>
        <w:tc>
          <w:tcPr>
            <w:tcW w:w="2268" w:type="dxa"/>
            <w:tcBorders>
              <w:top w:val="single" w:sz="4" w:space="0" w:color="auto"/>
              <w:bottom w:val="nil"/>
            </w:tcBorders>
            <w:vAlign w:val="bottom"/>
          </w:tcPr>
          <w:p w14:paraId="4DAEBD92" w14:textId="77777777" w:rsidR="00D26945" w:rsidRPr="0020799F" w:rsidRDefault="00D26945" w:rsidP="00D26945">
            <w:pPr>
              <w:rPr>
                <w:rFonts w:ascii="Montserrat" w:eastAsia="Times New Roman" w:hAnsi="Montserrat" w:cs="Arial"/>
                <w:color w:val="595959"/>
                <w:sz w:val="18"/>
                <w:szCs w:val="18"/>
                <w:lang w:eastAsia="en-US"/>
              </w:rPr>
            </w:pPr>
            <w:r w:rsidRPr="0020799F">
              <w:rPr>
                <w:rFonts w:ascii="Montserrat" w:eastAsia="Times New Roman" w:hAnsi="Montserrat" w:cs="Arial"/>
                <w:color w:val="595959"/>
                <w:sz w:val="18"/>
                <w:szCs w:val="18"/>
                <w:lang w:eastAsia="en-US"/>
              </w:rPr>
              <w:t>Software</w:t>
            </w:r>
          </w:p>
        </w:tc>
        <w:tc>
          <w:tcPr>
            <w:tcW w:w="1689" w:type="dxa"/>
            <w:tcBorders>
              <w:top w:val="single" w:sz="4" w:space="0" w:color="auto"/>
              <w:bottom w:val="nil"/>
            </w:tcBorders>
            <w:vAlign w:val="center"/>
          </w:tcPr>
          <w:p w14:paraId="43AB5950" w14:textId="5A2D08D5" w:rsidR="00D26945" w:rsidRPr="00D26945" w:rsidRDefault="00D26945" w:rsidP="00D26945">
            <w:pPr>
              <w:jc w:val="right"/>
              <w:rPr>
                <w:rFonts w:ascii="Montserrat" w:hAnsi="Montserrat" w:cs="Calibri"/>
                <w:color w:val="595959"/>
                <w:sz w:val="18"/>
                <w:szCs w:val="18"/>
              </w:rPr>
            </w:pPr>
            <w:r w:rsidRPr="00D26945">
              <w:rPr>
                <w:rFonts w:ascii="Montserrat" w:hAnsi="Montserrat" w:cs="Calibri"/>
                <w:color w:val="595959"/>
                <w:sz w:val="18"/>
                <w:szCs w:val="18"/>
              </w:rPr>
              <w:t>815,795,491.79</w:t>
            </w:r>
          </w:p>
        </w:tc>
        <w:tc>
          <w:tcPr>
            <w:tcW w:w="1689" w:type="dxa"/>
            <w:tcBorders>
              <w:top w:val="single" w:sz="4" w:space="0" w:color="auto"/>
              <w:bottom w:val="nil"/>
            </w:tcBorders>
            <w:vAlign w:val="center"/>
          </w:tcPr>
          <w:p w14:paraId="1F8E32A6" w14:textId="77777777" w:rsidR="00D26945" w:rsidRPr="0020799F" w:rsidRDefault="00D26945" w:rsidP="00D26945">
            <w:pPr>
              <w:jc w:val="right"/>
              <w:rPr>
                <w:rFonts w:ascii="Montserrat" w:hAnsi="Montserrat"/>
                <w:color w:val="595959"/>
                <w:sz w:val="18"/>
                <w:szCs w:val="18"/>
              </w:rPr>
            </w:pPr>
            <w:r w:rsidRPr="0020799F">
              <w:rPr>
                <w:rFonts w:ascii="Montserrat" w:hAnsi="Montserrat" w:cs="Calibri"/>
                <w:color w:val="595959"/>
                <w:sz w:val="18"/>
                <w:szCs w:val="18"/>
              </w:rPr>
              <w:t>810,042,715.39</w:t>
            </w:r>
          </w:p>
        </w:tc>
      </w:tr>
      <w:tr w:rsidR="00D26945" w:rsidRPr="0020799F" w14:paraId="6E2DC370" w14:textId="77777777" w:rsidTr="00BB1776">
        <w:trPr>
          <w:trHeight w:val="255"/>
          <w:jc w:val="center"/>
        </w:trPr>
        <w:tc>
          <w:tcPr>
            <w:tcW w:w="2268" w:type="dxa"/>
            <w:tcBorders>
              <w:top w:val="nil"/>
              <w:bottom w:val="single" w:sz="4" w:space="0" w:color="auto"/>
            </w:tcBorders>
            <w:vAlign w:val="bottom"/>
          </w:tcPr>
          <w:p w14:paraId="1BF8CA68" w14:textId="77777777" w:rsidR="00D26945" w:rsidRPr="0020799F" w:rsidRDefault="00D26945" w:rsidP="00D26945">
            <w:pPr>
              <w:rPr>
                <w:rFonts w:ascii="Montserrat" w:eastAsia="Times New Roman" w:hAnsi="Montserrat" w:cs="Tahoma"/>
                <w:bCs/>
                <w:color w:val="595959"/>
                <w:sz w:val="18"/>
                <w:szCs w:val="18"/>
                <w:lang w:eastAsia="en-US"/>
              </w:rPr>
            </w:pPr>
            <w:r w:rsidRPr="0020799F">
              <w:rPr>
                <w:rFonts w:ascii="Montserrat" w:eastAsia="Times New Roman" w:hAnsi="Montserrat" w:cs="Tahoma"/>
                <w:bCs/>
                <w:color w:val="595959"/>
                <w:sz w:val="18"/>
                <w:szCs w:val="18"/>
                <w:lang w:eastAsia="en-US"/>
              </w:rPr>
              <w:t>Licencias</w:t>
            </w:r>
          </w:p>
        </w:tc>
        <w:tc>
          <w:tcPr>
            <w:tcW w:w="1689" w:type="dxa"/>
            <w:tcBorders>
              <w:top w:val="nil"/>
              <w:bottom w:val="single" w:sz="4" w:space="0" w:color="auto"/>
            </w:tcBorders>
            <w:vAlign w:val="center"/>
          </w:tcPr>
          <w:p w14:paraId="3279C15D" w14:textId="25585DD1" w:rsidR="00D26945" w:rsidRPr="00D26945" w:rsidRDefault="00D26945" w:rsidP="00D26945">
            <w:pPr>
              <w:jc w:val="right"/>
              <w:rPr>
                <w:rFonts w:ascii="Montserrat" w:hAnsi="Montserrat" w:cs="Calibri"/>
                <w:color w:val="595959"/>
                <w:sz w:val="18"/>
                <w:szCs w:val="18"/>
              </w:rPr>
            </w:pPr>
            <w:r w:rsidRPr="00D26945">
              <w:rPr>
                <w:rFonts w:ascii="Montserrat" w:hAnsi="Montserrat" w:cs="Calibri"/>
                <w:color w:val="595959"/>
                <w:sz w:val="18"/>
                <w:szCs w:val="18"/>
              </w:rPr>
              <w:t>46,614,609.56</w:t>
            </w:r>
          </w:p>
        </w:tc>
        <w:tc>
          <w:tcPr>
            <w:tcW w:w="1689" w:type="dxa"/>
            <w:tcBorders>
              <w:top w:val="nil"/>
              <w:bottom w:val="single" w:sz="4" w:space="0" w:color="auto"/>
            </w:tcBorders>
            <w:vAlign w:val="center"/>
          </w:tcPr>
          <w:p w14:paraId="03FBCE80" w14:textId="77777777" w:rsidR="00D26945" w:rsidRPr="0020799F" w:rsidRDefault="00D26945" w:rsidP="00D26945">
            <w:pPr>
              <w:jc w:val="right"/>
              <w:rPr>
                <w:rFonts w:ascii="Montserrat" w:hAnsi="Montserrat"/>
                <w:color w:val="595959"/>
                <w:sz w:val="18"/>
                <w:szCs w:val="18"/>
              </w:rPr>
            </w:pPr>
            <w:r w:rsidRPr="0020799F">
              <w:rPr>
                <w:rFonts w:ascii="Montserrat" w:hAnsi="Montserrat" w:cs="Calibri"/>
                <w:color w:val="595959"/>
                <w:sz w:val="18"/>
                <w:szCs w:val="18"/>
              </w:rPr>
              <w:t>45,690,340.12</w:t>
            </w:r>
          </w:p>
        </w:tc>
      </w:tr>
      <w:tr w:rsidR="00D26945" w:rsidRPr="0020799F" w14:paraId="49571904" w14:textId="77777777" w:rsidTr="00BB1776">
        <w:trPr>
          <w:trHeight w:val="70"/>
          <w:jc w:val="center"/>
        </w:trPr>
        <w:tc>
          <w:tcPr>
            <w:tcW w:w="2268" w:type="dxa"/>
            <w:tcBorders>
              <w:top w:val="single" w:sz="4" w:space="0" w:color="auto"/>
              <w:bottom w:val="single" w:sz="4" w:space="0" w:color="auto"/>
            </w:tcBorders>
            <w:vAlign w:val="bottom"/>
          </w:tcPr>
          <w:p w14:paraId="6CAF8FB4" w14:textId="77777777" w:rsidR="00D26945" w:rsidRPr="0020799F" w:rsidRDefault="00D26945" w:rsidP="00D26945">
            <w:pPr>
              <w:rPr>
                <w:rFonts w:ascii="Montserrat" w:eastAsia="Times New Roman" w:hAnsi="Montserrat" w:cs="Arial"/>
                <w:b/>
                <w:color w:val="595959"/>
                <w:sz w:val="18"/>
                <w:szCs w:val="18"/>
                <w:lang w:eastAsia="en-US"/>
              </w:rPr>
            </w:pPr>
            <w:r w:rsidRPr="0020799F">
              <w:rPr>
                <w:rFonts w:ascii="Montserrat" w:eastAsia="Times New Roman" w:hAnsi="Montserrat" w:cs="Tahoma"/>
                <w:b/>
                <w:bCs/>
                <w:color w:val="595959"/>
                <w:sz w:val="18"/>
                <w:szCs w:val="18"/>
                <w:lang w:eastAsia="en-US"/>
              </w:rPr>
              <w:t>Total</w:t>
            </w:r>
          </w:p>
        </w:tc>
        <w:tc>
          <w:tcPr>
            <w:tcW w:w="1689" w:type="dxa"/>
            <w:tcBorders>
              <w:top w:val="single" w:sz="4" w:space="0" w:color="auto"/>
              <w:bottom w:val="single" w:sz="4" w:space="0" w:color="auto"/>
            </w:tcBorders>
            <w:vAlign w:val="center"/>
          </w:tcPr>
          <w:p w14:paraId="2628DB83" w14:textId="78EA08A9" w:rsidR="00D26945" w:rsidRPr="00D26945" w:rsidRDefault="00D26945" w:rsidP="00D26945">
            <w:pPr>
              <w:jc w:val="right"/>
              <w:rPr>
                <w:rFonts w:ascii="Montserrat" w:hAnsi="Montserrat" w:cs="Calibri"/>
                <w:b/>
                <w:bCs/>
                <w:color w:val="595959"/>
                <w:sz w:val="18"/>
                <w:szCs w:val="18"/>
              </w:rPr>
            </w:pPr>
            <w:r w:rsidRPr="00D26945">
              <w:rPr>
                <w:rFonts w:ascii="Montserrat" w:hAnsi="Montserrat" w:cs="Calibri"/>
                <w:b/>
                <w:bCs/>
                <w:color w:val="595959"/>
                <w:sz w:val="18"/>
                <w:szCs w:val="18"/>
              </w:rPr>
              <w:t>862,410,101.35</w:t>
            </w:r>
          </w:p>
        </w:tc>
        <w:tc>
          <w:tcPr>
            <w:tcW w:w="1689" w:type="dxa"/>
            <w:tcBorders>
              <w:top w:val="single" w:sz="4" w:space="0" w:color="auto"/>
              <w:bottom w:val="single" w:sz="4" w:space="0" w:color="auto"/>
            </w:tcBorders>
            <w:vAlign w:val="center"/>
          </w:tcPr>
          <w:p w14:paraId="0879F275" w14:textId="77777777" w:rsidR="00D26945" w:rsidRPr="00D26945" w:rsidRDefault="00D26945" w:rsidP="00D26945">
            <w:pPr>
              <w:jc w:val="right"/>
              <w:rPr>
                <w:rFonts w:ascii="Montserrat" w:hAnsi="Montserrat"/>
                <w:b/>
                <w:bCs/>
                <w:color w:val="595959"/>
                <w:sz w:val="18"/>
                <w:szCs w:val="18"/>
              </w:rPr>
            </w:pPr>
            <w:r w:rsidRPr="00D26945">
              <w:rPr>
                <w:rFonts w:ascii="Montserrat" w:hAnsi="Montserrat" w:cs="Calibri"/>
                <w:b/>
                <w:bCs/>
                <w:color w:val="595959"/>
                <w:sz w:val="18"/>
                <w:szCs w:val="18"/>
              </w:rPr>
              <w:t>855,733,055.51</w:t>
            </w:r>
          </w:p>
        </w:tc>
      </w:tr>
    </w:tbl>
    <w:p w14:paraId="2D67963B" w14:textId="77777777" w:rsidR="003864EC" w:rsidRPr="0020799F" w:rsidRDefault="003864EC" w:rsidP="003864EC">
      <w:pPr>
        <w:rPr>
          <w:rFonts w:ascii="Montserrat" w:eastAsia="Times New Roman" w:hAnsi="Montserrat" w:cs="Arial"/>
          <w:b/>
          <w:iCs/>
          <w:color w:val="595959"/>
          <w:sz w:val="22"/>
        </w:rPr>
      </w:pPr>
    </w:p>
    <w:p w14:paraId="79FB1EDC" w14:textId="77777777" w:rsidR="003864EC" w:rsidRPr="0020799F" w:rsidRDefault="003864EC" w:rsidP="003864EC">
      <w:pPr>
        <w:rPr>
          <w:rFonts w:ascii="Montserrat" w:eastAsia="Times New Roman" w:hAnsi="Montserrat" w:cs="Arial"/>
          <w:b/>
          <w:iCs/>
          <w:color w:val="595959"/>
          <w:sz w:val="22"/>
        </w:rPr>
      </w:pPr>
    </w:p>
    <w:p w14:paraId="31DBDE6D" w14:textId="3104689B" w:rsidR="003864EC" w:rsidRPr="0020799F" w:rsidRDefault="003864EC" w:rsidP="003864EC">
      <w:pPr>
        <w:rPr>
          <w:rFonts w:ascii="Montserrat" w:eastAsia="Times New Roman" w:hAnsi="Montserrat" w:cs="Arial"/>
          <w:iCs/>
          <w:color w:val="595959"/>
          <w:sz w:val="22"/>
        </w:rPr>
      </w:pPr>
      <w:r w:rsidRPr="0020799F">
        <w:rPr>
          <w:rFonts w:ascii="Montserrat" w:eastAsia="Times New Roman" w:hAnsi="Montserrat" w:cs="Arial"/>
          <w:iCs/>
          <w:color w:val="595959"/>
          <w:sz w:val="22"/>
        </w:rPr>
        <w:t>La Depreciación al 3</w:t>
      </w:r>
      <w:r w:rsidR="00D26945">
        <w:rPr>
          <w:rFonts w:ascii="Montserrat" w:eastAsia="Times New Roman" w:hAnsi="Montserrat" w:cs="Arial"/>
          <w:iCs/>
          <w:color w:val="595959"/>
          <w:sz w:val="22"/>
        </w:rPr>
        <w:t>0</w:t>
      </w:r>
      <w:r w:rsidRPr="0020799F">
        <w:rPr>
          <w:rFonts w:ascii="Montserrat" w:eastAsia="Times New Roman" w:hAnsi="Montserrat" w:cs="Arial"/>
          <w:iCs/>
          <w:color w:val="595959"/>
          <w:sz w:val="22"/>
        </w:rPr>
        <w:t xml:space="preserve"> de </w:t>
      </w:r>
      <w:r w:rsidR="00D26945">
        <w:rPr>
          <w:rFonts w:ascii="Montserrat" w:eastAsia="Times New Roman" w:hAnsi="Montserrat" w:cs="Arial"/>
          <w:iCs/>
          <w:color w:val="595959"/>
          <w:sz w:val="22"/>
        </w:rPr>
        <w:t>junio</w:t>
      </w:r>
      <w:r w:rsidRPr="0020799F">
        <w:rPr>
          <w:rFonts w:ascii="Montserrat" w:eastAsia="Times New Roman" w:hAnsi="Montserrat" w:cs="Arial"/>
          <w:iCs/>
          <w:color w:val="595959"/>
          <w:sz w:val="22"/>
        </w:rPr>
        <w:t xml:space="preserve"> de 2026 se integra como sigue:</w:t>
      </w:r>
    </w:p>
    <w:p w14:paraId="1C09F31E" w14:textId="77777777" w:rsidR="003864EC" w:rsidRPr="0020799F" w:rsidRDefault="003864EC" w:rsidP="003864EC">
      <w:pPr>
        <w:rPr>
          <w:rFonts w:ascii="Montserrat" w:eastAsia="Times New Roman" w:hAnsi="Montserrat" w:cs="Arial"/>
          <w:iCs/>
          <w:color w:val="595959"/>
          <w:sz w:val="22"/>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2268"/>
        <w:gridCol w:w="1689"/>
        <w:gridCol w:w="1689"/>
        <w:gridCol w:w="1689"/>
      </w:tblGrid>
      <w:tr w:rsidR="003864EC" w:rsidRPr="0020799F" w14:paraId="3F01FBA0" w14:textId="77777777" w:rsidTr="00BB1776">
        <w:trPr>
          <w:trHeight w:val="283"/>
          <w:jc w:val="center"/>
        </w:trPr>
        <w:tc>
          <w:tcPr>
            <w:tcW w:w="2268" w:type="dxa"/>
            <w:tcBorders>
              <w:top w:val="single" w:sz="4" w:space="0" w:color="auto"/>
              <w:bottom w:val="single" w:sz="4" w:space="0" w:color="auto"/>
            </w:tcBorders>
            <w:shd w:val="clear" w:color="auto" w:fill="BFBFBF" w:themeFill="background1" w:themeFillShade="BF"/>
            <w:vAlign w:val="center"/>
          </w:tcPr>
          <w:p w14:paraId="5AF0C2DA" w14:textId="77777777" w:rsidR="003864EC" w:rsidRPr="0020799F" w:rsidRDefault="003864EC" w:rsidP="00BB1776">
            <w:pPr>
              <w:jc w:val="center"/>
              <w:rPr>
                <w:rFonts w:ascii="Montserrat" w:eastAsia="Times New Roman" w:hAnsi="Montserrat" w:cs="Arial"/>
                <w:color w:val="595959"/>
                <w:sz w:val="18"/>
                <w:szCs w:val="18"/>
                <w:lang w:eastAsia="en-US"/>
              </w:rPr>
            </w:pPr>
            <w:r w:rsidRPr="0020799F">
              <w:rPr>
                <w:rFonts w:ascii="Montserrat" w:eastAsia="Times New Roman" w:hAnsi="Montserrat" w:cs="Arial"/>
                <w:b/>
                <w:color w:val="595959"/>
                <w:sz w:val="18"/>
                <w:szCs w:val="18"/>
                <w:lang w:eastAsia="en-US"/>
              </w:rPr>
              <w:t>Concepto</w:t>
            </w:r>
          </w:p>
        </w:tc>
        <w:tc>
          <w:tcPr>
            <w:tcW w:w="1689" w:type="dxa"/>
            <w:tcBorders>
              <w:top w:val="single" w:sz="4" w:space="0" w:color="auto"/>
              <w:bottom w:val="single" w:sz="4" w:space="0" w:color="auto"/>
            </w:tcBorders>
            <w:shd w:val="clear" w:color="auto" w:fill="BFBFBF" w:themeFill="background1" w:themeFillShade="BF"/>
            <w:vAlign w:val="center"/>
          </w:tcPr>
          <w:p w14:paraId="61701B6E" w14:textId="30692967" w:rsidR="003864EC" w:rsidRPr="0020799F" w:rsidRDefault="003864EC" w:rsidP="00BB1776">
            <w:pPr>
              <w:jc w:val="center"/>
              <w:rPr>
                <w:rFonts w:ascii="Montserrat" w:eastAsia="Times New Roman" w:hAnsi="Montserrat" w:cs="Arial"/>
                <w:b/>
                <w:color w:val="595959"/>
                <w:sz w:val="18"/>
                <w:szCs w:val="18"/>
                <w:lang w:eastAsia="en-US"/>
              </w:rPr>
            </w:pPr>
            <w:r w:rsidRPr="0020799F">
              <w:rPr>
                <w:rFonts w:ascii="Montserrat" w:hAnsi="Montserrat" w:cs="Calibri"/>
                <w:b/>
                <w:bCs/>
                <w:color w:val="595959"/>
                <w:sz w:val="18"/>
                <w:szCs w:val="18"/>
              </w:rPr>
              <w:t>Al 3</w:t>
            </w:r>
            <w:r w:rsidR="00FE46C2">
              <w:rPr>
                <w:rFonts w:ascii="Montserrat" w:hAnsi="Montserrat" w:cs="Calibri"/>
                <w:b/>
                <w:bCs/>
                <w:color w:val="595959"/>
                <w:sz w:val="18"/>
                <w:szCs w:val="18"/>
              </w:rPr>
              <w:t>0</w:t>
            </w:r>
            <w:r w:rsidRPr="0020799F">
              <w:rPr>
                <w:rFonts w:ascii="Montserrat" w:hAnsi="Montserrat" w:cs="Calibri"/>
                <w:b/>
                <w:bCs/>
                <w:color w:val="595959"/>
                <w:sz w:val="18"/>
                <w:szCs w:val="18"/>
              </w:rPr>
              <w:t xml:space="preserve"> de </w:t>
            </w:r>
            <w:r w:rsidR="00FE46C2">
              <w:rPr>
                <w:rFonts w:ascii="Montserrat" w:hAnsi="Montserrat" w:cs="Calibri"/>
                <w:b/>
                <w:bCs/>
                <w:color w:val="595959"/>
                <w:sz w:val="18"/>
                <w:szCs w:val="18"/>
              </w:rPr>
              <w:t>junio</w:t>
            </w:r>
            <w:r w:rsidRPr="0020799F">
              <w:rPr>
                <w:rFonts w:ascii="Montserrat" w:hAnsi="Montserrat" w:cs="Calibri"/>
                <w:b/>
                <w:bCs/>
                <w:color w:val="595959"/>
                <w:sz w:val="18"/>
                <w:szCs w:val="18"/>
              </w:rPr>
              <w:t xml:space="preserve"> de 2026</w:t>
            </w:r>
          </w:p>
        </w:tc>
        <w:tc>
          <w:tcPr>
            <w:tcW w:w="1689" w:type="dxa"/>
            <w:tcBorders>
              <w:top w:val="single" w:sz="4" w:space="0" w:color="auto"/>
              <w:bottom w:val="single" w:sz="4" w:space="0" w:color="auto"/>
            </w:tcBorders>
            <w:shd w:val="clear" w:color="auto" w:fill="BFBFBF" w:themeFill="background1" w:themeFillShade="BF"/>
            <w:vAlign w:val="center"/>
          </w:tcPr>
          <w:p w14:paraId="24D93CEE" w14:textId="77777777" w:rsidR="003864EC" w:rsidRPr="0020799F" w:rsidRDefault="003864EC" w:rsidP="00BB1776">
            <w:pPr>
              <w:jc w:val="center"/>
              <w:rPr>
                <w:rFonts w:ascii="Montserrat" w:eastAsia="Times New Roman" w:hAnsi="Montserrat" w:cs="Arial"/>
                <w:b/>
                <w:color w:val="595959"/>
                <w:sz w:val="18"/>
                <w:szCs w:val="18"/>
                <w:lang w:eastAsia="en-US"/>
              </w:rPr>
            </w:pPr>
            <w:r w:rsidRPr="0020799F">
              <w:rPr>
                <w:rFonts w:ascii="Montserrat" w:hAnsi="Montserrat" w:cs="Calibri"/>
                <w:b/>
                <w:bCs/>
                <w:color w:val="595959"/>
                <w:sz w:val="18"/>
                <w:szCs w:val="18"/>
              </w:rPr>
              <w:t>2025</w:t>
            </w:r>
          </w:p>
        </w:tc>
        <w:tc>
          <w:tcPr>
            <w:tcW w:w="1689" w:type="dxa"/>
            <w:tcBorders>
              <w:top w:val="single" w:sz="4" w:space="0" w:color="auto"/>
              <w:bottom w:val="single" w:sz="4" w:space="0" w:color="auto"/>
            </w:tcBorders>
            <w:shd w:val="clear" w:color="auto" w:fill="BFBFBF" w:themeFill="background1" w:themeFillShade="BF"/>
            <w:vAlign w:val="center"/>
          </w:tcPr>
          <w:p w14:paraId="3D033481" w14:textId="77777777" w:rsidR="003864EC" w:rsidRPr="0020799F" w:rsidRDefault="003864EC" w:rsidP="00BB1776">
            <w:pPr>
              <w:jc w:val="center"/>
              <w:rPr>
                <w:rFonts w:ascii="Montserrat" w:hAnsi="Montserrat" w:cs="Calibri"/>
                <w:b/>
                <w:bCs/>
                <w:color w:val="595959"/>
                <w:sz w:val="18"/>
                <w:szCs w:val="18"/>
              </w:rPr>
            </w:pPr>
            <w:r w:rsidRPr="0020799F">
              <w:rPr>
                <w:rFonts w:ascii="Montserrat" w:hAnsi="Montserrat" w:cs="Calibri"/>
                <w:b/>
                <w:bCs/>
                <w:color w:val="595959"/>
                <w:sz w:val="18"/>
                <w:szCs w:val="18"/>
              </w:rPr>
              <w:t>Total</w:t>
            </w:r>
          </w:p>
        </w:tc>
      </w:tr>
      <w:tr w:rsidR="00D26945" w:rsidRPr="0020799F" w14:paraId="0752F677" w14:textId="77777777" w:rsidTr="00032A82">
        <w:trPr>
          <w:trHeight w:val="255"/>
          <w:jc w:val="center"/>
        </w:trPr>
        <w:tc>
          <w:tcPr>
            <w:tcW w:w="2268" w:type="dxa"/>
            <w:tcBorders>
              <w:top w:val="single" w:sz="4" w:space="0" w:color="auto"/>
              <w:bottom w:val="nil"/>
            </w:tcBorders>
            <w:vAlign w:val="bottom"/>
          </w:tcPr>
          <w:p w14:paraId="4A1EFCE5" w14:textId="77777777" w:rsidR="00D26945" w:rsidRPr="0020799F" w:rsidRDefault="00D26945" w:rsidP="00D26945">
            <w:pPr>
              <w:rPr>
                <w:rFonts w:ascii="Montserrat" w:eastAsia="Times New Roman" w:hAnsi="Montserrat" w:cs="Arial"/>
                <w:color w:val="595959"/>
                <w:sz w:val="18"/>
                <w:szCs w:val="18"/>
                <w:lang w:eastAsia="en-US"/>
              </w:rPr>
            </w:pPr>
            <w:r w:rsidRPr="0020799F">
              <w:rPr>
                <w:rFonts w:ascii="Montserrat" w:eastAsia="Times New Roman" w:hAnsi="Montserrat" w:cs="Arial"/>
                <w:color w:val="595959"/>
                <w:sz w:val="18"/>
                <w:szCs w:val="18"/>
                <w:lang w:eastAsia="en-US"/>
              </w:rPr>
              <w:t>Software</w:t>
            </w:r>
          </w:p>
        </w:tc>
        <w:tc>
          <w:tcPr>
            <w:tcW w:w="1689" w:type="dxa"/>
            <w:tcBorders>
              <w:top w:val="single" w:sz="4" w:space="0" w:color="auto"/>
              <w:bottom w:val="nil"/>
            </w:tcBorders>
            <w:vAlign w:val="bottom"/>
          </w:tcPr>
          <w:p w14:paraId="21D8B9E1" w14:textId="5E1D6274" w:rsidR="00D26945" w:rsidRPr="0020799F" w:rsidRDefault="00D26945" w:rsidP="00D26945">
            <w:pPr>
              <w:jc w:val="right"/>
              <w:rPr>
                <w:rFonts w:ascii="Montserrat" w:hAnsi="Montserrat" w:cs="Calibri"/>
                <w:color w:val="595959"/>
                <w:sz w:val="18"/>
                <w:szCs w:val="18"/>
              </w:rPr>
            </w:pPr>
            <w:r w:rsidRPr="00D26945">
              <w:rPr>
                <w:rFonts w:ascii="Montserrat" w:hAnsi="Montserrat" w:cs="Calibri"/>
                <w:color w:val="595959"/>
                <w:sz w:val="18"/>
                <w:szCs w:val="18"/>
              </w:rPr>
              <w:t>10,584,253.95</w:t>
            </w:r>
          </w:p>
        </w:tc>
        <w:tc>
          <w:tcPr>
            <w:tcW w:w="1689" w:type="dxa"/>
            <w:tcBorders>
              <w:top w:val="single" w:sz="4" w:space="0" w:color="auto"/>
              <w:bottom w:val="nil"/>
            </w:tcBorders>
            <w:vAlign w:val="center"/>
          </w:tcPr>
          <w:p w14:paraId="125FBAAB" w14:textId="77777777" w:rsidR="00D26945" w:rsidRPr="0020799F" w:rsidRDefault="00D26945" w:rsidP="00D26945">
            <w:pPr>
              <w:jc w:val="right"/>
              <w:rPr>
                <w:rFonts w:ascii="Montserrat" w:hAnsi="Montserrat" w:cs="Calibri"/>
                <w:color w:val="595959"/>
                <w:sz w:val="18"/>
                <w:szCs w:val="18"/>
              </w:rPr>
            </w:pPr>
            <w:r w:rsidRPr="0020799F">
              <w:rPr>
                <w:rFonts w:ascii="Montserrat" w:hAnsi="Montserrat" w:cs="Calibri"/>
                <w:color w:val="595959"/>
                <w:sz w:val="18"/>
                <w:szCs w:val="18"/>
              </w:rPr>
              <w:t>761,450,191.14</w:t>
            </w:r>
          </w:p>
        </w:tc>
        <w:tc>
          <w:tcPr>
            <w:tcW w:w="1689" w:type="dxa"/>
            <w:tcBorders>
              <w:top w:val="single" w:sz="4" w:space="0" w:color="auto"/>
              <w:bottom w:val="nil"/>
            </w:tcBorders>
            <w:vAlign w:val="center"/>
          </w:tcPr>
          <w:p w14:paraId="7D88E1FF" w14:textId="77777777" w:rsidR="00D26945" w:rsidRPr="0020799F" w:rsidRDefault="00D26945" w:rsidP="00D26945">
            <w:pPr>
              <w:jc w:val="right"/>
              <w:rPr>
                <w:rFonts w:ascii="Montserrat" w:hAnsi="Montserrat" w:cs="Calibri"/>
                <w:color w:val="595959"/>
                <w:sz w:val="18"/>
                <w:szCs w:val="18"/>
              </w:rPr>
            </w:pPr>
            <w:r w:rsidRPr="0020799F">
              <w:rPr>
                <w:rFonts w:ascii="Montserrat" w:hAnsi="Montserrat" w:cs="Calibri"/>
                <w:color w:val="595959"/>
                <w:sz w:val="18"/>
                <w:szCs w:val="18"/>
              </w:rPr>
              <w:t>768,214,751.28</w:t>
            </w:r>
          </w:p>
        </w:tc>
      </w:tr>
      <w:tr w:rsidR="00D26945" w:rsidRPr="0020799F" w14:paraId="56986B83" w14:textId="77777777" w:rsidTr="00032A82">
        <w:trPr>
          <w:trHeight w:val="255"/>
          <w:jc w:val="center"/>
        </w:trPr>
        <w:tc>
          <w:tcPr>
            <w:tcW w:w="2268" w:type="dxa"/>
            <w:tcBorders>
              <w:top w:val="nil"/>
              <w:bottom w:val="single" w:sz="4" w:space="0" w:color="auto"/>
            </w:tcBorders>
            <w:vAlign w:val="bottom"/>
          </w:tcPr>
          <w:p w14:paraId="14C5EC67" w14:textId="77777777" w:rsidR="00D26945" w:rsidRPr="0020799F" w:rsidRDefault="00D26945" w:rsidP="00D26945">
            <w:pPr>
              <w:rPr>
                <w:rFonts w:ascii="Montserrat" w:eastAsia="Times New Roman" w:hAnsi="Montserrat" w:cs="Tahoma"/>
                <w:bCs/>
                <w:color w:val="595959"/>
                <w:sz w:val="18"/>
                <w:szCs w:val="18"/>
                <w:lang w:eastAsia="en-US"/>
              </w:rPr>
            </w:pPr>
            <w:r w:rsidRPr="0020799F">
              <w:rPr>
                <w:rFonts w:ascii="Montserrat" w:eastAsia="Times New Roman" w:hAnsi="Montserrat" w:cs="Tahoma"/>
                <w:bCs/>
                <w:color w:val="595959"/>
                <w:sz w:val="18"/>
                <w:szCs w:val="18"/>
                <w:lang w:eastAsia="en-US"/>
              </w:rPr>
              <w:t>Licencias</w:t>
            </w:r>
          </w:p>
        </w:tc>
        <w:tc>
          <w:tcPr>
            <w:tcW w:w="1689" w:type="dxa"/>
            <w:tcBorders>
              <w:top w:val="nil"/>
              <w:bottom w:val="single" w:sz="4" w:space="0" w:color="auto"/>
            </w:tcBorders>
            <w:vAlign w:val="bottom"/>
          </w:tcPr>
          <w:p w14:paraId="080AF59A" w14:textId="2883B707" w:rsidR="00D26945" w:rsidRPr="0020799F" w:rsidRDefault="00D26945" w:rsidP="00D26945">
            <w:pPr>
              <w:jc w:val="right"/>
              <w:rPr>
                <w:rFonts w:ascii="Montserrat" w:hAnsi="Montserrat" w:cs="Calibri"/>
                <w:color w:val="595959"/>
                <w:sz w:val="18"/>
                <w:szCs w:val="18"/>
              </w:rPr>
            </w:pPr>
            <w:r w:rsidRPr="00D26945">
              <w:rPr>
                <w:rFonts w:ascii="Montserrat" w:hAnsi="Montserrat" w:cs="Calibri"/>
                <w:color w:val="595959"/>
                <w:sz w:val="18"/>
                <w:szCs w:val="18"/>
              </w:rPr>
              <w:t>9,333,209.48</w:t>
            </w:r>
          </w:p>
        </w:tc>
        <w:tc>
          <w:tcPr>
            <w:tcW w:w="1689" w:type="dxa"/>
            <w:tcBorders>
              <w:top w:val="nil"/>
              <w:bottom w:val="single" w:sz="4" w:space="0" w:color="auto"/>
            </w:tcBorders>
            <w:vAlign w:val="center"/>
          </w:tcPr>
          <w:p w14:paraId="277CC1AE" w14:textId="77777777" w:rsidR="00D26945" w:rsidRPr="0020799F" w:rsidRDefault="00D26945" w:rsidP="00D26945">
            <w:pPr>
              <w:jc w:val="right"/>
              <w:rPr>
                <w:rFonts w:ascii="Montserrat" w:hAnsi="Montserrat" w:cs="Calibri"/>
                <w:color w:val="595959"/>
                <w:sz w:val="18"/>
                <w:szCs w:val="18"/>
              </w:rPr>
            </w:pPr>
            <w:r w:rsidRPr="0020799F">
              <w:rPr>
                <w:rFonts w:ascii="Montserrat" w:hAnsi="Montserrat" w:cs="Calibri"/>
                <w:color w:val="595959"/>
                <w:sz w:val="18"/>
                <w:szCs w:val="18"/>
              </w:rPr>
              <w:t>25,069,298.60</w:t>
            </w:r>
          </w:p>
        </w:tc>
        <w:tc>
          <w:tcPr>
            <w:tcW w:w="1689" w:type="dxa"/>
            <w:tcBorders>
              <w:top w:val="nil"/>
              <w:bottom w:val="single" w:sz="4" w:space="0" w:color="auto"/>
            </w:tcBorders>
            <w:vAlign w:val="center"/>
          </w:tcPr>
          <w:p w14:paraId="781EF48B" w14:textId="77777777" w:rsidR="00D26945" w:rsidRPr="0020799F" w:rsidRDefault="00D26945" w:rsidP="00D26945">
            <w:pPr>
              <w:jc w:val="right"/>
              <w:rPr>
                <w:rFonts w:ascii="Montserrat" w:hAnsi="Montserrat" w:cs="Calibri"/>
                <w:color w:val="595959"/>
                <w:sz w:val="18"/>
                <w:szCs w:val="18"/>
              </w:rPr>
            </w:pPr>
            <w:r w:rsidRPr="0020799F">
              <w:rPr>
                <w:rFonts w:ascii="Montserrat" w:hAnsi="Montserrat" w:cs="Calibri"/>
                <w:color w:val="595959"/>
                <w:sz w:val="18"/>
                <w:szCs w:val="18"/>
              </w:rPr>
              <w:t>31,922,976.90</w:t>
            </w:r>
          </w:p>
        </w:tc>
      </w:tr>
      <w:tr w:rsidR="00D26945" w:rsidRPr="0020799F" w14:paraId="3E23FE8E" w14:textId="77777777" w:rsidTr="00BB1776">
        <w:trPr>
          <w:trHeight w:val="70"/>
          <w:jc w:val="center"/>
        </w:trPr>
        <w:tc>
          <w:tcPr>
            <w:tcW w:w="2268" w:type="dxa"/>
            <w:tcBorders>
              <w:top w:val="single" w:sz="4" w:space="0" w:color="auto"/>
              <w:bottom w:val="single" w:sz="4" w:space="0" w:color="auto"/>
            </w:tcBorders>
            <w:vAlign w:val="bottom"/>
          </w:tcPr>
          <w:p w14:paraId="30615389" w14:textId="77777777" w:rsidR="00D26945" w:rsidRPr="0020799F" w:rsidRDefault="00D26945" w:rsidP="00D26945">
            <w:pPr>
              <w:rPr>
                <w:rFonts w:ascii="Montserrat" w:eastAsia="Times New Roman" w:hAnsi="Montserrat" w:cs="Arial"/>
                <w:b/>
                <w:color w:val="595959"/>
                <w:sz w:val="18"/>
                <w:szCs w:val="18"/>
                <w:lang w:eastAsia="en-US"/>
              </w:rPr>
            </w:pPr>
            <w:r w:rsidRPr="0020799F">
              <w:rPr>
                <w:rFonts w:ascii="Montserrat" w:eastAsia="Times New Roman" w:hAnsi="Montserrat" w:cs="Tahoma"/>
                <w:b/>
                <w:bCs/>
                <w:color w:val="595959"/>
                <w:sz w:val="18"/>
                <w:szCs w:val="18"/>
                <w:lang w:eastAsia="en-US"/>
              </w:rPr>
              <w:t>Total</w:t>
            </w:r>
          </w:p>
        </w:tc>
        <w:tc>
          <w:tcPr>
            <w:tcW w:w="1689" w:type="dxa"/>
            <w:tcBorders>
              <w:top w:val="single" w:sz="4" w:space="0" w:color="auto"/>
              <w:bottom w:val="single" w:sz="4" w:space="0" w:color="auto"/>
            </w:tcBorders>
            <w:vAlign w:val="center"/>
          </w:tcPr>
          <w:p w14:paraId="20CE8B88" w14:textId="1228A870" w:rsidR="00D26945" w:rsidRPr="00D26945" w:rsidRDefault="00D26945" w:rsidP="00D26945">
            <w:pPr>
              <w:jc w:val="right"/>
              <w:rPr>
                <w:rFonts w:ascii="Montserrat" w:hAnsi="Montserrat" w:cs="Calibri"/>
                <w:b/>
                <w:bCs/>
                <w:color w:val="595959"/>
                <w:sz w:val="18"/>
                <w:szCs w:val="18"/>
              </w:rPr>
            </w:pPr>
            <w:r w:rsidRPr="00D26945">
              <w:rPr>
                <w:rFonts w:ascii="Montserrat" w:hAnsi="Montserrat" w:cs="Calibri"/>
                <w:b/>
                <w:bCs/>
                <w:color w:val="595959"/>
                <w:sz w:val="18"/>
                <w:szCs w:val="18"/>
              </w:rPr>
              <w:t>19,917,463.43</w:t>
            </w:r>
          </w:p>
        </w:tc>
        <w:tc>
          <w:tcPr>
            <w:tcW w:w="1689" w:type="dxa"/>
            <w:tcBorders>
              <w:top w:val="single" w:sz="4" w:space="0" w:color="auto"/>
              <w:bottom w:val="single" w:sz="4" w:space="0" w:color="auto"/>
            </w:tcBorders>
            <w:vAlign w:val="center"/>
          </w:tcPr>
          <w:p w14:paraId="2ECBB54D" w14:textId="77777777" w:rsidR="00D26945" w:rsidRPr="0020799F" w:rsidRDefault="00D26945" w:rsidP="00D26945">
            <w:pPr>
              <w:jc w:val="right"/>
              <w:rPr>
                <w:rFonts w:ascii="Montserrat" w:hAnsi="Montserrat" w:cs="Calibri"/>
                <w:b/>
                <w:bCs/>
                <w:color w:val="595959"/>
                <w:sz w:val="18"/>
                <w:szCs w:val="18"/>
              </w:rPr>
            </w:pPr>
            <w:r w:rsidRPr="0020799F">
              <w:rPr>
                <w:rFonts w:ascii="Montserrat" w:hAnsi="Montserrat" w:cs="Calibri"/>
                <w:b/>
                <w:bCs/>
                <w:color w:val="595959"/>
                <w:sz w:val="18"/>
                <w:szCs w:val="18"/>
              </w:rPr>
              <w:t>786,519,489.74</w:t>
            </w:r>
          </w:p>
        </w:tc>
        <w:tc>
          <w:tcPr>
            <w:tcW w:w="1689" w:type="dxa"/>
            <w:tcBorders>
              <w:top w:val="single" w:sz="4" w:space="0" w:color="auto"/>
              <w:bottom w:val="single" w:sz="4" w:space="0" w:color="auto"/>
            </w:tcBorders>
            <w:vAlign w:val="center"/>
          </w:tcPr>
          <w:p w14:paraId="57F71D18" w14:textId="77777777" w:rsidR="00D26945" w:rsidRPr="0020799F" w:rsidRDefault="00D26945" w:rsidP="00D26945">
            <w:pPr>
              <w:jc w:val="right"/>
              <w:rPr>
                <w:rFonts w:ascii="Montserrat" w:hAnsi="Montserrat" w:cs="Calibri"/>
                <w:b/>
                <w:bCs/>
                <w:color w:val="595959"/>
                <w:sz w:val="18"/>
                <w:szCs w:val="18"/>
              </w:rPr>
            </w:pPr>
            <w:r w:rsidRPr="0020799F">
              <w:rPr>
                <w:rFonts w:ascii="Montserrat" w:hAnsi="Montserrat" w:cs="Calibri"/>
                <w:b/>
                <w:bCs/>
                <w:color w:val="595959"/>
                <w:sz w:val="18"/>
                <w:szCs w:val="18"/>
              </w:rPr>
              <w:fldChar w:fldCharType="begin"/>
            </w:r>
            <w:r w:rsidRPr="0020799F">
              <w:rPr>
                <w:rFonts w:ascii="Montserrat" w:hAnsi="Montserrat" w:cs="Calibri"/>
                <w:b/>
                <w:bCs/>
                <w:color w:val="595959"/>
                <w:sz w:val="18"/>
                <w:szCs w:val="18"/>
              </w:rPr>
              <w:instrText xml:space="preserve"> =SUM(ABOVE) </w:instrText>
            </w:r>
            <w:r w:rsidRPr="0020799F">
              <w:rPr>
                <w:rFonts w:ascii="Montserrat" w:hAnsi="Montserrat" w:cs="Calibri"/>
                <w:b/>
                <w:bCs/>
                <w:color w:val="595959"/>
                <w:sz w:val="18"/>
                <w:szCs w:val="18"/>
              </w:rPr>
              <w:fldChar w:fldCharType="separate"/>
            </w:r>
            <w:r w:rsidRPr="0020799F">
              <w:rPr>
                <w:rFonts w:ascii="Montserrat" w:hAnsi="Montserrat" w:cs="Calibri"/>
                <w:b/>
                <w:bCs/>
                <w:noProof/>
                <w:color w:val="595959"/>
                <w:sz w:val="18"/>
                <w:szCs w:val="18"/>
              </w:rPr>
              <w:t>800,137,728.18</w:t>
            </w:r>
            <w:r w:rsidRPr="0020799F">
              <w:rPr>
                <w:rFonts w:ascii="Montserrat" w:hAnsi="Montserrat" w:cs="Calibri"/>
                <w:b/>
                <w:bCs/>
                <w:color w:val="595959"/>
                <w:sz w:val="18"/>
                <w:szCs w:val="18"/>
              </w:rPr>
              <w:fldChar w:fldCharType="end"/>
            </w:r>
          </w:p>
        </w:tc>
      </w:tr>
    </w:tbl>
    <w:p w14:paraId="05E96974" w14:textId="77777777" w:rsidR="003864EC" w:rsidRPr="0020799F" w:rsidRDefault="003864EC" w:rsidP="003864EC">
      <w:pPr>
        <w:rPr>
          <w:rFonts w:ascii="Montserrat Medium" w:eastAsia="Times New Roman" w:hAnsi="Montserrat Medium" w:cs="Arial"/>
          <w:b/>
          <w:iCs/>
          <w:color w:val="595959"/>
          <w:sz w:val="22"/>
        </w:rPr>
      </w:pPr>
    </w:p>
    <w:p w14:paraId="4339F5AB" w14:textId="77777777" w:rsidR="001C7283" w:rsidRDefault="001C7283" w:rsidP="00767896">
      <w:pPr>
        <w:spacing w:line="276" w:lineRule="auto"/>
        <w:ind w:firstLine="709"/>
        <w:jc w:val="both"/>
        <w:rPr>
          <w:rFonts w:ascii="Montserrat" w:eastAsia="Times New Roman" w:hAnsi="Montserrat" w:cs="Arial"/>
          <w:b/>
          <w:iCs/>
          <w:color w:val="595959"/>
          <w:sz w:val="22"/>
        </w:rPr>
      </w:pPr>
    </w:p>
    <w:p w14:paraId="43A9BFBD" w14:textId="3E4A4B5D" w:rsidR="00C865C4" w:rsidRPr="0020799F" w:rsidRDefault="00CF6450" w:rsidP="00767896">
      <w:pPr>
        <w:spacing w:line="276" w:lineRule="auto"/>
        <w:ind w:firstLine="709"/>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lastRenderedPageBreak/>
        <w:t xml:space="preserve">10. Estimaciones y Deterioros </w:t>
      </w:r>
    </w:p>
    <w:p w14:paraId="622D8ADA" w14:textId="77777777" w:rsidR="00D97982" w:rsidRPr="0020799F" w:rsidRDefault="00D97982" w:rsidP="00D10F47">
      <w:pPr>
        <w:spacing w:line="276" w:lineRule="auto"/>
        <w:ind w:left="708" w:hanging="282"/>
        <w:jc w:val="both"/>
        <w:rPr>
          <w:rFonts w:ascii="Montserrat" w:eastAsia="Times New Roman" w:hAnsi="Montserrat" w:cs="Arial"/>
          <w:b/>
          <w:iCs/>
          <w:color w:val="595959"/>
          <w:sz w:val="22"/>
        </w:rPr>
      </w:pPr>
    </w:p>
    <w:p w14:paraId="0834BB32" w14:textId="532B1E72" w:rsidR="00CF6450" w:rsidRPr="0020799F" w:rsidRDefault="00D10602"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FE46C2">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FE46C2">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3864EC"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no existen registros de estimaciones y deterioros.</w:t>
      </w:r>
    </w:p>
    <w:p w14:paraId="118C01C0" w14:textId="77777777" w:rsidR="005B5ECE" w:rsidRPr="0020799F" w:rsidRDefault="005B5ECE" w:rsidP="00D10F47">
      <w:pPr>
        <w:spacing w:line="276" w:lineRule="auto"/>
        <w:jc w:val="both"/>
        <w:rPr>
          <w:rFonts w:ascii="Montserrat" w:eastAsia="Times New Roman" w:hAnsi="Montserrat" w:cs="Arial"/>
          <w:b/>
          <w:iCs/>
          <w:color w:val="595959"/>
          <w:sz w:val="22"/>
          <w:highlight w:val="green"/>
        </w:rPr>
      </w:pPr>
    </w:p>
    <w:p w14:paraId="53319C87" w14:textId="77777777" w:rsidR="00CF6450" w:rsidRPr="0020799F" w:rsidRDefault="00CF6450" w:rsidP="00767896">
      <w:pPr>
        <w:spacing w:line="276" w:lineRule="auto"/>
        <w:ind w:firstLine="709"/>
        <w:jc w:val="both"/>
        <w:rPr>
          <w:rFonts w:ascii="Montserrat" w:eastAsia="Times New Roman" w:hAnsi="Montserrat" w:cs="Arial"/>
          <w:b/>
          <w:iCs/>
          <w:color w:val="595959"/>
          <w:sz w:val="22"/>
        </w:rPr>
      </w:pPr>
      <w:r w:rsidRPr="0020799F">
        <w:rPr>
          <w:rFonts w:ascii="Montserrat" w:eastAsia="Times New Roman" w:hAnsi="Montserrat" w:cs="Arial"/>
          <w:b/>
          <w:iCs/>
          <w:color w:val="595959"/>
          <w:sz w:val="22"/>
        </w:rPr>
        <w:t>11</w:t>
      </w:r>
      <w:r w:rsidR="009E3086" w:rsidRPr="0020799F">
        <w:rPr>
          <w:rFonts w:ascii="Montserrat" w:eastAsia="Times New Roman" w:hAnsi="Montserrat" w:cs="Arial"/>
          <w:b/>
          <w:iCs/>
          <w:color w:val="595959"/>
          <w:sz w:val="22"/>
        </w:rPr>
        <w:t>.</w:t>
      </w:r>
      <w:r w:rsidRPr="0020799F">
        <w:rPr>
          <w:rFonts w:ascii="Montserrat" w:eastAsia="Times New Roman" w:hAnsi="Montserrat" w:cs="Arial"/>
          <w:b/>
          <w:iCs/>
          <w:color w:val="595959"/>
          <w:sz w:val="22"/>
        </w:rPr>
        <w:t xml:space="preserve"> Otros Activos</w:t>
      </w:r>
    </w:p>
    <w:p w14:paraId="314ECD52" w14:textId="77777777" w:rsidR="00C865C4" w:rsidRPr="0020799F" w:rsidRDefault="00C865C4" w:rsidP="005340D7">
      <w:pPr>
        <w:keepNext/>
        <w:keepLines/>
        <w:jc w:val="both"/>
        <w:outlineLvl w:val="6"/>
        <w:rPr>
          <w:rFonts w:ascii="Montserrat" w:eastAsia="Times New Roman" w:hAnsi="Montserrat" w:cs="Arial"/>
          <w:b/>
          <w:iCs/>
          <w:color w:val="595959"/>
          <w:sz w:val="22"/>
        </w:rPr>
      </w:pPr>
    </w:p>
    <w:p w14:paraId="25488C8B" w14:textId="17024709" w:rsidR="000B1CDE" w:rsidRPr="0020799F" w:rsidRDefault="00B9270E"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Representa el monto de los bienes muebles dados en comodato, por lo </w:t>
      </w:r>
      <w:r w:rsidR="00D81197" w:rsidRPr="0020799F">
        <w:rPr>
          <w:rFonts w:ascii="Montserrat" w:eastAsia="Times New Roman" w:hAnsi="Montserrat" w:cs="Arial"/>
          <w:color w:val="595959"/>
          <w:sz w:val="22"/>
          <w:lang w:eastAsia="en-US"/>
        </w:rPr>
        <w:t>que,</w:t>
      </w:r>
      <w:r w:rsidRPr="0020799F">
        <w:rPr>
          <w:rFonts w:ascii="Montserrat" w:eastAsia="Times New Roman" w:hAnsi="Montserrat" w:cs="Arial"/>
          <w:color w:val="595959"/>
          <w:sz w:val="22"/>
          <w:lang w:eastAsia="en-US"/>
        </w:rPr>
        <w:t xml:space="preserve"> al 3</w:t>
      </w:r>
      <w:r w:rsidR="00FE46C2">
        <w:rPr>
          <w:rFonts w:ascii="Montserrat" w:eastAsia="Times New Roman" w:hAnsi="Montserrat" w:cs="Arial"/>
          <w:color w:val="595959"/>
          <w:sz w:val="22"/>
          <w:lang w:eastAsia="en-US"/>
        </w:rPr>
        <w:t>0</w:t>
      </w:r>
      <w:r w:rsidRPr="0020799F">
        <w:rPr>
          <w:rFonts w:ascii="Montserrat" w:eastAsia="Times New Roman" w:hAnsi="Montserrat" w:cs="Arial"/>
          <w:color w:val="595959"/>
          <w:sz w:val="22"/>
          <w:lang w:eastAsia="en-US"/>
        </w:rPr>
        <w:t xml:space="preserve"> de </w:t>
      </w:r>
      <w:r w:rsidR="00FE46C2">
        <w:rPr>
          <w:rFonts w:ascii="Montserrat" w:eastAsia="Times New Roman" w:hAnsi="Montserrat" w:cs="Arial"/>
          <w:color w:val="595959"/>
          <w:sz w:val="22"/>
          <w:lang w:eastAsia="en-US"/>
        </w:rPr>
        <w:t>junio</w:t>
      </w:r>
      <w:r w:rsidRPr="0020799F">
        <w:rPr>
          <w:rFonts w:ascii="Montserrat" w:eastAsia="Times New Roman" w:hAnsi="Montserrat" w:cs="Arial"/>
          <w:color w:val="595959"/>
          <w:sz w:val="22"/>
          <w:lang w:eastAsia="en-US"/>
        </w:rPr>
        <w:t xml:space="preserve"> de 202</w:t>
      </w:r>
      <w:r w:rsidR="00D6746A" w:rsidRPr="0020799F">
        <w:rPr>
          <w:rFonts w:ascii="Montserrat" w:eastAsia="Times New Roman" w:hAnsi="Montserrat" w:cs="Arial"/>
          <w:color w:val="595959"/>
          <w:sz w:val="22"/>
          <w:lang w:eastAsia="en-US"/>
        </w:rPr>
        <w:t>6</w:t>
      </w:r>
      <w:r w:rsidRPr="0020799F">
        <w:rPr>
          <w:rFonts w:ascii="Montserrat" w:eastAsia="Times New Roman" w:hAnsi="Montserrat" w:cs="Arial"/>
          <w:color w:val="595959"/>
          <w:sz w:val="22"/>
          <w:lang w:eastAsia="en-US"/>
        </w:rPr>
        <w:t xml:space="preserve">, su saldo es de </w:t>
      </w:r>
      <w:r w:rsidR="00D6746A" w:rsidRPr="0020799F">
        <w:rPr>
          <w:rFonts w:ascii="Montserrat" w:eastAsia="Times New Roman" w:hAnsi="Montserrat" w:cs="Arial"/>
          <w:color w:val="595959"/>
          <w:sz w:val="22"/>
          <w:lang w:eastAsia="en-US"/>
        </w:rPr>
        <w:t>43,105,883.09</w:t>
      </w:r>
    </w:p>
    <w:p w14:paraId="103103D3" w14:textId="77777777" w:rsidR="00257A6B" w:rsidRPr="0020799F" w:rsidRDefault="00257A6B" w:rsidP="005340D7">
      <w:pPr>
        <w:jc w:val="both"/>
        <w:rPr>
          <w:rFonts w:ascii="Montserrat" w:eastAsia="Times New Roman" w:hAnsi="Montserrat" w:cs="Arial"/>
          <w:b/>
          <w:iCs/>
          <w:color w:val="595959"/>
          <w:sz w:val="22"/>
        </w:rPr>
      </w:pPr>
    </w:p>
    <w:p w14:paraId="46D5E0B3" w14:textId="74EB4B72" w:rsidR="00D97982" w:rsidRPr="0020799F" w:rsidRDefault="00A279DB" w:rsidP="00D10F47">
      <w:pPr>
        <w:keepNext/>
        <w:keepLines/>
        <w:spacing w:line="276" w:lineRule="auto"/>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Pasivo</w:t>
      </w:r>
    </w:p>
    <w:p w14:paraId="63961859" w14:textId="77777777" w:rsidR="00257A6B" w:rsidRPr="0020799F" w:rsidRDefault="00257A6B" w:rsidP="005340D7">
      <w:pPr>
        <w:keepNext/>
        <w:keepLines/>
        <w:jc w:val="both"/>
        <w:outlineLvl w:val="6"/>
        <w:rPr>
          <w:rFonts w:ascii="Montserrat" w:eastAsia="Times New Roman" w:hAnsi="Montserrat" w:cs="Arial"/>
          <w:b/>
          <w:iCs/>
          <w:color w:val="595959"/>
          <w:sz w:val="22"/>
        </w:rPr>
      </w:pPr>
    </w:p>
    <w:p w14:paraId="161A17F5" w14:textId="65BCE19E" w:rsidR="001E3866" w:rsidRPr="0020799F" w:rsidRDefault="005B5383" w:rsidP="00767896">
      <w:pPr>
        <w:keepNext/>
        <w:keepLines/>
        <w:spacing w:line="276" w:lineRule="auto"/>
        <w:ind w:firstLine="709"/>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1</w:t>
      </w:r>
      <w:r w:rsidR="00CF6450" w:rsidRPr="0020799F">
        <w:rPr>
          <w:rFonts w:ascii="Montserrat" w:eastAsia="Times New Roman" w:hAnsi="Montserrat" w:cs="Arial"/>
          <w:b/>
          <w:iCs/>
          <w:color w:val="595959"/>
          <w:sz w:val="22"/>
        </w:rPr>
        <w:t>.</w:t>
      </w:r>
      <w:r w:rsidRPr="0020799F">
        <w:rPr>
          <w:rFonts w:ascii="Montserrat" w:eastAsia="Times New Roman" w:hAnsi="Montserrat" w:cs="Arial"/>
          <w:b/>
          <w:iCs/>
          <w:color w:val="595959"/>
          <w:sz w:val="22"/>
        </w:rPr>
        <w:t xml:space="preserve"> </w:t>
      </w:r>
      <w:r w:rsidR="001E3866" w:rsidRPr="0020799F">
        <w:rPr>
          <w:rFonts w:ascii="Montserrat" w:eastAsia="Times New Roman" w:hAnsi="Montserrat" w:cs="Arial"/>
          <w:b/>
          <w:iCs/>
          <w:color w:val="595959"/>
          <w:sz w:val="22"/>
        </w:rPr>
        <w:t xml:space="preserve">Cuentas </w:t>
      </w:r>
      <w:r w:rsidR="00CF6450" w:rsidRPr="0020799F">
        <w:rPr>
          <w:rFonts w:ascii="Montserrat" w:eastAsia="Times New Roman" w:hAnsi="Montserrat" w:cs="Arial"/>
          <w:b/>
          <w:iCs/>
          <w:color w:val="595959"/>
          <w:sz w:val="22"/>
        </w:rPr>
        <w:t xml:space="preserve">y documentos </w:t>
      </w:r>
      <w:r w:rsidR="001E3866" w:rsidRPr="0020799F">
        <w:rPr>
          <w:rFonts w:ascii="Montserrat" w:eastAsia="Times New Roman" w:hAnsi="Montserrat" w:cs="Arial"/>
          <w:b/>
          <w:iCs/>
          <w:color w:val="595959"/>
          <w:sz w:val="22"/>
        </w:rPr>
        <w:t>por Pagar</w:t>
      </w:r>
      <w:r w:rsidR="00CF6450" w:rsidRPr="0020799F">
        <w:rPr>
          <w:rFonts w:ascii="Montserrat" w:eastAsia="Times New Roman" w:hAnsi="Montserrat" w:cs="Arial"/>
          <w:b/>
          <w:iCs/>
          <w:color w:val="595959"/>
          <w:sz w:val="22"/>
        </w:rPr>
        <w:t xml:space="preserve"> </w:t>
      </w:r>
    </w:p>
    <w:p w14:paraId="0215DF2F" w14:textId="77777777" w:rsidR="001E3866" w:rsidRPr="0020799F" w:rsidRDefault="001E3866" w:rsidP="00D10F47">
      <w:pPr>
        <w:spacing w:line="276" w:lineRule="auto"/>
        <w:ind w:firstLine="567"/>
        <w:jc w:val="both"/>
        <w:rPr>
          <w:rFonts w:ascii="Montserrat" w:eastAsia="Times New Roman" w:hAnsi="Montserrat" w:cs="Arial"/>
          <w:color w:val="595959"/>
          <w:sz w:val="22"/>
          <w:lang w:eastAsia="en-US"/>
        </w:rPr>
      </w:pPr>
    </w:p>
    <w:p w14:paraId="1C1FC500" w14:textId="4740E16B" w:rsidR="00EB48CC" w:rsidRPr="0020799F" w:rsidRDefault="00A279DB"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Representa</w:t>
      </w:r>
      <w:r w:rsidR="001E3866" w:rsidRPr="0020799F">
        <w:rPr>
          <w:rFonts w:ascii="Montserrat" w:eastAsia="Times New Roman" w:hAnsi="Montserrat" w:cs="Arial"/>
          <w:color w:val="595959"/>
          <w:sz w:val="22"/>
          <w:lang w:eastAsia="en-US"/>
        </w:rPr>
        <w:t xml:space="preserve"> el monto de los adeudos del ente público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FE46C2">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FE46C2">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D6746A" w:rsidRPr="0020799F">
        <w:rPr>
          <w:rFonts w:ascii="Montserrat" w:eastAsia="Times New Roman" w:hAnsi="Montserrat" w:cs="Arial"/>
          <w:color w:val="595959"/>
          <w:sz w:val="22"/>
          <w:lang w:eastAsia="en-US"/>
        </w:rPr>
        <w:t>6</w:t>
      </w:r>
      <w:r w:rsidR="00D73B96" w:rsidRPr="0020799F">
        <w:rPr>
          <w:rFonts w:ascii="Montserrat" w:eastAsia="Times New Roman" w:hAnsi="Montserrat" w:cs="Arial"/>
          <w:color w:val="595959"/>
          <w:sz w:val="22"/>
          <w:lang w:eastAsia="en-US"/>
        </w:rPr>
        <w:t xml:space="preserve">, </w:t>
      </w:r>
      <w:r w:rsidR="001E3866" w:rsidRPr="0020799F">
        <w:rPr>
          <w:rFonts w:ascii="Montserrat" w:eastAsia="Times New Roman" w:hAnsi="Montserrat" w:cs="Arial"/>
          <w:color w:val="595959"/>
          <w:sz w:val="22"/>
          <w:lang w:eastAsia="en-US"/>
        </w:rPr>
        <w:t>que deberá pagar en un p</w:t>
      </w:r>
      <w:r w:rsidR="009D646D" w:rsidRPr="0020799F">
        <w:rPr>
          <w:rFonts w:ascii="Montserrat" w:eastAsia="Times New Roman" w:hAnsi="Montserrat" w:cs="Arial"/>
          <w:color w:val="595959"/>
          <w:sz w:val="22"/>
          <w:lang w:eastAsia="en-US"/>
        </w:rPr>
        <w:t>lazo menor o igual a doce meses y está integrado de la siguiente manera:</w:t>
      </w:r>
    </w:p>
    <w:tbl>
      <w:tblPr>
        <w:tblW w:w="10222" w:type="dxa"/>
        <w:jc w:val="center"/>
        <w:tblLayout w:type="fixed"/>
        <w:tblCellMar>
          <w:left w:w="70" w:type="dxa"/>
          <w:right w:w="70" w:type="dxa"/>
        </w:tblCellMar>
        <w:tblLook w:val="04A0" w:firstRow="1" w:lastRow="0" w:firstColumn="1" w:lastColumn="0" w:noHBand="0" w:noVBand="1"/>
      </w:tblPr>
      <w:tblGrid>
        <w:gridCol w:w="3527"/>
        <w:gridCol w:w="1004"/>
        <w:gridCol w:w="1548"/>
        <w:gridCol w:w="1276"/>
        <w:gridCol w:w="1417"/>
        <w:gridCol w:w="1450"/>
      </w:tblGrid>
      <w:tr w:rsidR="00F57FC4" w:rsidRPr="0020799F" w14:paraId="5519713F" w14:textId="77777777" w:rsidTr="001C7283">
        <w:trPr>
          <w:trHeight w:hRule="exact" w:val="725"/>
          <w:tblHeader/>
          <w:jc w:val="center"/>
        </w:trPr>
        <w:tc>
          <w:tcPr>
            <w:tcW w:w="3527" w:type="dxa"/>
            <w:tcBorders>
              <w:top w:val="single" w:sz="4" w:space="0" w:color="auto"/>
              <w:left w:val="single" w:sz="4" w:space="0" w:color="auto"/>
              <w:bottom w:val="single" w:sz="2" w:space="0" w:color="auto"/>
              <w:right w:val="single" w:sz="4" w:space="0" w:color="auto"/>
            </w:tcBorders>
            <w:shd w:val="clear" w:color="auto" w:fill="BFBFBF" w:themeFill="background1" w:themeFillShade="BF"/>
            <w:vAlign w:val="center"/>
            <w:hideMark/>
          </w:tcPr>
          <w:p w14:paraId="2F8F14CB" w14:textId="77777777" w:rsidR="00E242CA" w:rsidRPr="0020799F" w:rsidRDefault="00E242CA" w:rsidP="00D81197">
            <w:pPr>
              <w:spacing w:line="276" w:lineRule="auto"/>
              <w:jc w:val="center"/>
              <w:rPr>
                <w:rFonts w:ascii="Montserrat" w:hAnsi="Montserrat" w:cs="Calibri"/>
                <w:b/>
                <w:bCs/>
                <w:color w:val="595959"/>
                <w:sz w:val="16"/>
                <w:szCs w:val="16"/>
                <w:lang w:eastAsia="es-MX"/>
              </w:rPr>
            </w:pPr>
            <w:r w:rsidRPr="0020799F">
              <w:rPr>
                <w:rFonts w:ascii="Montserrat" w:hAnsi="Montserrat" w:cs="Calibri"/>
                <w:b/>
                <w:bCs/>
                <w:color w:val="595959"/>
                <w:sz w:val="16"/>
                <w:szCs w:val="16"/>
                <w:lang w:eastAsia="es-MX"/>
              </w:rPr>
              <w:t>Concepto</w:t>
            </w:r>
          </w:p>
        </w:tc>
        <w:tc>
          <w:tcPr>
            <w:tcW w:w="1004" w:type="dxa"/>
            <w:tcBorders>
              <w:top w:val="single" w:sz="4" w:space="0" w:color="auto"/>
              <w:left w:val="nil"/>
              <w:bottom w:val="single" w:sz="2" w:space="0" w:color="auto"/>
              <w:right w:val="single" w:sz="4" w:space="0" w:color="auto"/>
            </w:tcBorders>
            <w:shd w:val="clear" w:color="auto" w:fill="BFBFBF" w:themeFill="background1" w:themeFillShade="BF"/>
            <w:vAlign w:val="center"/>
            <w:hideMark/>
          </w:tcPr>
          <w:p w14:paraId="1F1D894A" w14:textId="77777777" w:rsidR="00E242CA" w:rsidRPr="0020799F" w:rsidRDefault="00E242CA" w:rsidP="00D81197">
            <w:pPr>
              <w:spacing w:line="276" w:lineRule="auto"/>
              <w:jc w:val="center"/>
              <w:rPr>
                <w:rFonts w:ascii="Montserrat" w:hAnsi="Montserrat" w:cs="Calibri"/>
                <w:b/>
                <w:bCs/>
                <w:color w:val="595959"/>
                <w:sz w:val="16"/>
                <w:szCs w:val="16"/>
                <w:lang w:eastAsia="es-MX"/>
              </w:rPr>
            </w:pPr>
            <w:r w:rsidRPr="0020799F">
              <w:rPr>
                <w:rFonts w:ascii="Montserrat" w:hAnsi="Montserrat" w:cs="Calibri"/>
                <w:b/>
                <w:bCs/>
                <w:color w:val="595959"/>
                <w:sz w:val="16"/>
                <w:szCs w:val="16"/>
                <w:lang w:eastAsia="es-MX"/>
              </w:rPr>
              <w:t>90 días</w:t>
            </w:r>
          </w:p>
        </w:tc>
        <w:tc>
          <w:tcPr>
            <w:tcW w:w="154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B2891AE" w14:textId="77777777" w:rsidR="00E242CA" w:rsidRPr="0020799F" w:rsidRDefault="00E242CA" w:rsidP="00D81197">
            <w:pPr>
              <w:spacing w:line="276" w:lineRule="auto"/>
              <w:jc w:val="center"/>
              <w:rPr>
                <w:rFonts w:ascii="Montserrat" w:hAnsi="Montserrat" w:cs="Calibri"/>
                <w:b/>
                <w:bCs/>
                <w:color w:val="595959"/>
                <w:sz w:val="16"/>
                <w:szCs w:val="16"/>
                <w:lang w:eastAsia="es-MX"/>
              </w:rPr>
            </w:pPr>
            <w:r w:rsidRPr="0020799F">
              <w:rPr>
                <w:rFonts w:ascii="Montserrat" w:hAnsi="Montserrat" w:cs="Calibri"/>
                <w:b/>
                <w:bCs/>
                <w:color w:val="595959"/>
                <w:sz w:val="16"/>
                <w:szCs w:val="16"/>
                <w:lang w:eastAsia="es-MX"/>
              </w:rPr>
              <w:t>180 días</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69AA15" w14:textId="77777777" w:rsidR="00E242CA" w:rsidRPr="0020799F" w:rsidRDefault="00E242CA" w:rsidP="00D81197">
            <w:pPr>
              <w:spacing w:line="276" w:lineRule="auto"/>
              <w:jc w:val="center"/>
              <w:rPr>
                <w:rFonts w:ascii="Montserrat" w:hAnsi="Montserrat" w:cs="Calibri"/>
                <w:b/>
                <w:bCs/>
                <w:color w:val="595959"/>
                <w:sz w:val="16"/>
                <w:szCs w:val="16"/>
                <w:lang w:eastAsia="es-MX"/>
              </w:rPr>
            </w:pPr>
            <w:r w:rsidRPr="0020799F">
              <w:rPr>
                <w:rFonts w:ascii="Montserrat" w:hAnsi="Montserrat" w:cs="Calibri"/>
                <w:b/>
                <w:bCs/>
                <w:color w:val="595959"/>
                <w:sz w:val="16"/>
                <w:szCs w:val="16"/>
                <w:lang w:eastAsia="es-MX"/>
              </w:rPr>
              <w:t>Menor o igual a 365 días</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6AEDAB7" w14:textId="77777777" w:rsidR="00E242CA" w:rsidRPr="0020799F" w:rsidRDefault="00E242CA" w:rsidP="00D81197">
            <w:pPr>
              <w:spacing w:line="276" w:lineRule="auto"/>
              <w:jc w:val="center"/>
              <w:rPr>
                <w:rFonts w:ascii="Montserrat" w:hAnsi="Montserrat" w:cs="Calibri"/>
                <w:b/>
                <w:bCs/>
                <w:color w:val="595959"/>
                <w:sz w:val="16"/>
                <w:szCs w:val="16"/>
                <w:lang w:eastAsia="es-MX"/>
              </w:rPr>
            </w:pPr>
            <w:r w:rsidRPr="0020799F">
              <w:rPr>
                <w:rFonts w:ascii="Montserrat" w:hAnsi="Montserrat" w:cs="Calibri"/>
                <w:b/>
                <w:bCs/>
                <w:color w:val="595959"/>
                <w:sz w:val="16"/>
                <w:szCs w:val="16"/>
                <w:lang w:eastAsia="es-MX"/>
              </w:rPr>
              <w:t>Mayor a 365 días</w:t>
            </w:r>
          </w:p>
        </w:tc>
        <w:tc>
          <w:tcPr>
            <w:tcW w:w="14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D099EAE" w14:textId="6850CF8D" w:rsidR="00E242CA" w:rsidRPr="0020799F" w:rsidRDefault="000A66EE" w:rsidP="00D81197">
            <w:pPr>
              <w:spacing w:line="276" w:lineRule="auto"/>
              <w:jc w:val="center"/>
              <w:rPr>
                <w:rFonts w:ascii="Montserrat" w:hAnsi="Montserrat" w:cs="Calibri"/>
                <w:b/>
                <w:bCs/>
                <w:color w:val="595959"/>
                <w:sz w:val="16"/>
                <w:szCs w:val="16"/>
                <w:lang w:eastAsia="es-MX"/>
              </w:rPr>
            </w:pPr>
            <w:r w:rsidRPr="0020799F">
              <w:rPr>
                <w:rFonts w:ascii="Montserrat" w:hAnsi="Montserrat" w:cs="Calibri"/>
                <w:b/>
                <w:bCs/>
                <w:color w:val="595959"/>
                <w:sz w:val="16"/>
                <w:szCs w:val="16"/>
                <w:lang w:eastAsia="es-MX"/>
              </w:rPr>
              <w:t>Al 3</w:t>
            </w:r>
            <w:r w:rsidR="00FE46C2">
              <w:rPr>
                <w:rFonts w:ascii="Montserrat" w:hAnsi="Montserrat" w:cs="Calibri"/>
                <w:b/>
                <w:bCs/>
                <w:color w:val="595959"/>
                <w:sz w:val="16"/>
                <w:szCs w:val="16"/>
                <w:lang w:eastAsia="es-MX"/>
              </w:rPr>
              <w:t>0</w:t>
            </w:r>
            <w:r w:rsidRPr="0020799F">
              <w:rPr>
                <w:rFonts w:ascii="Montserrat" w:hAnsi="Montserrat" w:cs="Calibri"/>
                <w:b/>
                <w:bCs/>
                <w:color w:val="595959"/>
                <w:sz w:val="16"/>
                <w:szCs w:val="16"/>
                <w:lang w:eastAsia="es-MX"/>
              </w:rPr>
              <w:t xml:space="preserve"> de </w:t>
            </w:r>
            <w:r w:rsidR="00FE46C2">
              <w:rPr>
                <w:rFonts w:ascii="Montserrat" w:hAnsi="Montserrat" w:cs="Calibri"/>
                <w:b/>
                <w:bCs/>
                <w:color w:val="595959"/>
                <w:sz w:val="16"/>
                <w:szCs w:val="16"/>
                <w:lang w:eastAsia="es-MX"/>
              </w:rPr>
              <w:t>junio</w:t>
            </w:r>
            <w:r w:rsidRPr="0020799F">
              <w:rPr>
                <w:rFonts w:ascii="Montserrat" w:hAnsi="Montserrat" w:cs="Calibri"/>
                <w:b/>
                <w:bCs/>
                <w:color w:val="595959"/>
                <w:sz w:val="16"/>
                <w:szCs w:val="16"/>
                <w:lang w:eastAsia="es-MX"/>
              </w:rPr>
              <w:t xml:space="preserve"> de 202</w:t>
            </w:r>
            <w:r w:rsidR="00D6746A" w:rsidRPr="0020799F">
              <w:rPr>
                <w:rFonts w:ascii="Montserrat" w:hAnsi="Montserrat" w:cs="Calibri"/>
                <w:b/>
                <w:bCs/>
                <w:color w:val="595959"/>
                <w:sz w:val="16"/>
                <w:szCs w:val="16"/>
                <w:lang w:eastAsia="es-MX"/>
              </w:rPr>
              <w:t>6</w:t>
            </w:r>
          </w:p>
        </w:tc>
      </w:tr>
      <w:tr w:rsidR="00FE46C2" w:rsidRPr="0020799F" w14:paraId="6AD2387B" w14:textId="77777777" w:rsidTr="001C7283">
        <w:trPr>
          <w:trHeight w:hRule="exact" w:val="227"/>
          <w:jc w:val="center"/>
        </w:trPr>
        <w:tc>
          <w:tcPr>
            <w:tcW w:w="3527" w:type="dxa"/>
            <w:tcBorders>
              <w:top w:val="single" w:sz="2" w:space="0" w:color="auto"/>
              <w:left w:val="single" w:sz="4" w:space="0" w:color="auto"/>
              <w:right w:val="single" w:sz="4" w:space="0" w:color="auto"/>
            </w:tcBorders>
            <w:noWrap/>
            <w:hideMark/>
          </w:tcPr>
          <w:p w14:paraId="4C1A5747"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Servicios personales por pagar a corto plazo </w:t>
            </w:r>
          </w:p>
        </w:tc>
        <w:tc>
          <w:tcPr>
            <w:tcW w:w="1004" w:type="dxa"/>
            <w:tcBorders>
              <w:top w:val="single" w:sz="2" w:space="0" w:color="auto"/>
              <w:left w:val="nil"/>
              <w:right w:val="single" w:sz="4" w:space="0" w:color="auto"/>
            </w:tcBorders>
            <w:noWrap/>
          </w:tcPr>
          <w:p w14:paraId="29930D05" w14:textId="4B55BB48" w:rsidR="00FE46C2" w:rsidRPr="00FE46C2"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top w:val="nil"/>
              <w:left w:val="nil"/>
              <w:right w:val="single" w:sz="4" w:space="0" w:color="auto"/>
            </w:tcBorders>
            <w:noWrap/>
          </w:tcPr>
          <w:p w14:paraId="09674493" w14:textId="6C908457" w:rsidR="00FE46C2" w:rsidRPr="00FE46C2"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5,757,836.86</w:t>
            </w:r>
          </w:p>
        </w:tc>
        <w:tc>
          <w:tcPr>
            <w:tcW w:w="1276" w:type="dxa"/>
            <w:tcBorders>
              <w:top w:val="nil"/>
              <w:left w:val="nil"/>
              <w:right w:val="single" w:sz="4" w:space="0" w:color="auto"/>
            </w:tcBorders>
            <w:noWrap/>
          </w:tcPr>
          <w:p w14:paraId="59BE6104" w14:textId="385C288E" w:rsidR="00FE46C2" w:rsidRPr="00FE46C2"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17" w:type="dxa"/>
            <w:tcBorders>
              <w:top w:val="nil"/>
              <w:left w:val="nil"/>
              <w:right w:val="single" w:sz="4" w:space="0" w:color="auto"/>
            </w:tcBorders>
            <w:noWrap/>
          </w:tcPr>
          <w:p w14:paraId="779CB755" w14:textId="28BCD2BD" w:rsidR="00FE46C2" w:rsidRPr="00FE46C2"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49,109.53</w:t>
            </w:r>
          </w:p>
        </w:tc>
        <w:tc>
          <w:tcPr>
            <w:tcW w:w="1450" w:type="dxa"/>
            <w:tcBorders>
              <w:top w:val="nil"/>
              <w:left w:val="nil"/>
              <w:right w:val="single" w:sz="4" w:space="0" w:color="auto"/>
            </w:tcBorders>
            <w:noWrap/>
            <w:hideMark/>
          </w:tcPr>
          <w:p w14:paraId="523232C3" w14:textId="23390898" w:rsidR="00FE46C2" w:rsidRPr="00FE46C2"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5,806,946.39</w:t>
            </w:r>
          </w:p>
        </w:tc>
      </w:tr>
      <w:tr w:rsidR="00FE46C2" w:rsidRPr="0020799F" w14:paraId="5EE02C34" w14:textId="77777777" w:rsidTr="001C7283">
        <w:trPr>
          <w:trHeight w:hRule="exact" w:val="227"/>
          <w:jc w:val="center"/>
        </w:trPr>
        <w:tc>
          <w:tcPr>
            <w:tcW w:w="3527" w:type="dxa"/>
            <w:tcBorders>
              <w:left w:val="single" w:sz="4" w:space="0" w:color="auto"/>
              <w:right w:val="single" w:sz="4" w:space="0" w:color="auto"/>
            </w:tcBorders>
            <w:noWrap/>
            <w:hideMark/>
          </w:tcPr>
          <w:p w14:paraId="1DCDB821"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Proveedores por pagar a corto plazo </w:t>
            </w:r>
          </w:p>
        </w:tc>
        <w:tc>
          <w:tcPr>
            <w:tcW w:w="1004" w:type="dxa"/>
            <w:tcBorders>
              <w:left w:val="nil"/>
              <w:right w:val="single" w:sz="4" w:space="0" w:color="auto"/>
            </w:tcBorders>
            <w:noWrap/>
          </w:tcPr>
          <w:p w14:paraId="781D7DC3" w14:textId="77238955"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left w:val="nil"/>
              <w:right w:val="single" w:sz="4" w:space="0" w:color="auto"/>
            </w:tcBorders>
            <w:noWrap/>
          </w:tcPr>
          <w:p w14:paraId="1E6E8F63" w14:textId="40CB90AC"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384,844,920.66</w:t>
            </w:r>
          </w:p>
        </w:tc>
        <w:tc>
          <w:tcPr>
            <w:tcW w:w="1276" w:type="dxa"/>
            <w:tcBorders>
              <w:left w:val="nil"/>
              <w:right w:val="single" w:sz="4" w:space="0" w:color="auto"/>
            </w:tcBorders>
            <w:noWrap/>
          </w:tcPr>
          <w:p w14:paraId="127F9206" w14:textId="4DF9C6D5"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17" w:type="dxa"/>
            <w:tcBorders>
              <w:left w:val="nil"/>
              <w:right w:val="single" w:sz="4" w:space="0" w:color="auto"/>
            </w:tcBorders>
            <w:noWrap/>
          </w:tcPr>
          <w:p w14:paraId="4311A77A" w14:textId="790F6674"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155,398.93</w:t>
            </w:r>
          </w:p>
        </w:tc>
        <w:tc>
          <w:tcPr>
            <w:tcW w:w="1450" w:type="dxa"/>
            <w:tcBorders>
              <w:left w:val="nil"/>
              <w:right w:val="single" w:sz="4" w:space="0" w:color="auto"/>
            </w:tcBorders>
            <w:noWrap/>
            <w:hideMark/>
          </w:tcPr>
          <w:p w14:paraId="1752CF1C" w14:textId="7C1AB3F7"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385,000,319.59</w:t>
            </w:r>
          </w:p>
        </w:tc>
      </w:tr>
      <w:tr w:rsidR="00FE46C2" w:rsidRPr="0020799F" w14:paraId="39EB99E6" w14:textId="77777777" w:rsidTr="001C7283">
        <w:trPr>
          <w:trHeight w:hRule="exact" w:val="395"/>
          <w:jc w:val="center"/>
        </w:trPr>
        <w:tc>
          <w:tcPr>
            <w:tcW w:w="3527" w:type="dxa"/>
            <w:tcBorders>
              <w:left w:val="single" w:sz="4" w:space="0" w:color="auto"/>
              <w:right w:val="single" w:sz="4" w:space="0" w:color="auto"/>
            </w:tcBorders>
            <w:noWrap/>
            <w:hideMark/>
          </w:tcPr>
          <w:p w14:paraId="590CA839"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Contratistas por obras públicas por pagar a corto plazo </w:t>
            </w:r>
          </w:p>
        </w:tc>
        <w:tc>
          <w:tcPr>
            <w:tcW w:w="1004" w:type="dxa"/>
            <w:tcBorders>
              <w:left w:val="nil"/>
              <w:right w:val="single" w:sz="4" w:space="0" w:color="auto"/>
            </w:tcBorders>
            <w:noWrap/>
          </w:tcPr>
          <w:p w14:paraId="559E6AAC" w14:textId="1E865228"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left w:val="nil"/>
              <w:right w:val="single" w:sz="4" w:space="0" w:color="auto"/>
            </w:tcBorders>
            <w:noWrap/>
          </w:tcPr>
          <w:p w14:paraId="396F2BC4" w14:textId="0735CB0C"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3,696,811.22</w:t>
            </w:r>
          </w:p>
        </w:tc>
        <w:tc>
          <w:tcPr>
            <w:tcW w:w="1276" w:type="dxa"/>
            <w:tcBorders>
              <w:left w:val="nil"/>
              <w:right w:val="single" w:sz="4" w:space="0" w:color="auto"/>
            </w:tcBorders>
            <w:noWrap/>
          </w:tcPr>
          <w:p w14:paraId="78EECB87" w14:textId="6E6BA69F"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 </w:t>
            </w:r>
          </w:p>
        </w:tc>
        <w:tc>
          <w:tcPr>
            <w:tcW w:w="1417" w:type="dxa"/>
            <w:tcBorders>
              <w:left w:val="nil"/>
              <w:right w:val="single" w:sz="4" w:space="0" w:color="auto"/>
            </w:tcBorders>
            <w:noWrap/>
          </w:tcPr>
          <w:p w14:paraId="7C02E543" w14:textId="757EEC79"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50" w:type="dxa"/>
            <w:tcBorders>
              <w:left w:val="nil"/>
              <w:right w:val="single" w:sz="4" w:space="0" w:color="auto"/>
            </w:tcBorders>
            <w:noWrap/>
            <w:hideMark/>
          </w:tcPr>
          <w:p w14:paraId="162238D9" w14:textId="194F6AE3"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3,696,811.22</w:t>
            </w:r>
          </w:p>
        </w:tc>
      </w:tr>
      <w:tr w:rsidR="00FE46C2" w:rsidRPr="0020799F" w14:paraId="2221DB0C" w14:textId="77777777" w:rsidTr="001C7283">
        <w:trPr>
          <w:trHeight w:hRule="exact" w:val="441"/>
          <w:jc w:val="center"/>
        </w:trPr>
        <w:tc>
          <w:tcPr>
            <w:tcW w:w="3527" w:type="dxa"/>
            <w:tcBorders>
              <w:left w:val="single" w:sz="4" w:space="0" w:color="auto"/>
              <w:right w:val="single" w:sz="4" w:space="0" w:color="auto"/>
            </w:tcBorders>
            <w:noWrap/>
            <w:hideMark/>
          </w:tcPr>
          <w:p w14:paraId="1E7BE7D2"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Participaciones y aportaciones por pagar a corto plazo </w:t>
            </w:r>
          </w:p>
        </w:tc>
        <w:tc>
          <w:tcPr>
            <w:tcW w:w="1004" w:type="dxa"/>
            <w:tcBorders>
              <w:left w:val="nil"/>
              <w:right w:val="single" w:sz="4" w:space="0" w:color="auto"/>
            </w:tcBorders>
            <w:noWrap/>
          </w:tcPr>
          <w:p w14:paraId="12791FE9" w14:textId="04F795CC"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left w:val="nil"/>
              <w:right w:val="single" w:sz="4" w:space="0" w:color="auto"/>
            </w:tcBorders>
            <w:noWrap/>
          </w:tcPr>
          <w:p w14:paraId="4BC9DF19" w14:textId="42EE1E1A"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276" w:type="dxa"/>
            <w:tcBorders>
              <w:left w:val="nil"/>
              <w:right w:val="single" w:sz="4" w:space="0" w:color="auto"/>
            </w:tcBorders>
            <w:noWrap/>
          </w:tcPr>
          <w:p w14:paraId="1A80976E" w14:textId="25C86888"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17" w:type="dxa"/>
            <w:tcBorders>
              <w:left w:val="nil"/>
              <w:right w:val="single" w:sz="4" w:space="0" w:color="auto"/>
            </w:tcBorders>
            <w:noWrap/>
          </w:tcPr>
          <w:p w14:paraId="523E062A" w14:textId="1A65CC92"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50" w:type="dxa"/>
            <w:tcBorders>
              <w:left w:val="nil"/>
              <w:right w:val="single" w:sz="4" w:space="0" w:color="auto"/>
            </w:tcBorders>
            <w:noWrap/>
            <w:hideMark/>
          </w:tcPr>
          <w:p w14:paraId="307F63BB" w14:textId="32AC7606"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r>
      <w:tr w:rsidR="00FE46C2" w:rsidRPr="0020799F" w14:paraId="677B6643" w14:textId="77777777" w:rsidTr="001C7283">
        <w:trPr>
          <w:trHeight w:hRule="exact" w:val="453"/>
          <w:jc w:val="center"/>
        </w:trPr>
        <w:tc>
          <w:tcPr>
            <w:tcW w:w="3527" w:type="dxa"/>
            <w:tcBorders>
              <w:left w:val="single" w:sz="4" w:space="0" w:color="auto"/>
              <w:right w:val="single" w:sz="4" w:space="0" w:color="auto"/>
            </w:tcBorders>
            <w:noWrap/>
            <w:hideMark/>
          </w:tcPr>
          <w:p w14:paraId="07DD143C"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Transferencias otorgadas por pagar a corto plazo </w:t>
            </w:r>
          </w:p>
        </w:tc>
        <w:tc>
          <w:tcPr>
            <w:tcW w:w="1004" w:type="dxa"/>
            <w:tcBorders>
              <w:left w:val="nil"/>
              <w:right w:val="single" w:sz="4" w:space="0" w:color="auto"/>
            </w:tcBorders>
            <w:noWrap/>
          </w:tcPr>
          <w:p w14:paraId="475DF01A" w14:textId="20CDCF16"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left w:val="nil"/>
              <w:right w:val="single" w:sz="4" w:space="0" w:color="auto"/>
            </w:tcBorders>
            <w:noWrap/>
          </w:tcPr>
          <w:p w14:paraId="79D0F906" w14:textId="743B96E0"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270,144,806.01</w:t>
            </w:r>
          </w:p>
        </w:tc>
        <w:tc>
          <w:tcPr>
            <w:tcW w:w="1276" w:type="dxa"/>
            <w:tcBorders>
              <w:left w:val="nil"/>
              <w:right w:val="single" w:sz="4" w:space="0" w:color="auto"/>
            </w:tcBorders>
            <w:noWrap/>
          </w:tcPr>
          <w:p w14:paraId="60EE4461" w14:textId="0D2EE88E"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1,618.65</w:t>
            </w:r>
          </w:p>
        </w:tc>
        <w:tc>
          <w:tcPr>
            <w:tcW w:w="1417" w:type="dxa"/>
            <w:tcBorders>
              <w:left w:val="nil"/>
              <w:right w:val="single" w:sz="4" w:space="0" w:color="auto"/>
            </w:tcBorders>
            <w:noWrap/>
          </w:tcPr>
          <w:p w14:paraId="2FC217FA" w14:textId="16D396D2"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60,755.04</w:t>
            </w:r>
          </w:p>
        </w:tc>
        <w:tc>
          <w:tcPr>
            <w:tcW w:w="1450" w:type="dxa"/>
            <w:tcBorders>
              <w:left w:val="nil"/>
              <w:right w:val="single" w:sz="4" w:space="0" w:color="auto"/>
            </w:tcBorders>
            <w:noWrap/>
            <w:hideMark/>
          </w:tcPr>
          <w:p w14:paraId="441EAA63" w14:textId="165C6006"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270,207,179.70</w:t>
            </w:r>
          </w:p>
        </w:tc>
      </w:tr>
      <w:tr w:rsidR="00FE46C2" w:rsidRPr="0020799F" w14:paraId="795E9EF0" w14:textId="77777777" w:rsidTr="001C7283">
        <w:trPr>
          <w:trHeight w:hRule="exact" w:val="509"/>
          <w:jc w:val="center"/>
        </w:trPr>
        <w:tc>
          <w:tcPr>
            <w:tcW w:w="3527" w:type="dxa"/>
            <w:tcBorders>
              <w:left w:val="single" w:sz="4" w:space="0" w:color="auto"/>
              <w:right w:val="single" w:sz="4" w:space="0" w:color="auto"/>
            </w:tcBorders>
            <w:noWrap/>
          </w:tcPr>
          <w:p w14:paraId="040F116E" w14:textId="25647E98"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Intereses, Comisiones y Otros Gastos de la Deuda Pública por Pagar a Corto plazo </w:t>
            </w:r>
          </w:p>
        </w:tc>
        <w:tc>
          <w:tcPr>
            <w:tcW w:w="1004" w:type="dxa"/>
            <w:tcBorders>
              <w:left w:val="nil"/>
              <w:right w:val="single" w:sz="4" w:space="0" w:color="auto"/>
            </w:tcBorders>
            <w:noWrap/>
          </w:tcPr>
          <w:p w14:paraId="511C4A74" w14:textId="543F9EB2"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left w:val="nil"/>
              <w:right w:val="single" w:sz="4" w:space="0" w:color="auto"/>
            </w:tcBorders>
            <w:noWrap/>
          </w:tcPr>
          <w:p w14:paraId="45612566" w14:textId="56AB1A84"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276" w:type="dxa"/>
            <w:tcBorders>
              <w:left w:val="nil"/>
              <w:right w:val="single" w:sz="4" w:space="0" w:color="auto"/>
            </w:tcBorders>
            <w:noWrap/>
          </w:tcPr>
          <w:p w14:paraId="3AE48B0E" w14:textId="14580EB2"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17" w:type="dxa"/>
            <w:tcBorders>
              <w:left w:val="nil"/>
              <w:right w:val="single" w:sz="4" w:space="0" w:color="auto"/>
            </w:tcBorders>
            <w:noWrap/>
          </w:tcPr>
          <w:p w14:paraId="6CB7591F" w14:textId="3DC8985F"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50" w:type="dxa"/>
            <w:tcBorders>
              <w:left w:val="nil"/>
              <w:right w:val="single" w:sz="4" w:space="0" w:color="auto"/>
            </w:tcBorders>
            <w:noWrap/>
          </w:tcPr>
          <w:p w14:paraId="0571C9FD" w14:textId="7BE6E49F"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r>
      <w:tr w:rsidR="00FE46C2" w:rsidRPr="0020799F" w14:paraId="127EFA11" w14:textId="77777777" w:rsidTr="001C7283">
        <w:trPr>
          <w:trHeight w:hRule="exact" w:val="415"/>
          <w:jc w:val="center"/>
        </w:trPr>
        <w:tc>
          <w:tcPr>
            <w:tcW w:w="3527" w:type="dxa"/>
            <w:tcBorders>
              <w:left w:val="single" w:sz="4" w:space="0" w:color="auto"/>
              <w:right w:val="single" w:sz="4" w:space="0" w:color="auto"/>
            </w:tcBorders>
            <w:noWrap/>
            <w:hideMark/>
          </w:tcPr>
          <w:p w14:paraId="3E044796"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Retenciones y contribuciones por pagar a corto plazo </w:t>
            </w:r>
          </w:p>
        </w:tc>
        <w:tc>
          <w:tcPr>
            <w:tcW w:w="1004" w:type="dxa"/>
            <w:tcBorders>
              <w:left w:val="nil"/>
              <w:right w:val="single" w:sz="4" w:space="0" w:color="auto"/>
            </w:tcBorders>
            <w:noWrap/>
          </w:tcPr>
          <w:p w14:paraId="453B1CA2" w14:textId="4AAC7307"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left w:val="nil"/>
              <w:right w:val="single" w:sz="4" w:space="0" w:color="auto"/>
            </w:tcBorders>
            <w:noWrap/>
          </w:tcPr>
          <w:p w14:paraId="07C65636" w14:textId="3E967A67"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5,887,090.31</w:t>
            </w:r>
          </w:p>
        </w:tc>
        <w:tc>
          <w:tcPr>
            <w:tcW w:w="1276" w:type="dxa"/>
            <w:tcBorders>
              <w:left w:val="nil"/>
              <w:right w:val="single" w:sz="4" w:space="0" w:color="auto"/>
            </w:tcBorders>
            <w:noWrap/>
          </w:tcPr>
          <w:p w14:paraId="5EE6038C" w14:textId="69F7DE4F"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79,970,205.35</w:t>
            </w:r>
          </w:p>
        </w:tc>
        <w:tc>
          <w:tcPr>
            <w:tcW w:w="1417" w:type="dxa"/>
            <w:tcBorders>
              <w:left w:val="nil"/>
              <w:right w:val="single" w:sz="4" w:space="0" w:color="auto"/>
            </w:tcBorders>
            <w:noWrap/>
          </w:tcPr>
          <w:p w14:paraId="3922F8F6" w14:textId="75E72DD2"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13,193,769.75</w:t>
            </w:r>
          </w:p>
        </w:tc>
        <w:tc>
          <w:tcPr>
            <w:tcW w:w="1450" w:type="dxa"/>
            <w:tcBorders>
              <w:left w:val="nil"/>
              <w:right w:val="single" w:sz="4" w:space="0" w:color="auto"/>
            </w:tcBorders>
            <w:noWrap/>
            <w:hideMark/>
          </w:tcPr>
          <w:p w14:paraId="0DB5CCD0" w14:textId="6698F785"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99,051,065.41</w:t>
            </w:r>
          </w:p>
        </w:tc>
      </w:tr>
      <w:tr w:rsidR="00FE46C2" w:rsidRPr="0020799F" w14:paraId="6053636D" w14:textId="77777777" w:rsidTr="001C7283">
        <w:trPr>
          <w:trHeight w:hRule="exact" w:val="435"/>
          <w:jc w:val="center"/>
        </w:trPr>
        <w:tc>
          <w:tcPr>
            <w:tcW w:w="3527" w:type="dxa"/>
            <w:tcBorders>
              <w:left w:val="single" w:sz="4" w:space="0" w:color="auto"/>
              <w:right w:val="single" w:sz="4" w:space="0" w:color="auto"/>
            </w:tcBorders>
            <w:noWrap/>
          </w:tcPr>
          <w:p w14:paraId="2C4C21FD"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Devoluciones de la Ley de Ingresos por Pagar a Corto Plazo </w:t>
            </w:r>
          </w:p>
        </w:tc>
        <w:tc>
          <w:tcPr>
            <w:tcW w:w="1004" w:type="dxa"/>
            <w:tcBorders>
              <w:left w:val="nil"/>
              <w:right w:val="single" w:sz="4" w:space="0" w:color="auto"/>
            </w:tcBorders>
            <w:noWrap/>
          </w:tcPr>
          <w:p w14:paraId="7FC0A925" w14:textId="1C70610E"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548" w:type="dxa"/>
            <w:tcBorders>
              <w:left w:val="nil"/>
              <w:right w:val="single" w:sz="4" w:space="0" w:color="auto"/>
            </w:tcBorders>
            <w:noWrap/>
          </w:tcPr>
          <w:p w14:paraId="1D25E029" w14:textId="4E5B7732"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276" w:type="dxa"/>
            <w:tcBorders>
              <w:left w:val="nil"/>
              <w:right w:val="single" w:sz="4" w:space="0" w:color="auto"/>
            </w:tcBorders>
            <w:noWrap/>
          </w:tcPr>
          <w:p w14:paraId="51155824" w14:textId="4F59DA6F"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17" w:type="dxa"/>
            <w:tcBorders>
              <w:left w:val="nil"/>
              <w:right w:val="single" w:sz="4" w:space="0" w:color="auto"/>
            </w:tcBorders>
            <w:noWrap/>
          </w:tcPr>
          <w:p w14:paraId="3AE32F5A" w14:textId="22108C01"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c>
          <w:tcPr>
            <w:tcW w:w="1450" w:type="dxa"/>
            <w:tcBorders>
              <w:left w:val="nil"/>
              <w:right w:val="single" w:sz="4" w:space="0" w:color="auto"/>
            </w:tcBorders>
            <w:noWrap/>
          </w:tcPr>
          <w:p w14:paraId="389C541B" w14:textId="452ABF74" w:rsidR="00FE46C2" w:rsidRPr="0020799F" w:rsidRDefault="00FE46C2" w:rsidP="001C7283">
            <w:pPr>
              <w:jc w:val="right"/>
              <w:rPr>
                <w:rFonts w:ascii="Montserrat" w:hAnsi="Montserrat" w:cs="Calibri"/>
                <w:color w:val="595959"/>
                <w:sz w:val="16"/>
                <w:szCs w:val="16"/>
              </w:rPr>
            </w:pPr>
            <w:r w:rsidRPr="00FE46C2">
              <w:rPr>
                <w:rFonts w:ascii="Montserrat" w:hAnsi="Montserrat" w:cs="Calibri"/>
                <w:color w:val="595959"/>
                <w:sz w:val="16"/>
                <w:szCs w:val="16"/>
              </w:rPr>
              <w:t>0.00</w:t>
            </w:r>
          </w:p>
        </w:tc>
      </w:tr>
      <w:tr w:rsidR="00FE46C2" w:rsidRPr="0020799F" w14:paraId="1E8EB025" w14:textId="77777777" w:rsidTr="001C7283">
        <w:trPr>
          <w:trHeight w:hRule="exact" w:val="227"/>
          <w:jc w:val="center"/>
        </w:trPr>
        <w:tc>
          <w:tcPr>
            <w:tcW w:w="3527" w:type="dxa"/>
            <w:tcBorders>
              <w:left w:val="single" w:sz="4" w:space="0" w:color="auto"/>
              <w:bottom w:val="single" w:sz="4" w:space="0" w:color="auto"/>
              <w:right w:val="single" w:sz="4" w:space="0" w:color="auto"/>
            </w:tcBorders>
            <w:noWrap/>
            <w:hideMark/>
          </w:tcPr>
          <w:p w14:paraId="7A1A41B5" w14:textId="77777777" w:rsidR="00FE46C2" w:rsidRPr="0020799F" w:rsidRDefault="00FE46C2" w:rsidP="00FE46C2">
            <w:pPr>
              <w:spacing w:line="276" w:lineRule="auto"/>
              <w:jc w:val="both"/>
              <w:rPr>
                <w:rFonts w:ascii="Montserrat" w:hAnsi="Montserrat" w:cs="Calibri"/>
                <w:color w:val="595959"/>
                <w:sz w:val="16"/>
                <w:szCs w:val="16"/>
                <w:lang w:eastAsia="es-MX"/>
              </w:rPr>
            </w:pPr>
            <w:r w:rsidRPr="0020799F">
              <w:rPr>
                <w:rFonts w:ascii="Montserrat" w:hAnsi="Montserrat" w:cs="Calibri"/>
                <w:color w:val="595959"/>
                <w:sz w:val="16"/>
                <w:szCs w:val="16"/>
                <w:lang w:eastAsia="es-MX"/>
              </w:rPr>
              <w:t xml:space="preserve">Otras cuentas por pagar a corto plazo </w:t>
            </w:r>
          </w:p>
        </w:tc>
        <w:tc>
          <w:tcPr>
            <w:tcW w:w="1004" w:type="dxa"/>
            <w:tcBorders>
              <w:left w:val="nil"/>
              <w:bottom w:val="single" w:sz="4" w:space="0" w:color="auto"/>
              <w:right w:val="single" w:sz="4" w:space="0" w:color="auto"/>
            </w:tcBorders>
            <w:noWrap/>
          </w:tcPr>
          <w:p w14:paraId="5C57B949" w14:textId="50889499" w:rsidR="00FE46C2" w:rsidRPr="001C7283" w:rsidRDefault="00FE46C2" w:rsidP="001C7283">
            <w:pPr>
              <w:jc w:val="right"/>
              <w:rPr>
                <w:rFonts w:ascii="Montserrat" w:hAnsi="Montserrat" w:cs="Calibri"/>
                <w:color w:val="595959"/>
                <w:sz w:val="16"/>
                <w:szCs w:val="16"/>
              </w:rPr>
            </w:pPr>
            <w:r w:rsidRPr="001C7283">
              <w:rPr>
                <w:rFonts w:ascii="Montserrat" w:hAnsi="Montserrat" w:cs="Calibri"/>
                <w:color w:val="595959"/>
                <w:sz w:val="16"/>
                <w:szCs w:val="16"/>
              </w:rPr>
              <w:t>0.00</w:t>
            </w:r>
          </w:p>
        </w:tc>
        <w:tc>
          <w:tcPr>
            <w:tcW w:w="1548" w:type="dxa"/>
            <w:tcBorders>
              <w:left w:val="nil"/>
              <w:bottom w:val="single" w:sz="4" w:space="0" w:color="auto"/>
              <w:right w:val="single" w:sz="4" w:space="0" w:color="auto"/>
            </w:tcBorders>
            <w:noWrap/>
          </w:tcPr>
          <w:p w14:paraId="2C6BFB2A" w14:textId="41D90EE9" w:rsidR="00FE46C2" w:rsidRPr="001C7283" w:rsidRDefault="00FE46C2" w:rsidP="001C7283">
            <w:pPr>
              <w:jc w:val="right"/>
              <w:rPr>
                <w:rFonts w:ascii="Montserrat" w:hAnsi="Montserrat" w:cs="Calibri"/>
                <w:color w:val="595959"/>
                <w:sz w:val="16"/>
                <w:szCs w:val="16"/>
              </w:rPr>
            </w:pPr>
            <w:r w:rsidRPr="001C7283">
              <w:rPr>
                <w:rFonts w:ascii="Montserrat" w:hAnsi="Montserrat" w:cs="Calibri"/>
                <w:color w:val="595959"/>
                <w:sz w:val="16"/>
                <w:szCs w:val="16"/>
              </w:rPr>
              <w:t>309,186.97</w:t>
            </w:r>
          </w:p>
        </w:tc>
        <w:tc>
          <w:tcPr>
            <w:tcW w:w="1276" w:type="dxa"/>
            <w:tcBorders>
              <w:left w:val="nil"/>
              <w:bottom w:val="single" w:sz="4" w:space="0" w:color="auto"/>
              <w:right w:val="single" w:sz="4" w:space="0" w:color="auto"/>
            </w:tcBorders>
            <w:noWrap/>
          </w:tcPr>
          <w:p w14:paraId="458F4556" w14:textId="7428FD30" w:rsidR="00FE46C2" w:rsidRPr="001C7283" w:rsidRDefault="00FE46C2" w:rsidP="001C7283">
            <w:pPr>
              <w:jc w:val="right"/>
              <w:rPr>
                <w:rFonts w:ascii="Montserrat" w:hAnsi="Montserrat" w:cs="Calibri"/>
                <w:color w:val="595959"/>
                <w:sz w:val="16"/>
                <w:szCs w:val="16"/>
              </w:rPr>
            </w:pPr>
            <w:r w:rsidRPr="001C7283">
              <w:rPr>
                <w:rFonts w:ascii="Montserrat" w:hAnsi="Montserrat" w:cs="Calibri"/>
                <w:color w:val="595959"/>
                <w:sz w:val="16"/>
                <w:szCs w:val="16"/>
              </w:rPr>
              <w:t>4,486.32</w:t>
            </w:r>
          </w:p>
        </w:tc>
        <w:tc>
          <w:tcPr>
            <w:tcW w:w="1417" w:type="dxa"/>
            <w:tcBorders>
              <w:left w:val="nil"/>
              <w:bottom w:val="single" w:sz="4" w:space="0" w:color="auto"/>
              <w:right w:val="single" w:sz="4" w:space="0" w:color="auto"/>
            </w:tcBorders>
            <w:noWrap/>
          </w:tcPr>
          <w:p w14:paraId="2463CE3C" w14:textId="269706EB" w:rsidR="00FE46C2" w:rsidRPr="001C7283" w:rsidRDefault="00FE46C2" w:rsidP="001C7283">
            <w:pPr>
              <w:jc w:val="right"/>
              <w:rPr>
                <w:rFonts w:ascii="Montserrat" w:hAnsi="Montserrat" w:cs="Calibri"/>
                <w:color w:val="595959"/>
                <w:sz w:val="16"/>
                <w:szCs w:val="16"/>
              </w:rPr>
            </w:pPr>
            <w:r w:rsidRPr="001C7283">
              <w:rPr>
                <w:rFonts w:ascii="Montserrat" w:hAnsi="Montserrat" w:cs="Calibri"/>
                <w:color w:val="595959"/>
                <w:sz w:val="16"/>
                <w:szCs w:val="16"/>
              </w:rPr>
              <w:t>12,124,235.55</w:t>
            </w:r>
          </w:p>
        </w:tc>
        <w:tc>
          <w:tcPr>
            <w:tcW w:w="1450" w:type="dxa"/>
            <w:tcBorders>
              <w:left w:val="nil"/>
              <w:bottom w:val="single" w:sz="4" w:space="0" w:color="auto"/>
              <w:right w:val="single" w:sz="4" w:space="0" w:color="auto"/>
            </w:tcBorders>
            <w:noWrap/>
            <w:hideMark/>
          </w:tcPr>
          <w:p w14:paraId="23EB8D0B" w14:textId="625B0013" w:rsidR="00FE46C2" w:rsidRPr="001C7283" w:rsidRDefault="00FE46C2" w:rsidP="001C7283">
            <w:pPr>
              <w:jc w:val="right"/>
              <w:rPr>
                <w:rFonts w:ascii="Montserrat" w:hAnsi="Montserrat" w:cs="Calibri"/>
                <w:color w:val="595959"/>
                <w:sz w:val="16"/>
                <w:szCs w:val="16"/>
              </w:rPr>
            </w:pPr>
            <w:r w:rsidRPr="001C7283">
              <w:rPr>
                <w:rFonts w:ascii="Montserrat" w:hAnsi="Montserrat" w:cs="Calibri"/>
                <w:color w:val="595959"/>
                <w:sz w:val="16"/>
                <w:szCs w:val="16"/>
              </w:rPr>
              <w:t>12,437,908.84</w:t>
            </w:r>
          </w:p>
        </w:tc>
      </w:tr>
      <w:tr w:rsidR="00FE46C2" w:rsidRPr="0020799F" w14:paraId="149505E2" w14:textId="77777777" w:rsidTr="001C7283">
        <w:trPr>
          <w:trHeight w:hRule="exact" w:val="227"/>
          <w:jc w:val="center"/>
        </w:trPr>
        <w:tc>
          <w:tcPr>
            <w:tcW w:w="3527" w:type="dxa"/>
            <w:tcBorders>
              <w:top w:val="single" w:sz="4" w:space="0" w:color="auto"/>
              <w:left w:val="single" w:sz="4" w:space="0" w:color="auto"/>
              <w:bottom w:val="single" w:sz="4" w:space="0" w:color="auto"/>
              <w:right w:val="single" w:sz="4" w:space="0" w:color="auto"/>
            </w:tcBorders>
            <w:noWrap/>
            <w:vAlign w:val="bottom"/>
            <w:hideMark/>
          </w:tcPr>
          <w:p w14:paraId="63084A6A" w14:textId="77777777" w:rsidR="00FE46C2" w:rsidRPr="0020799F" w:rsidRDefault="00FE46C2" w:rsidP="00FE46C2">
            <w:pPr>
              <w:spacing w:line="276" w:lineRule="auto"/>
              <w:jc w:val="both"/>
              <w:rPr>
                <w:rFonts w:ascii="Montserrat" w:hAnsi="Montserrat" w:cs="Calibri"/>
                <w:b/>
                <w:color w:val="595959"/>
                <w:sz w:val="16"/>
                <w:szCs w:val="16"/>
                <w:lang w:eastAsia="es-MX"/>
              </w:rPr>
            </w:pPr>
            <w:r w:rsidRPr="0020799F">
              <w:rPr>
                <w:rFonts w:ascii="Montserrat" w:hAnsi="Montserrat" w:cs="Calibri"/>
                <w:b/>
                <w:color w:val="595959"/>
                <w:sz w:val="16"/>
                <w:szCs w:val="16"/>
                <w:lang w:eastAsia="es-MX"/>
              </w:rPr>
              <w:t>Total</w:t>
            </w:r>
          </w:p>
        </w:tc>
        <w:tc>
          <w:tcPr>
            <w:tcW w:w="1004" w:type="dxa"/>
            <w:tcBorders>
              <w:top w:val="single" w:sz="4" w:space="0" w:color="auto"/>
              <w:left w:val="nil"/>
              <w:bottom w:val="single" w:sz="4" w:space="0" w:color="auto"/>
              <w:right w:val="single" w:sz="4" w:space="0" w:color="auto"/>
            </w:tcBorders>
            <w:noWrap/>
            <w:vAlign w:val="center"/>
          </w:tcPr>
          <w:p w14:paraId="501BAF94" w14:textId="2F2BB8A2" w:rsidR="00FE46C2" w:rsidRPr="00FE46C2" w:rsidRDefault="00FE46C2" w:rsidP="00FE46C2">
            <w:pPr>
              <w:jc w:val="right"/>
              <w:rPr>
                <w:rFonts w:ascii="Montserrat" w:hAnsi="Montserrat" w:cs="Calibri"/>
                <w:b/>
                <w:bCs/>
                <w:color w:val="595959"/>
                <w:sz w:val="16"/>
                <w:szCs w:val="16"/>
              </w:rPr>
            </w:pPr>
            <w:r w:rsidRPr="00FE46C2">
              <w:rPr>
                <w:rFonts w:ascii="Montserrat" w:hAnsi="Montserrat" w:cs="Calibri"/>
                <w:b/>
                <w:bCs/>
                <w:color w:val="595959"/>
                <w:sz w:val="16"/>
                <w:szCs w:val="16"/>
              </w:rPr>
              <w:t>0.00</w:t>
            </w:r>
          </w:p>
        </w:tc>
        <w:tc>
          <w:tcPr>
            <w:tcW w:w="1548" w:type="dxa"/>
            <w:tcBorders>
              <w:top w:val="single" w:sz="4" w:space="0" w:color="auto"/>
              <w:left w:val="nil"/>
              <w:bottom w:val="single" w:sz="4" w:space="0" w:color="auto"/>
              <w:right w:val="single" w:sz="4" w:space="0" w:color="auto"/>
            </w:tcBorders>
            <w:noWrap/>
            <w:vAlign w:val="center"/>
          </w:tcPr>
          <w:p w14:paraId="512BB042" w14:textId="10B52551" w:rsidR="00FE46C2" w:rsidRPr="00FE46C2" w:rsidRDefault="00FE46C2" w:rsidP="00FE46C2">
            <w:pPr>
              <w:jc w:val="right"/>
              <w:rPr>
                <w:rFonts w:ascii="Montserrat" w:hAnsi="Montserrat" w:cs="Calibri"/>
                <w:b/>
                <w:bCs/>
                <w:color w:val="595959"/>
                <w:sz w:val="16"/>
                <w:szCs w:val="16"/>
              </w:rPr>
            </w:pPr>
            <w:r w:rsidRPr="00FE46C2">
              <w:rPr>
                <w:rFonts w:ascii="Montserrat" w:hAnsi="Montserrat" w:cs="Calibri"/>
                <w:b/>
                <w:bCs/>
                <w:color w:val="595959"/>
                <w:sz w:val="16"/>
                <w:szCs w:val="16"/>
              </w:rPr>
              <w:t>670,640,652.03</w:t>
            </w:r>
          </w:p>
        </w:tc>
        <w:tc>
          <w:tcPr>
            <w:tcW w:w="1276" w:type="dxa"/>
            <w:tcBorders>
              <w:top w:val="single" w:sz="4" w:space="0" w:color="auto"/>
              <w:left w:val="nil"/>
              <w:bottom w:val="single" w:sz="4" w:space="0" w:color="auto"/>
              <w:right w:val="single" w:sz="4" w:space="0" w:color="auto"/>
            </w:tcBorders>
            <w:noWrap/>
            <w:vAlign w:val="center"/>
          </w:tcPr>
          <w:p w14:paraId="1415B89C" w14:textId="16DDAD9B" w:rsidR="00FE46C2" w:rsidRPr="00FE46C2" w:rsidRDefault="00FE46C2" w:rsidP="00FE46C2">
            <w:pPr>
              <w:jc w:val="right"/>
              <w:rPr>
                <w:rFonts w:ascii="Montserrat" w:hAnsi="Montserrat" w:cs="Calibri"/>
                <w:b/>
                <w:bCs/>
                <w:color w:val="595959"/>
                <w:sz w:val="16"/>
                <w:szCs w:val="16"/>
              </w:rPr>
            </w:pPr>
            <w:r w:rsidRPr="00FE46C2">
              <w:rPr>
                <w:rFonts w:ascii="Montserrat" w:hAnsi="Montserrat" w:cs="Calibri"/>
                <w:b/>
                <w:bCs/>
                <w:color w:val="595959"/>
                <w:sz w:val="16"/>
                <w:szCs w:val="16"/>
              </w:rPr>
              <w:t>79,976,310.32</w:t>
            </w:r>
          </w:p>
        </w:tc>
        <w:tc>
          <w:tcPr>
            <w:tcW w:w="1417" w:type="dxa"/>
            <w:tcBorders>
              <w:top w:val="single" w:sz="4" w:space="0" w:color="auto"/>
              <w:left w:val="nil"/>
              <w:bottom w:val="single" w:sz="4" w:space="0" w:color="auto"/>
              <w:right w:val="single" w:sz="4" w:space="0" w:color="auto"/>
            </w:tcBorders>
            <w:noWrap/>
            <w:vAlign w:val="center"/>
          </w:tcPr>
          <w:p w14:paraId="2057E9FA" w14:textId="7AE70D4D" w:rsidR="00FE46C2" w:rsidRPr="00FE46C2" w:rsidRDefault="00FE46C2" w:rsidP="00FE46C2">
            <w:pPr>
              <w:jc w:val="right"/>
              <w:rPr>
                <w:rFonts w:ascii="Montserrat" w:hAnsi="Montserrat" w:cs="Calibri"/>
                <w:b/>
                <w:bCs/>
                <w:color w:val="595959"/>
                <w:sz w:val="16"/>
                <w:szCs w:val="16"/>
              </w:rPr>
            </w:pPr>
            <w:r w:rsidRPr="00FE46C2">
              <w:rPr>
                <w:rFonts w:ascii="Montserrat" w:hAnsi="Montserrat" w:cs="Calibri"/>
                <w:b/>
                <w:bCs/>
                <w:color w:val="595959"/>
                <w:sz w:val="16"/>
                <w:szCs w:val="16"/>
              </w:rPr>
              <w:t>25,583,268.80</w:t>
            </w:r>
          </w:p>
        </w:tc>
        <w:tc>
          <w:tcPr>
            <w:tcW w:w="1450" w:type="dxa"/>
            <w:tcBorders>
              <w:top w:val="single" w:sz="4" w:space="0" w:color="auto"/>
              <w:left w:val="nil"/>
              <w:bottom w:val="single" w:sz="4" w:space="0" w:color="auto"/>
              <w:right w:val="single" w:sz="4" w:space="0" w:color="auto"/>
            </w:tcBorders>
            <w:noWrap/>
            <w:vAlign w:val="center"/>
            <w:hideMark/>
          </w:tcPr>
          <w:p w14:paraId="67B7E33A" w14:textId="5F36BE9D" w:rsidR="00FE46C2" w:rsidRPr="00FE46C2" w:rsidRDefault="00FE46C2" w:rsidP="00FE46C2">
            <w:pPr>
              <w:jc w:val="right"/>
              <w:rPr>
                <w:rFonts w:ascii="Montserrat" w:hAnsi="Montserrat" w:cs="Calibri"/>
                <w:b/>
                <w:bCs/>
                <w:color w:val="595959"/>
                <w:sz w:val="16"/>
                <w:szCs w:val="16"/>
              </w:rPr>
            </w:pPr>
            <w:r w:rsidRPr="00FE46C2">
              <w:rPr>
                <w:rFonts w:ascii="Montserrat" w:hAnsi="Montserrat" w:cs="Calibri"/>
                <w:b/>
                <w:bCs/>
                <w:color w:val="595959"/>
                <w:sz w:val="16"/>
                <w:szCs w:val="16"/>
              </w:rPr>
              <w:t>776,200,231.15</w:t>
            </w:r>
          </w:p>
        </w:tc>
      </w:tr>
    </w:tbl>
    <w:p w14:paraId="1712B529" w14:textId="77777777" w:rsidR="00104586" w:rsidRPr="0020799F" w:rsidRDefault="00104586" w:rsidP="00767896">
      <w:pPr>
        <w:keepNext/>
        <w:keepLines/>
        <w:spacing w:line="276" w:lineRule="auto"/>
        <w:ind w:firstLine="709"/>
        <w:jc w:val="both"/>
        <w:outlineLvl w:val="6"/>
        <w:rPr>
          <w:rFonts w:ascii="Montserrat" w:eastAsia="Times New Roman" w:hAnsi="Montserrat" w:cs="Arial"/>
          <w:b/>
          <w:iCs/>
          <w:color w:val="595959"/>
          <w:sz w:val="22"/>
        </w:rPr>
      </w:pPr>
    </w:p>
    <w:p w14:paraId="7CD615A2" w14:textId="437FC0C2" w:rsidR="001E3866" w:rsidRPr="0020799F" w:rsidRDefault="005B5383" w:rsidP="00767896">
      <w:pPr>
        <w:keepNext/>
        <w:keepLines/>
        <w:spacing w:line="276" w:lineRule="auto"/>
        <w:ind w:firstLine="709"/>
        <w:jc w:val="both"/>
        <w:outlineLvl w:val="6"/>
        <w:rPr>
          <w:rFonts w:ascii="Montserrat" w:eastAsia="Times New Roman" w:hAnsi="Montserrat" w:cs="Arial"/>
          <w:b/>
          <w:iCs/>
          <w:color w:val="595959"/>
          <w:sz w:val="22"/>
        </w:rPr>
      </w:pPr>
      <w:r w:rsidRPr="0020799F">
        <w:rPr>
          <w:rFonts w:ascii="Montserrat" w:eastAsia="Times New Roman" w:hAnsi="Montserrat" w:cs="Arial"/>
          <w:b/>
          <w:iCs/>
          <w:color w:val="595959"/>
          <w:sz w:val="22"/>
        </w:rPr>
        <w:t xml:space="preserve">2. </w:t>
      </w:r>
      <w:r w:rsidR="001E3866" w:rsidRPr="0020799F">
        <w:rPr>
          <w:rFonts w:ascii="Montserrat" w:eastAsia="Times New Roman" w:hAnsi="Montserrat" w:cs="Arial"/>
          <w:b/>
          <w:iCs/>
          <w:color w:val="595959"/>
          <w:sz w:val="22"/>
        </w:rPr>
        <w:t xml:space="preserve">Fondos y Bienes de Terceros en Garantía y/o Administración </w:t>
      </w:r>
    </w:p>
    <w:p w14:paraId="3C08DA0B" w14:textId="77777777" w:rsidR="006E0A72" w:rsidRPr="0020799F" w:rsidRDefault="006E0A72" w:rsidP="00D10F47">
      <w:pPr>
        <w:spacing w:line="276" w:lineRule="auto"/>
        <w:jc w:val="both"/>
        <w:rPr>
          <w:rFonts w:ascii="Montserrat" w:eastAsia="Times New Roman" w:hAnsi="Montserrat" w:cs="Arial"/>
          <w:color w:val="595959"/>
          <w:sz w:val="22"/>
          <w:highlight w:val="green"/>
          <w:lang w:eastAsia="en-US"/>
        </w:rPr>
      </w:pPr>
    </w:p>
    <w:p w14:paraId="3AA1AAF1" w14:textId="2B7CE352" w:rsidR="001E757F" w:rsidRPr="0020799F" w:rsidRDefault="001E757F"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Esta cuenta representa los fondos propiedad de terceros en garantía del cumplimiento de obligaciones contractuales o legales, o para su administración, que eventualmente se tendrán que devolver a su titular en un plazo menor o igual a doce meses, </w:t>
      </w:r>
      <w:r w:rsidR="00D6746A" w:rsidRPr="0020799F">
        <w:rPr>
          <w:rFonts w:ascii="Montserrat" w:eastAsia="Times New Roman" w:hAnsi="Montserrat" w:cs="Arial"/>
          <w:color w:val="595959"/>
          <w:sz w:val="22"/>
          <w:lang w:eastAsia="en-US"/>
        </w:rPr>
        <w:t>al 3</w:t>
      </w:r>
      <w:r w:rsidR="00FE46C2">
        <w:rPr>
          <w:rFonts w:ascii="Montserrat" w:eastAsia="Times New Roman" w:hAnsi="Montserrat" w:cs="Arial"/>
          <w:color w:val="595959"/>
          <w:sz w:val="22"/>
          <w:lang w:eastAsia="en-US"/>
        </w:rPr>
        <w:t>0</w:t>
      </w:r>
      <w:r w:rsidR="00D6746A" w:rsidRPr="0020799F">
        <w:rPr>
          <w:rFonts w:ascii="Montserrat" w:eastAsia="Times New Roman" w:hAnsi="Montserrat" w:cs="Arial"/>
          <w:color w:val="595959"/>
          <w:sz w:val="22"/>
          <w:lang w:eastAsia="en-US"/>
        </w:rPr>
        <w:t xml:space="preserve"> de </w:t>
      </w:r>
      <w:r w:rsidR="00FE46C2">
        <w:rPr>
          <w:rFonts w:ascii="Montserrat" w:eastAsia="Times New Roman" w:hAnsi="Montserrat" w:cs="Arial"/>
          <w:color w:val="595959"/>
          <w:sz w:val="22"/>
          <w:lang w:eastAsia="en-US"/>
        </w:rPr>
        <w:t>junio</w:t>
      </w:r>
      <w:r w:rsidR="00D6746A" w:rsidRPr="0020799F">
        <w:rPr>
          <w:rFonts w:ascii="Montserrat" w:eastAsia="Times New Roman" w:hAnsi="Montserrat" w:cs="Arial"/>
          <w:color w:val="595959"/>
          <w:sz w:val="22"/>
          <w:lang w:eastAsia="en-US"/>
        </w:rPr>
        <w:t xml:space="preserve"> de 2026 no se tienen importes que reportar.</w:t>
      </w:r>
    </w:p>
    <w:p w14:paraId="6727BC4F" w14:textId="77777777" w:rsidR="008C7C50" w:rsidRPr="0020799F" w:rsidRDefault="008C7C50" w:rsidP="00D10F47">
      <w:pPr>
        <w:spacing w:line="276" w:lineRule="auto"/>
        <w:jc w:val="both"/>
        <w:rPr>
          <w:rFonts w:ascii="Montserrat" w:eastAsia="Times New Roman" w:hAnsi="Montserrat" w:cs="Arial"/>
          <w:color w:val="595959"/>
          <w:sz w:val="20"/>
          <w:szCs w:val="20"/>
          <w:highlight w:val="green"/>
          <w:lang w:eastAsia="en-US"/>
        </w:rPr>
      </w:pPr>
    </w:p>
    <w:p w14:paraId="2F2514F4" w14:textId="07ADC5CC" w:rsidR="00905965" w:rsidRPr="0020799F" w:rsidRDefault="00E840B8" w:rsidP="00767896">
      <w:pPr>
        <w:keepNext/>
        <w:keepLines/>
        <w:spacing w:line="276" w:lineRule="auto"/>
        <w:ind w:left="851" w:hanging="142"/>
        <w:jc w:val="both"/>
        <w:outlineLvl w:val="6"/>
        <w:rPr>
          <w:rFonts w:ascii="Montserrat" w:eastAsia="Times New Roman" w:hAnsi="Montserrat" w:cs="Arial"/>
          <w:b/>
          <w:iCs/>
          <w:color w:val="595959"/>
          <w:sz w:val="22"/>
          <w:szCs w:val="20"/>
        </w:rPr>
      </w:pPr>
      <w:r w:rsidRPr="0020799F">
        <w:rPr>
          <w:rFonts w:ascii="Montserrat" w:eastAsia="Times New Roman" w:hAnsi="Montserrat" w:cs="Arial"/>
          <w:b/>
          <w:iCs/>
          <w:color w:val="595959"/>
          <w:sz w:val="22"/>
          <w:szCs w:val="20"/>
        </w:rPr>
        <w:lastRenderedPageBreak/>
        <w:t>3.</w:t>
      </w:r>
      <w:r w:rsidR="00767896" w:rsidRPr="0020799F">
        <w:rPr>
          <w:rFonts w:ascii="Montserrat" w:eastAsia="Times New Roman" w:hAnsi="Montserrat" w:cs="Arial"/>
          <w:b/>
          <w:iCs/>
          <w:color w:val="595959"/>
          <w:sz w:val="22"/>
          <w:szCs w:val="20"/>
        </w:rPr>
        <w:t xml:space="preserve"> </w:t>
      </w:r>
      <w:r w:rsidR="002632D2" w:rsidRPr="0020799F">
        <w:rPr>
          <w:rFonts w:ascii="Montserrat" w:eastAsia="Times New Roman" w:hAnsi="Montserrat" w:cs="Arial"/>
          <w:b/>
          <w:iCs/>
          <w:color w:val="595959"/>
          <w:sz w:val="22"/>
          <w:szCs w:val="20"/>
        </w:rPr>
        <w:t xml:space="preserve">Pasivos Diferidos </w:t>
      </w:r>
    </w:p>
    <w:p w14:paraId="4323DB63" w14:textId="77777777" w:rsidR="00E840B8" w:rsidRPr="0020799F" w:rsidRDefault="00E840B8" w:rsidP="00D10F47">
      <w:pPr>
        <w:pStyle w:val="Prrafodelista"/>
        <w:keepNext/>
        <w:keepLines/>
        <w:spacing w:line="276" w:lineRule="auto"/>
        <w:jc w:val="both"/>
        <w:outlineLvl w:val="6"/>
        <w:rPr>
          <w:rFonts w:ascii="Montserrat" w:eastAsia="Times New Roman" w:hAnsi="Montserrat" w:cs="Arial"/>
          <w:b/>
          <w:iCs/>
          <w:color w:val="595959"/>
          <w:sz w:val="22"/>
          <w:szCs w:val="20"/>
        </w:rPr>
      </w:pPr>
    </w:p>
    <w:p w14:paraId="4C06A969" w14:textId="2B897C7E" w:rsidR="005F6D8D" w:rsidRPr="0020799F" w:rsidRDefault="00C640EF" w:rsidP="00D10F47">
      <w:pPr>
        <w:spacing w:line="276" w:lineRule="auto"/>
        <w:jc w:val="both"/>
        <w:rPr>
          <w:rFonts w:ascii="Montserrat" w:eastAsia="Times New Roman" w:hAnsi="Montserrat" w:cs="Arial"/>
          <w:color w:val="595959"/>
          <w:sz w:val="22"/>
          <w:szCs w:val="20"/>
          <w:lang w:eastAsia="en-US"/>
        </w:rPr>
      </w:pPr>
      <w:r w:rsidRPr="0020799F">
        <w:rPr>
          <w:rFonts w:ascii="Montserrat" w:eastAsia="Times New Roman" w:hAnsi="Montserrat" w:cs="Arial"/>
          <w:color w:val="595959"/>
          <w:sz w:val="22"/>
          <w:szCs w:val="20"/>
          <w:lang w:eastAsia="en-US"/>
        </w:rPr>
        <w:t>Representa el monto de las obligaciones del ente público cuyo beneficio se recibió por anticipado y se reconocerá en un plazo menor o igual a doce meses. Esta cuenta se integra por la subcuenta de Anticipo a Adquirentes, en la cual se registran los enganches o anticipos a nivel estatal que pagan los beneficiarios personas físicas o morales para poder adquirir algún lote habitacional, comercial y por la compra de reserva territorial, mismos que están pendientes de contratación debido a que no se les ha otorgado físicamente el bien. La SEDETUS es la encargada de integrar los expedientes que avalan dichos pagos, realizar la integración por el nombre del municipio, colonia, beneficiario, fecha de pago y el importe, al 3</w:t>
      </w:r>
      <w:r w:rsidR="0066671B">
        <w:rPr>
          <w:rFonts w:ascii="Montserrat" w:eastAsia="Times New Roman" w:hAnsi="Montserrat" w:cs="Arial"/>
          <w:color w:val="595959"/>
          <w:sz w:val="22"/>
          <w:szCs w:val="20"/>
          <w:lang w:eastAsia="en-US"/>
        </w:rPr>
        <w:t>0</w:t>
      </w:r>
      <w:r w:rsidRPr="0020799F">
        <w:rPr>
          <w:rFonts w:ascii="Montserrat" w:eastAsia="Times New Roman" w:hAnsi="Montserrat" w:cs="Arial"/>
          <w:color w:val="595959"/>
          <w:sz w:val="22"/>
          <w:szCs w:val="20"/>
          <w:lang w:eastAsia="en-US"/>
        </w:rPr>
        <w:t xml:space="preserve"> de </w:t>
      </w:r>
      <w:r w:rsidR="0066671B">
        <w:rPr>
          <w:rFonts w:ascii="Montserrat" w:eastAsia="Times New Roman" w:hAnsi="Montserrat" w:cs="Arial"/>
          <w:color w:val="595959"/>
          <w:sz w:val="22"/>
          <w:szCs w:val="20"/>
          <w:lang w:eastAsia="en-US"/>
        </w:rPr>
        <w:t>junio</w:t>
      </w:r>
      <w:r w:rsidRPr="0020799F">
        <w:rPr>
          <w:rFonts w:ascii="Montserrat" w:eastAsia="Times New Roman" w:hAnsi="Montserrat" w:cs="Arial"/>
          <w:color w:val="595959"/>
          <w:sz w:val="22"/>
          <w:szCs w:val="20"/>
          <w:lang w:eastAsia="en-US"/>
        </w:rPr>
        <w:t xml:space="preserve"> de 202</w:t>
      </w:r>
      <w:r w:rsidR="00386247" w:rsidRPr="0020799F">
        <w:rPr>
          <w:rFonts w:ascii="Montserrat" w:eastAsia="Times New Roman" w:hAnsi="Montserrat" w:cs="Arial"/>
          <w:color w:val="595959"/>
          <w:sz w:val="22"/>
          <w:szCs w:val="20"/>
          <w:lang w:eastAsia="en-US"/>
        </w:rPr>
        <w:t>6</w:t>
      </w:r>
      <w:r w:rsidRPr="0020799F">
        <w:rPr>
          <w:rFonts w:ascii="Montserrat" w:eastAsia="Times New Roman" w:hAnsi="Montserrat" w:cs="Arial"/>
          <w:color w:val="595959"/>
          <w:sz w:val="22"/>
          <w:szCs w:val="20"/>
          <w:lang w:eastAsia="en-US"/>
        </w:rPr>
        <w:t xml:space="preserve"> el saldo es de </w:t>
      </w:r>
      <w:r w:rsidR="0066671B">
        <w:rPr>
          <w:rFonts w:ascii="Montserrat" w:eastAsia="Times New Roman" w:hAnsi="Montserrat" w:cs="Arial"/>
          <w:color w:val="595959"/>
          <w:sz w:val="22"/>
          <w:szCs w:val="20"/>
          <w:lang w:eastAsia="en-US"/>
        </w:rPr>
        <w:t xml:space="preserve">17,795,078.89 </w:t>
      </w:r>
      <w:r w:rsidRPr="0020799F">
        <w:rPr>
          <w:rFonts w:ascii="Montserrat" w:eastAsia="Times New Roman" w:hAnsi="Montserrat" w:cs="Arial"/>
          <w:color w:val="595959"/>
          <w:sz w:val="22"/>
          <w:szCs w:val="20"/>
          <w:lang w:eastAsia="en-US"/>
        </w:rPr>
        <w:t>pesos.</w:t>
      </w:r>
    </w:p>
    <w:p w14:paraId="4B4437EF" w14:textId="77777777" w:rsidR="00A040A9" w:rsidRPr="0020799F" w:rsidRDefault="00A040A9" w:rsidP="00D10F47">
      <w:pPr>
        <w:spacing w:line="276" w:lineRule="auto"/>
        <w:jc w:val="both"/>
        <w:rPr>
          <w:rFonts w:ascii="Montserrat" w:eastAsia="Times New Roman" w:hAnsi="Montserrat" w:cs="Arial"/>
          <w:b/>
          <w:iCs/>
          <w:color w:val="595959"/>
          <w:sz w:val="22"/>
          <w:szCs w:val="20"/>
          <w:highlight w:val="green"/>
        </w:rPr>
      </w:pPr>
    </w:p>
    <w:p w14:paraId="01F9924A" w14:textId="78CC4807" w:rsidR="00905965" w:rsidRPr="0020799F" w:rsidRDefault="00E840B8" w:rsidP="00767896">
      <w:pPr>
        <w:keepNext/>
        <w:keepLines/>
        <w:spacing w:line="276" w:lineRule="auto"/>
        <w:ind w:left="360" w:firstLine="349"/>
        <w:jc w:val="both"/>
        <w:outlineLvl w:val="6"/>
        <w:rPr>
          <w:rFonts w:ascii="Montserrat" w:eastAsia="Times New Roman" w:hAnsi="Montserrat" w:cs="Arial"/>
          <w:b/>
          <w:iCs/>
          <w:color w:val="595959"/>
          <w:sz w:val="22"/>
          <w:szCs w:val="20"/>
        </w:rPr>
      </w:pPr>
      <w:r w:rsidRPr="0020799F">
        <w:rPr>
          <w:rFonts w:ascii="Montserrat" w:eastAsia="Times New Roman" w:hAnsi="Montserrat" w:cs="Arial"/>
          <w:b/>
          <w:iCs/>
          <w:color w:val="595959"/>
          <w:sz w:val="22"/>
          <w:szCs w:val="20"/>
        </w:rPr>
        <w:t>4.</w:t>
      </w:r>
      <w:r w:rsidR="002632D2" w:rsidRPr="0020799F">
        <w:rPr>
          <w:rFonts w:ascii="Montserrat" w:eastAsia="Times New Roman" w:hAnsi="Montserrat" w:cs="Arial"/>
          <w:b/>
          <w:iCs/>
          <w:color w:val="595959"/>
          <w:sz w:val="22"/>
          <w:szCs w:val="20"/>
        </w:rPr>
        <w:t>Provisiones</w:t>
      </w:r>
    </w:p>
    <w:p w14:paraId="23064E77" w14:textId="77777777" w:rsidR="00E840B8" w:rsidRPr="0020799F" w:rsidRDefault="00E840B8" w:rsidP="00D10F47">
      <w:pPr>
        <w:pStyle w:val="Prrafodelista"/>
        <w:keepNext/>
        <w:keepLines/>
        <w:spacing w:line="276" w:lineRule="auto"/>
        <w:jc w:val="both"/>
        <w:outlineLvl w:val="6"/>
        <w:rPr>
          <w:rFonts w:ascii="Montserrat" w:eastAsia="Times New Roman" w:hAnsi="Montserrat" w:cs="Arial"/>
          <w:b/>
          <w:iCs/>
          <w:color w:val="595959"/>
          <w:sz w:val="22"/>
          <w:szCs w:val="20"/>
        </w:rPr>
      </w:pPr>
    </w:p>
    <w:p w14:paraId="3858A980" w14:textId="77777777" w:rsidR="009E3086" w:rsidRPr="0020799F" w:rsidRDefault="009E3086" w:rsidP="00D10F47">
      <w:pPr>
        <w:pStyle w:val="Texto"/>
        <w:spacing w:line="276" w:lineRule="auto"/>
        <w:ind w:firstLine="0"/>
        <w:rPr>
          <w:rFonts w:ascii="Montserrat" w:eastAsia="Times New Roman" w:hAnsi="Montserrat" w:cs="Arial"/>
          <w:color w:val="595959"/>
          <w:sz w:val="22"/>
        </w:rPr>
      </w:pPr>
      <w:r w:rsidRPr="0020799F">
        <w:rPr>
          <w:rFonts w:ascii="Montserrat" w:eastAsia="Times New Roman" w:hAnsi="Montserrat" w:cs="Arial"/>
          <w:color w:val="595959"/>
          <w:sz w:val="22"/>
        </w:rPr>
        <w:t xml:space="preserve">Representa el monto de las obligaciones a cargo del ente público, originadas en circunstancias ciertas, cuya exactitud del valor depende de un hecho futuro; estas obligaciones deben ser justificables y su medición monetaria debe ser confiable en un plazo menor o igual a doce meses. </w:t>
      </w:r>
      <w:proofErr w:type="gramStart"/>
      <w:r w:rsidRPr="0020799F">
        <w:rPr>
          <w:rFonts w:ascii="Montserrat" w:eastAsia="Times New Roman" w:hAnsi="Montserrat" w:cs="Arial"/>
          <w:color w:val="595959"/>
          <w:sz w:val="22"/>
        </w:rPr>
        <w:t>De acuerdo a</w:t>
      </w:r>
      <w:proofErr w:type="gramEnd"/>
      <w:r w:rsidRPr="0020799F">
        <w:rPr>
          <w:rFonts w:ascii="Montserrat" w:eastAsia="Times New Roman" w:hAnsi="Montserrat" w:cs="Arial"/>
          <w:color w:val="595959"/>
          <w:sz w:val="22"/>
        </w:rPr>
        <w:t xml:space="preserve"> los lineamientos que emita el CONAC.</w:t>
      </w:r>
    </w:p>
    <w:p w14:paraId="3C6B5FDA" w14:textId="2B9D13EA" w:rsidR="009E3086" w:rsidRPr="0020799F" w:rsidRDefault="009E3086" w:rsidP="00D10F47">
      <w:pPr>
        <w:pStyle w:val="Texto"/>
        <w:spacing w:line="276" w:lineRule="auto"/>
        <w:ind w:firstLine="0"/>
        <w:rPr>
          <w:rFonts w:ascii="Montserrat" w:eastAsia="Times New Roman" w:hAnsi="Montserrat" w:cs="Arial"/>
          <w:color w:val="595959"/>
          <w:sz w:val="22"/>
        </w:rPr>
      </w:pPr>
      <w:r w:rsidRPr="0020799F">
        <w:rPr>
          <w:rFonts w:ascii="Montserrat" w:eastAsia="Times New Roman" w:hAnsi="Montserrat" w:cs="Arial"/>
          <w:color w:val="595959"/>
          <w:sz w:val="22"/>
        </w:rPr>
        <w:t xml:space="preserve">A la fecha de presentación de los </w:t>
      </w:r>
      <w:r w:rsidR="00245861" w:rsidRPr="0020799F">
        <w:rPr>
          <w:rFonts w:ascii="Montserrat" w:eastAsia="Times New Roman" w:hAnsi="Montserrat" w:cs="Arial"/>
          <w:color w:val="595959"/>
          <w:sz w:val="22"/>
        </w:rPr>
        <w:t>E</w:t>
      </w:r>
      <w:r w:rsidRPr="0020799F">
        <w:rPr>
          <w:rFonts w:ascii="Montserrat" w:eastAsia="Times New Roman" w:hAnsi="Montserrat" w:cs="Arial"/>
          <w:color w:val="595959"/>
          <w:sz w:val="22"/>
        </w:rPr>
        <w:t xml:space="preserve">stados </w:t>
      </w:r>
      <w:r w:rsidR="00245861" w:rsidRPr="0020799F">
        <w:rPr>
          <w:rFonts w:ascii="Montserrat" w:eastAsia="Times New Roman" w:hAnsi="Montserrat" w:cs="Arial"/>
          <w:color w:val="595959"/>
          <w:sz w:val="22"/>
        </w:rPr>
        <w:t>F</w:t>
      </w:r>
      <w:r w:rsidRPr="0020799F">
        <w:rPr>
          <w:rFonts w:ascii="Montserrat" w:eastAsia="Times New Roman" w:hAnsi="Montserrat" w:cs="Arial"/>
          <w:color w:val="595959"/>
          <w:sz w:val="22"/>
        </w:rPr>
        <w:t>inancieros de la Administración Pública Central, no se tienen registros de esa naturaleza que afecten esta cuenta.</w:t>
      </w:r>
    </w:p>
    <w:p w14:paraId="534D2CDD" w14:textId="7DB85B81" w:rsidR="000B5909" w:rsidRPr="0020799F" w:rsidRDefault="005E6717" w:rsidP="00767896">
      <w:pPr>
        <w:keepNext/>
        <w:keepLines/>
        <w:spacing w:line="276" w:lineRule="auto"/>
        <w:ind w:left="426" w:firstLine="283"/>
        <w:jc w:val="both"/>
        <w:outlineLvl w:val="6"/>
        <w:rPr>
          <w:rFonts w:ascii="Montserrat" w:eastAsia="Times New Roman" w:hAnsi="Montserrat" w:cs="Arial"/>
          <w:b/>
          <w:iCs/>
          <w:color w:val="595959"/>
          <w:sz w:val="22"/>
          <w:szCs w:val="20"/>
        </w:rPr>
      </w:pPr>
      <w:r w:rsidRPr="0020799F">
        <w:rPr>
          <w:rFonts w:ascii="Montserrat" w:eastAsia="Times New Roman" w:hAnsi="Montserrat" w:cs="Arial"/>
          <w:b/>
          <w:iCs/>
          <w:color w:val="595959"/>
          <w:sz w:val="22"/>
          <w:szCs w:val="20"/>
        </w:rPr>
        <w:t xml:space="preserve">5. </w:t>
      </w:r>
      <w:r w:rsidR="000B5909" w:rsidRPr="0020799F">
        <w:rPr>
          <w:rFonts w:ascii="Montserrat" w:eastAsia="Times New Roman" w:hAnsi="Montserrat" w:cs="Arial"/>
          <w:b/>
          <w:iCs/>
          <w:color w:val="595959"/>
          <w:sz w:val="22"/>
          <w:szCs w:val="20"/>
        </w:rPr>
        <w:t>O</w:t>
      </w:r>
      <w:r w:rsidR="002632D2" w:rsidRPr="0020799F">
        <w:rPr>
          <w:rFonts w:ascii="Montserrat" w:eastAsia="Times New Roman" w:hAnsi="Montserrat" w:cs="Arial"/>
          <w:b/>
          <w:iCs/>
          <w:color w:val="595959"/>
          <w:sz w:val="22"/>
          <w:szCs w:val="20"/>
        </w:rPr>
        <w:t>tros</w:t>
      </w:r>
      <w:r w:rsidR="000B5909" w:rsidRPr="0020799F">
        <w:rPr>
          <w:rFonts w:ascii="Montserrat" w:eastAsia="Times New Roman" w:hAnsi="Montserrat" w:cs="Arial"/>
          <w:b/>
          <w:iCs/>
          <w:color w:val="595959"/>
          <w:sz w:val="22"/>
          <w:szCs w:val="20"/>
        </w:rPr>
        <w:t xml:space="preserve"> P</w:t>
      </w:r>
      <w:r w:rsidR="002632D2" w:rsidRPr="0020799F">
        <w:rPr>
          <w:rFonts w:ascii="Montserrat" w:eastAsia="Times New Roman" w:hAnsi="Montserrat" w:cs="Arial"/>
          <w:b/>
          <w:iCs/>
          <w:color w:val="595959"/>
          <w:sz w:val="22"/>
          <w:szCs w:val="20"/>
        </w:rPr>
        <w:t>asivos</w:t>
      </w:r>
      <w:r w:rsidR="000B5909" w:rsidRPr="0020799F">
        <w:rPr>
          <w:rFonts w:ascii="Montserrat" w:eastAsia="Times New Roman" w:hAnsi="Montserrat" w:cs="Arial"/>
          <w:b/>
          <w:iCs/>
          <w:color w:val="595959"/>
          <w:sz w:val="22"/>
          <w:szCs w:val="20"/>
        </w:rPr>
        <w:t xml:space="preserve"> </w:t>
      </w:r>
    </w:p>
    <w:p w14:paraId="31E7B226" w14:textId="77777777" w:rsidR="00407330" w:rsidRPr="0020799F" w:rsidRDefault="00407330" w:rsidP="00D10F47">
      <w:pPr>
        <w:spacing w:line="276" w:lineRule="auto"/>
        <w:jc w:val="both"/>
        <w:rPr>
          <w:rFonts w:ascii="Montserrat" w:eastAsia="Times New Roman" w:hAnsi="Montserrat" w:cs="Arial"/>
          <w:color w:val="595959"/>
          <w:sz w:val="22"/>
          <w:szCs w:val="20"/>
          <w:highlight w:val="green"/>
          <w:lang w:eastAsia="en-US"/>
        </w:rPr>
      </w:pPr>
    </w:p>
    <w:p w14:paraId="4D0DC368" w14:textId="13712E5C" w:rsidR="008C25D8" w:rsidRPr="0020799F" w:rsidRDefault="00C640EF" w:rsidP="00D10F47">
      <w:pPr>
        <w:spacing w:line="276" w:lineRule="auto"/>
        <w:jc w:val="both"/>
        <w:rPr>
          <w:rFonts w:ascii="Montserrat" w:eastAsia="Times New Roman" w:hAnsi="Montserrat" w:cs="Arial"/>
          <w:color w:val="595959"/>
          <w:sz w:val="22"/>
          <w:szCs w:val="20"/>
          <w:lang w:eastAsia="en-US"/>
        </w:rPr>
      </w:pPr>
      <w:r w:rsidRPr="0020799F">
        <w:rPr>
          <w:rFonts w:ascii="Montserrat" w:eastAsia="Times New Roman" w:hAnsi="Montserrat" w:cs="Arial"/>
          <w:color w:val="595959"/>
          <w:sz w:val="22"/>
          <w:szCs w:val="20"/>
          <w:lang w:eastAsia="en-US"/>
        </w:rPr>
        <w:t>Representa los adeudos del ente público con terceros, no incluidos en las cuentas anteriores, el saldo al 3</w:t>
      </w:r>
      <w:r w:rsidR="0066671B">
        <w:rPr>
          <w:rFonts w:ascii="Montserrat" w:eastAsia="Times New Roman" w:hAnsi="Montserrat" w:cs="Arial"/>
          <w:color w:val="595959"/>
          <w:sz w:val="22"/>
          <w:szCs w:val="20"/>
          <w:lang w:eastAsia="en-US"/>
        </w:rPr>
        <w:t>0</w:t>
      </w:r>
      <w:r w:rsidRPr="0020799F">
        <w:rPr>
          <w:rFonts w:ascii="Montserrat" w:eastAsia="Times New Roman" w:hAnsi="Montserrat" w:cs="Arial"/>
          <w:color w:val="595959"/>
          <w:sz w:val="22"/>
          <w:szCs w:val="20"/>
          <w:lang w:eastAsia="en-US"/>
        </w:rPr>
        <w:t xml:space="preserve"> de </w:t>
      </w:r>
      <w:r w:rsidR="0066671B">
        <w:rPr>
          <w:rFonts w:ascii="Montserrat" w:eastAsia="Times New Roman" w:hAnsi="Montserrat" w:cs="Arial"/>
          <w:color w:val="595959"/>
          <w:sz w:val="22"/>
          <w:szCs w:val="20"/>
          <w:lang w:eastAsia="en-US"/>
        </w:rPr>
        <w:t>junio</w:t>
      </w:r>
      <w:r w:rsidRPr="0020799F">
        <w:rPr>
          <w:rFonts w:ascii="Montserrat" w:eastAsia="Times New Roman" w:hAnsi="Montserrat" w:cs="Arial"/>
          <w:color w:val="595959"/>
          <w:sz w:val="22"/>
          <w:szCs w:val="20"/>
          <w:lang w:eastAsia="en-US"/>
        </w:rPr>
        <w:t xml:space="preserve"> de 202</w:t>
      </w:r>
      <w:r w:rsidR="00386247" w:rsidRPr="0020799F">
        <w:rPr>
          <w:rFonts w:ascii="Montserrat" w:eastAsia="Times New Roman" w:hAnsi="Montserrat" w:cs="Arial"/>
          <w:color w:val="595959"/>
          <w:sz w:val="22"/>
          <w:szCs w:val="20"/>
          <w:lang w:eastAsia="en-US"/>
        </w:rPr>
        <w:t>6</w:t>
      </w:r>
      <w:r w:rsidRPr="0020799F">
        <w:rPr>
          <w:rFonts w:ascii="Montserrat" w:eastAsia="Times New Roman" w:hAnsi="Montserrat" w:cs="Arial"/>
          <w:color w:val="595959"/>
          <w:sz w:val="22"/>
          <w:szCs w:val="20"/>
          <w:lang w:eastAsia="en-US"/>
        </w:rPr>
        <w:t xml:space="preserve"> y ejercicio fiscal 202</w:t>
      </w:r>
      <w:r w:rsidR="00386247" w:rsidRPr="0020799F">
        <w:rPr>
          <w:rFonts w:ascii="Montserrat" w:eastAsia="Times New Roman" w:hAnsi="Montserrat" w:cs="Arial"/>
          <w:color w:val="595959"/>
          <w:sz w:val="22"/>
          <w:szCs w:val="20"/>
          <w:lang w:eastAsia="en-US"/>
        </w:rPr>
        <w:t>5</w:t>
      </w:r>
      <w:r w:rsidRPr="0020799F">
        <w:rPr>
          <w:rFonts w:ascii="Montserrat" w:eastAsia="Times New Roman" w:hAnsi="Montserrat" w:cs="Arial"/>
          <w:color w:val="595959"/>
          <w:sz w:val="22"/>
          <w:szCs w:val="20"/>
          <w:lang w:eastAsia="en-US"/>
        </w:rPr>
        <w:t xml:space="preserve">, de los </w:t>
      </w:r>
      <w:r w:rsidR="00245861" w:rsidRPr="0020799F">
        <w:rPr>
          <w:rFonts w:ascii="Montserrat" w:eastAsia="Times New Roman" w:hAnsi="Montserrat" w:cs="Arial"/>
          <w:color w:val="595959"/>
          <w:sz w:val="22"/>
          <w:szCs w:val="20"/>
          <w:lang w:eastAsia="en-US"/>
        </w:rPr>
        <w:t>E</w:t>
      </w:r>
      <w:r w:rsidRPr="0020799F">
        <w:rPr>
          <w:rFonts w:ascii="Montserrat" w:eastAsia="Times New Roman" w:hAnsi="Montserrat" w:cs="Arial"/>
          <w:color w:val="595959"/>
          <w:sz w:val="22"/>
          <w:szCs w:val="20"/>
          <w:lang w:eastAsia="en-US"/>
        </w:rPr>
        <w:t xml:space="preserve">stados </w:t>
      </w:r>
      <w:r w:rsidR="00245861" w:rsidRPr="0020799F">
        <w:rPr>
          <w:rFonts w:ascii="Montserrat" w:eastAsia="Times New Roman" w:hAnsi="Montserrat" w:cs="Arial"/>
          <w:color w:val="595959"/>
          <w:sz w:val="22"/>
          <w:szCs w:val="20"/>
          <w:lang w:eastAsia="en-US"/>
        </w:rPr>
        <w:t>F</w:t>
      </w:r>
      <w:r w:rsidRPr="0020799F">
        <w:rPr>
          <w:rFonts w:ascii="Montserrat" w:eastAsia="Times New Roman" w:hAnsi="Montserrat" w:cs="Arial"/>
          <w:color w:val="595959"/>
          <w:sz w:val="22"/>
          <w:szCs w:val="20"/>
          <w:lang w:eastAsia="en-US"/>
        </w:rPr>
        <w:t xml:space="preserve">inancieros de la Administración Pública Central, es </w:t>
      </w:r>
      <w:r w:rsidR="005340D7" w:rsidRPr="0020799F">
        <w:rPr>
          <w:rFonts w:ascii="Montserrat" w:eastAsia="Times New Roman" w:hAnsi="Montserrat" w:cs="Arial"/>
          <w:color w:val="595959"/>
          <w:sz w:val="22"/>
          <w:szCs w:val="20"/>
          <w:lang w:eastAsia="en-US"/>
        </w:rPr>
        <w:t>por</w:t>
      </w:r>
      <w:r w:rsidR="00386247" w:rsidRPr="0020799F">
        <w:rPr>
          <w:rFonts w:ascii="Montserrat" w:eastAsia="Times New Roman" w:hAnsi="Montserrat" w:cs="Arial"/>
          <w:color w:val="595959"/>
          <w:sz w:val="22"/>
          <w:szCs w:val="20"/>
          <w:lang w:eastAsia="en-US"/>
        </w:rPr>
        <w:t xml:space="preserve"> </w:t>
      </w:r>
      <w:r w:rsidR="0066671B">
        <w:rPr>
          <w:rFonts w:ascii="Montserrat" w:eastAsia="Times New Roman" w:hAnsi="Montserrat" w:cs="Arial"/>
          <w:color w:val="595959"/>
          <w:sz w:val="22"/>
          <w:szCs w:val="20"/>
          <w:lang w:eastAsia="en-US"/>
        </w:rPr>
        <w:t>39,223,166.03</w:t>
      </w:r>
      <w:r w:rsidR="00386247" w:rsidRPr="0020799F">
        <w:rPr>
          <w:rFonts w:ascii="Montserrat" w:eastAsia="Times New Roman" w:hAnsi="Montserrat" w:cs="Arial"/>
          <w:color w:val="595959"/>
          <w:sz w:val="22"/>
          <w:szCs w:val="20"/>
          <w:lang w:eastAsia="en-US"/>
        </w:rPr>
        <w:t xml:space="preserve"> </w:t>
      </w:r>
      <w:r w:rsidRPr="0020799F">
        <w:rPr>
          <w:rFonts w:ascii="Montserrat" w:eastAsia="Times New Roman" w:hAnsi="Montserrat" w:cs="Arial"/>
          <w:color w:val="595959"/>
          <w:sz w:val="22"/>
          <w:szCs w:val="20"/>
          <w:lang w:eastAsia="en-US"/>
        </w:rPr>
        <w:t xml:space="preserve">y </w:t>
      </w:r>
      <w:r w:rsidR="00386247" w:rsidRPr="0020799F">
        <w:rPr>
          <w:rFonts w:ascii="Montserrat" w:eastAsia="Times New Roman" w:hAnsi="Montserrat" w:cs="Arial"/>
          <w:color w:val="595959"/>
          <w:sz w:val="22"/>
          <w:szCs w:val="20"/>
          <w:lang w:eastAsia="en-US"/>
        </w:rPr>
        <w:t>60,976,530.03</w:t>
      </w:r>
      <w:r w:rsidR="0066671B">
        <w:rPr>
          <w:rFonts w:ascii="Montserrat" w:eastAsia="Times New Roman" w:hAnsi="Montserrat" w:cs="Arial"/>
          <w:color w:val="595959"/>
          <w:sz w:val="22"/>
          <w:szCs w:val="20"/>
          <w:lang w:eastAsia="en-US"/>
        </w:rPr>
        <w:t xml:space="preserve"> </w:t>
      </w:r>
      <w:r w:rsidRPr="0020799F">
        <w:rPr>
          <w:rFonts w:ascii="Montserrat" w:eastAsia="Times New Roman" w:hAnsi="Montserrat" w:cs="Arial"/>
          <w:color w:val="595959"/>
          <w:sz w:val="22"/>
          <w:szCs w:val="20"/>
          <w:lang w:eastAsia="en-US"/>
        </w:rPr>
        <w:t xml:space="preserve">de pesos, respectivamente.  </w:t>
      </w:r>
    </w:p>
    <w:p w14:paraId="70967D76" w14:textId="77777777" w:rsidR="00C640EF" w:rsidRPr="0020799F" w:rsidRDefault="00C640EF" w:rsidP="00D10F47">
      <w:pPr>
        <w:spacing w:line="276" w:lineRule="auto"/>
        <w:jc w:val="both"/>
        <w:rPr>
          <w:rFonts w:ascii="Montserrat" w:eastAsia="Times New Roman" w:hAnsi="Montserrat" w:cs="Arial"/>
          <w:color w:val="595959"/>
          <w:sz w:val="22"/>
          <w:szCs w:val="20"/>
          <w:highlight w:val="green"/>
          <w:lang w:eastAsia="en-US"/>
        </w:rPr>
      </w:pPr>
    </w:p>
    <w:p w14:paraId="48A217BC" w14:textId="1E0B0AC5" w:rsidR="001E3866" w:rsidRPr="0020799F" w:rsidRDefault="000D5C4D" w:rsidP="00D10F47">
      <w:pPr>
        <w:spacing w:line="276" w:lineRule="auto"/>
        <w:jc w:val="both"/>
        <w:rPr>
          <w:rFonts w:ascii="Montserrat" w:eastAsia="Times New Roman" w:hAnsi="Montserrat" w:cs="Arial"/>
          <w:b/>
          <w:i/>
          <w:color w:val="595959"/>
          <w:sz w:val="22"/>
          <w:lang w:eastAsia="en-US"/>
        </w:rPr>
      </w:pPr>
      <w:r w:rsidRPr="0020799F">
        <w:rPr>
          <w:rFonts w:ascii="Montserrat" w:eastAsia="Times New Roman" w:hAnsi="Montserrat" w:cs="Arial"/>
          <w:b/>
          <w:i/>
          <w:color w:val="595959"/>
          <w:sz w:val="22"/>
          <w:lang w:eastAsia="en-US"/>
        </w:rPr>
        <w:t>III)</w:t>
      </w:r>
      <w:r w:rsidR="001E3866" w:rsidRPr="0020799F">
        <w:rPr>
          <w:rFonts w:ascii="Montserrat" w:eastAsia="Times New Roman" w:hAnsi="Montserrat" w:cs="Arial"/>
          <w:b/>
          <w:i/>
          <w:color w:val="595959"/>
          <w:sz w:val="22"/>
          <w:lang w:eastAsia="en-US"/>
        </w:rPr>
        <w:t xml:space="preserve"> NOTAS AL ESTADO DE VARIACIÓN EN LA HACIENDA PÚBLICA </w:t>
      </w:r>
    </w:p>
    <w:p w14:paraId="0D75572D" w14:textId="77777777" w:rsidR="000B5909" w:rsidRPr="0020799F" w:rsidRDefault="000B5909" w:rsidP="00D10F47">
      <w:pPr>
        <w:spacing w:line="276" w:lineRule="auto"/>
        <w:jc w:val="both"/>
        <w:rPr>
          <w:rFonts w:ascii="Montserrat" w:eastAsia="Times New Roman" w:hAnsi="Montserrat" w:cs="Arial"/>
          <w:b/>
          <w:i/>
          <w:color w:val="595959"/>
          <w:sz w:val="22"/>
          <w:lang w:eastAsia="en-US"/>
        </w:rPr>
      </w:pPr>
    </w:p>
    <w:p w14:paraId="699DFE96" w14:textId="77777777" w:rsidR="005E6717" w:rsidRPr="0020799F" w:rsidRDefault="005E6717" w:rsidP="00767896">
      <w:pPr>
        <w:spacing w:line="276" w:lineRule="auto"/>
        <w:ind w:firstLine="567"/>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1. Patrimonio Contribuido</w:t>
      </w:r>
    </w:p>
    <w:p w14:paraId="7B9CC16C" w14:textId="77777777" w:rsidR="00C3616F" w:rsidRPr="0020799F" w:rsidRDefault="00C3616F" w:rsidP="00D10F47">
      <w:pPr>
        <w:spacing w:line="276" w:lineRule="auto"/>
        <w:jc w:val="both"/>
        <w:rPr>
          <w:rFonts w:ascii="Montserrat" w:eastAsia="Times New Roman" w:hAnsi="Montserrat" w:cs="Arial"/>
          <w:color w:val="595959"/>
          <w:sz w:val="22"/>
          <w:szCs w:val="20"/>
          <w:highlight w:val="green"/>
          <w:lang w:eastAsia="en-US"/>
        </w:rPr>
      </w:pPr>
    </w:p>
    <w:p w14:paraId="4A8ECE51" w14:textId="77777777" w:rsidR="005E6717" w:rsidRPr="0020799F" w:rsidRDefault="007E2AB4" w:rsidP="00D10F47">
      <w:pPr>
        <w:spacing w:line="276" w:lineRule="auto"/>
        <w:jc w:val="both"/>
        <w:rPr>
          <w:rFonts w:ascii="Montserrat" w:eastAsia="Times New Roman" w:hAnsi="Montserrat" w:cs="Arial"/>
          <w:color w:val="595959"/>
          <w:sz w:val="22"/>
          <w:szCs w:val="20"/>
          <w:lang w:eastAsia="en-US"/>
        </w:rPr>
      </w:pPr>
      <w:r w:rsidRPr="0020799F">
        <w:rPr>
          <w:rFonts w:ascii="Montserrat" w:eastAsia="Times New Roman" w:hAnsi="Montserrat" w:cs="Arial"/>
          <w:color w:val="595959"/>
          <w:sz w:val="22"/>
          <w:szCs w:val="20"/>
          <w:lang w:eastAsia="en-US"/>
        </w:rPr>
        <w:t xml:space="preserve">Representa las aportaciones </w:t>
      </w:r>
      <w:r w:rsidR="005E6717" w:rsidRPr="0020799F">
        <w:rPr>
          <w:rFonts w:ascii="Montserrat" w:eastAsia="Times New Roman" w:hAnsi="Montserrat" w:cs="Arial"/>
          <w:color w:val="595959"/>
          <w:sz w:val="22"/>
          <w:szCs w:val="20"/>
          <w:lang w:eastAsia="en-US"/>
        </w:rPr>
        <w:t>con fines perman</w:t>
      </w:r>
      <w:r w:rsidRPr="0020799F">
        <w:rPr>
          <w:rFonts w:ascii="Montserrat" w:eastAsia="Times New Roman" w:hAnsi="Montserrat" w:cs="Arial"/>
          <w:color w:val="595959"/>
          <w:sz w:val="22"/>
          <w:szCs w:val="20"/>
          <w:lang w:eastAsia="en-US"/>
        </w:rPr>
        <w:t>entes</w:t>
      </w:r>
      <w:r w:rsidR="005E6717" w:rsidRPr="0020799F">
        <w:rPr>
          <w:rFonts w:ascii="Montserrat" w:eastAsia="Times New Roman" w:hAnsi="Montserrat" w:cs="Arial"/>
          <w:color w:val="595959"/>
          <w:sz w:val="22"/>
          <w:szCs w:val="20"/>
          <w:lang w:eastAsia="en-US"/>
        </w:rPr>
        <w:t xml:space="preserve"> del sector privado, público y externo que incrementan la Hacienda Pública/Patrimonio del ente público</w:t>
      </w:r>
      <w:r w:rsidR="00346FC3" w:rsidRPr="0020799F">
        <w:rPr>
          <w:rFonts w:ascii="Montserrat" w:eastAsia="Times New Roman" w:hAnsi="Montserrat" w:cs="Arial"/>
          <w:color w:val="595959"/>
          <w:sz w:val="22"/>
          <w:szCs w:val="20"/>
          <w:lang w:eastAsia="en-US"/>
        </w:rPr>
        <w:t>.</w:t>
      </w:r>
    </w:p>
    <w:p w14:paraId="198B61FA" w14:textId="77777777" w:rsidR="00222312" w:rsidRPr="0020799F" w:rsidRDefault="00222312" w:rsidP="00D10F47">
      <w:pPr>
        <w:spacing w:line="276" w:lineRule="auto"/>
        <w:jc w:val="both"/>
        <w:rPr>
          <w:rFonts w:ascii="Montserrat" w:eastAsia="Times New Roman" w:hAnsi="Montserrat" w:cs="Arial"/>
          <w:color w:val="595959"/>
          <w:sz w:val="22"/>
          <w:szCs w:val="20"/>
          <w:lang w:eastAsia="en-US"/>
        </w:rPr>
      </w:pPr>
    </w:p>
    <w:p w14:paraId="03CEDC57" w14:textId="37685B3A" w:rsidR="00407330" w:rsidRPr="0020799F" w:rsidRDefault="00C640EF" w:rsidP="00D10F47">
      <w:pPr>
        <w:spacing w:line="276" w:lineRule="auto"/>
        <w:jc w:val="both"/>
        <w:rPr>
          <w:rFonts w:ascii="Montserrat" w:eastAsia="Times New Roman" w:hAnsi="Montserrat" w:cs="Arial"/>
          <w:color w:val="595959"/>
          <w:sz w:val="22"/>
          <w:szCs w:val="20"/>
          <w:lang w:eastAsia="en-US"/>
        </w:rPr>
      </w:pPr>
      <w:r w:rsidRPr="0020799F">
        <w:rPr>
          <w:rFonts w:ascii="Montserrat" w:eastAsia="Times New Roman" w:hAnsi="Montserrat" w:cs="Arial"/>
          <w:color w:val="595959"/>
          <w:sz w:val="22"/>
          <w:szCs w:val="20"/>
          <w:lang w:eastAsia="en-US"/>
        </w:rPr>
        <w:t>Al 3</w:t>
      </w:r>
      <w:r w:rsidR="0066671B">
        <w:rPr>
          <w:rFonts w:ascii="Montserrat" w:eastAsia="Times New Roman" w:hAnsi="Montserrat" w:cs="Arial"/>
          <w:color w:val="595959"/>
          <w:sz w:val="22"/>
          <w:szCs w:val="20"/>
          <w:lang w:eastAsia="en-US"/>
        </w:rPr>
        <w:t>0</w:t>
      </w:r>
      <w:r w:rsidRPr="0020799F">
        <w:rPr>
          <w:rFonts w:ascii="Montserrat" w:eastAsia="Times New Roman" w:hAnsi="Montserrat" w:cs="Arial"/>
          <w:color w:val="595959"/>
          <w:sz w:val="22"/>
          <w:szCs w:val="20"/>
          <w:lang w:eastAsia="en-US"/>
        </w:rPr>
        <w:t xml:space="preserve"> de </w:t>
      </w:r>
      <w:r w:rsidR="0066671B">
        <w:rPr>
          <w:rFonts w:ascii="Montserrat" w:eastAsia="Times New Roman" w:hAnsi="Montserrat" w:cs="Arial"/>
          <w:color w:val="595959"/>
          <w:sz w:val="22"/>
          <w:szCs w:val="20"/>
          <w:lang w:eastAsia="en-US"/>
        </w:rPr>
        <w:t>junio</w:t>
      </w:r>
      <w:r w:rsidRPr="0020799F">
        <w:rPr>
          <w:rFonts w:ascii="Montserrat" w:eastAsia="Times New Roman" w:hAnsi="Montserrat" w:cs="Arial"/>
          <w:color w:val="595959"/>
          <w:sz w:val="22"/>
          <w:szCs w:val="20"/>
          <w:lang w:eastAsia="en-US"/>
        </w:rPr>
        <w:t xml:space="preserve"> de 202</w:t>
      </w:r>
      <w:r w:rsidR="00386247" w:rsidRPr="0020799F">
        <w:rPr>
          <w:rFonts w:ascii="Montserrat" w:eastAsia="Times New Roman" w:hAnsi="Montserrat" w:cs="Arial"/>
          <w:color w:val="595959"/>
          <w:sz w:val="22"/>
          <w:szCs w:val="20"/>
          <w:lang w:eastAsia="en-US"/>
        </w:rPr>
        <w:t>6</w:t>
      </w:r>
      <w:r w:rsidRPr="0020799F">
        <w:rPr>
          <w:rFonts w:ascii="Montserrat" w:eastAsia="Times New Roman" w:hAnsi="Montserrat" w:cs="Arial"/>
          <w:color w:val="595959"/>
          <w:sz w:val="22"/>
          <w:szCs w:val="20"/>
          <w:lang w:eastAsia="en-US"/>
        </w:rPr>
        <w:t xml:space="preserve">, la Administración Pública Central cuenta con donaciones de capital por </w:t>
      </w:r>
      <w:r w:rsidR="0066671B">
        <w:rPr>
          <w:rFonts w:ascii="Montserrat" w:eastAsia="Times New Roman" w:hAnsi="Montserrat" w:cs="Arial"/>
          <w:color w:val="595959"/>
          <w:sz w:val="22"/>
          <w:szCs w:val="20"/>
          <w:lang w:eastAsia="en-US"/>
        </w:rPr>
        <w:t>5,228,861.85 pesos</w:t>
      </w:r>
      <w:r w:rsidRPr="0020799F">
        <w:rPr>
          <w:rFonts w:ascii="Montserrat" w:eastAsia="Times New Roman" w:hAnsi="Montserrat" w:cs="Arial"/>
          <w:color w:val="595959"/>
          <w:sz w:val="22"/>
          <w:szCs w:val="20"/>
          <w:lang w:eastAsia="en-US"/>
        </w:rPr>
        <w:t xml:space="preserve"> que conforman el saldo del patrimonio contribuido.</w:t>
      </w:r>
    </w:p>
    <w:p w14:paraId="52DFD019" w14:textId="77777777" w:rsidR="00C640EF" w:rsidRPr="0020799F" w:rsidRDefault="00C640EF" w:rsidP="00D10F47">
      <w:pPr>
        <w:spacing w:line="276" w:lineRule="auto"/>
        <w:jc w:val="both"/>
        <w:rPr>
          <w:rFonts w:ascii="Montserrat" w:eastAsia="Times New Roman" w:hAnsi="Montserrat" w:cs="Arial"/>
          <w:b/>
          <w:color w:val="595959"/>
          <w:sz w:val="22"/>
          <w:highlight w:val="green"/>
          <w:lang w:eastAsia="en-US"/>
        </w:rPr>
      </w:pPr>
    </w:p>
    <w:p w14:paraId="2091AE77" w14:textId="77777777" w:rsidR="001C7283" w:rsidRDefault="001C7283" w:rsidP="00767896">
      <w:pPr>
        <w:spacing w:line="276" w:lineRule="auto"/>
        <w:ind w:firstLine="567"/>
        <w:jc w:val="both"/>
        <w:rPr>
          <w:rFonts w:ascii="Montserrat" w:eastAsia="Times New Roman" w:hAnsi="Montserrat" w:cs="Arial"/>
          <w:b/>
          <w:color w:val="595959"/>
          <w:sz w:val="22"/>
          <w:lang w:eastAsia="en-US"/>
        </w:rPr>
      </w:pPr>
    </w:p>
    <w:p w14:paraId="6F8074D6" w14:textId="77777777" w:rsidR="001C7283" w:rsidRDefault="001C7283" w:rsidP="00767896">
      <w:pPr>
        <w:spacing w:line="276" w:lineRule="auto"/>
        <w:ind w:firstLine="567"/>
        <w:jc w:val="both"/>
        <w:rPr>
          <w:rFonts w:ascii="Montserrat" w:eastAsia="Times New Roman" w:hAnsi="Montserrat" w:cs="Arial"/>
          <w:b/>
          <w:color w:val="595959"/>
          <w:sz w:val="22"/>
          <w:lang w:eastAsia="en-US"/>
        </w:rPr>
      </w:pPr>
    </w:p>
    <w:p w14:paraId="32E38A03" w14:textId="0FDEC035" w:rsidR="00FA09CC" w:rsidRPr="0020799F" w:rsidRDefault="00FA09CC" w:rsidP="00767896">
      <w:pPr>
        <w:spacing w:line="276" w:lineRule="auto"/>
        <w:ind w:firstLine="567"/>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lastRenderedPageBreak/>
        <w:t>2. Patrimonio Generado</w:t>
      </w:r>
    </w:p>
    <w:p w14:paraId="5E326BB5" w14:textId="77777777" w:rsidR="007A019B" w:rsidRPr="0020799F" w:rsidRDefault="007A019B" w:rsidP="00D10F47">
      <w:pPr>
        <w:spacing w:line="276" w:lineRule="auto"/>
        <w:jc w:val="both"/>
        <w:rPr>
          <w:rFonts w:ascii="Montserrat" w:eastAsia="Times New Roman" w:hAnsi="Montserrat" w:cs="Arial"/>
          <w:b/>
          <w:i/>
          <w:color w:val="595959"/>
          <w:sz w:val="22"/>
          <w:lang w:eastAsia="en-US"/>
        </w:rPr>
      </w:pPr>
    </w:p>
    <w:p w14:paraId="4F5AD7B1" w14:textId="77777777" w:rsidR="007A019B" w:rsidRPr="0020799F" w:rsidRDefault="007A019B" w:rsidP="00D10F47">
      <w:pPr>
        <w:spacing w:line="276" w:lineRule="auto"/>
        <w:jc w:val="both"/>
        <w:rPr>
          <w:rFonts w:ascii="Montserrat" w:eastAsia="Times New Roman" w:hAnsi="Montserrat" w:cs="Arial"/>
          <w:color w:val="595959"/>
          <w:sz w:val="22"/>
          <w:szCs w:val="20"/>
          <w:lang w:eastAsia="en-US"/>
        </w:rPr>
      </w:pPr>
      <w:r w:rsidRPr="0020799F">
        <w:rPr>
          <w:rFonts w:ascii="Montserrat" w:eastAsia="Times New Roman" w:hAnsi="Montserrat" w:cs="Arial"/>
          <w:color w:val="595959"/>
          <w:sz w:val="22"/>
          <w:szCs w:val="20"/>
          <w:lang w:eastAsia="en-US"/>
        </w:rPr>
        <w:t>Representa la acumulación de resultados de la gestión de ejercicios anteriores, incluyendo las aplicadas a reservas, resultados del ejercicio en operación y los eventos identificables y cuantificables que le afectan.</w:t>
      </w:r>
    </w:p>
    <w:p w14:paraId="28C5C84D" w14:textId="77777777" w:rsidR="00C3616F" w:rsidRPr="0020799F" w:rsidRDefault="00C3616F" w:rsidP="00D10F47">
      <w:pPr>
        <w:tabs>
          <w:tab w:val="left" w:pos="9356"/>
          <w:tab w:val="left" w:pos="9498"/>
        </w:tabs>
        <w:spacing w:line="276" w:lineRule="auto"/>
        <w:jc w:val="both"/>
        <w:rPr>
          <w:rFonts w:ascii="Montserrat" w:eastAsia="Times New Roman" w:hAnsi="Montserrat" w:cs="Arial"/>
          <w:color w:val="595959"/>
          <w:sz w:val="22"/>
          <w:szCs w:val="20"/>
          <w:lang w:eastAsia="en-US"/>
        </w:rPr>
      </w:pPr>
    </w:p>
    <w:p w14:paraId="6B119271" w14:textId="5E8A5C4A" w:rsidR="001E3866" w:rsidRPr="0020799F" w:rsidRDefault="001E3866" w:rsidP="00D10F47">
      <w:pPr>
        <w:tabs>
          <w:tab w:val="left" w:pos="9356"/>
          <w:tab w:val="left" w:pos="9498"/>
        </w:tabs>
        <w:spacing w:line="276" w:lineRule="auto"/>
        <w:jc w:val="both"/>
        <w:rPr>
          <w:rFonts w:ascii="Montserrat" w:eastAsia="Times New Roman" w:hAnsi="Montserrat" w:cs="Arial"/>
          <w:color w:val="595959"/>
          <w:sz w:val="22"/>
          <w:szCs w:val="20"/>
          <w:lang w:eastAsia="en-US"/>
        </w:rPr>
      </w:pPr>
      <w:r w:rsidRPr="0020799F">
        <w:rPr>
          <w:rFonts w:ascii="Montserrat" w:eastAsia="Times New Roman" w:hAnsi="Montserrat" w:cs="Arial"/>
          <w:color w:val="595959"/>
          <w:sz w:val="22"/>
          <w:szCs w:val="20"/>
          <w:lang w:eastAsia="en-US"/>
        </w:rPr>
        <w:t xml:space="preserve">Las afectaciones a los resultados de ejercicios anteriores en </w:t>
      </w:r>
      <w:r w:rsidR="006D2CDD" w:rsidRPr="0020799F">
        <w:rPr>
          <w:rFonts w:ascii="Montserrat" w:eastAsia="Times New Roman" w:hAnsi="Montserrat" w:cs="Arial"/>
          <w:color w:val="595959"/>
          <w:sz w:val="22"/>
          <w:szCs w:val="20"/>
          <w:lang w:eastAsia="en-US"/>
        </w:rPr>
        <w:t xml:space="preserve">el </w:t>
      </w:r>
      <w:r w:rsidR="000662D4" w:rsidRPr="0020799F">
        <w:rPr>
          <w:rFonts w:ascii="Montserrat" w:eastAsia="Times New Roman" w:hAnsi="Montserrat" w:cs="Arial"/>
          <w:color w:val="595959"/>
          <w:sz w:val="22"/>
          <w:szCs w:val="20"/>
          <w:lang w:eastAsia="en-US"/>
        </w:rPr>
        <w:t>perí</w:t>
      </w:r>
      <w:r w:rsidR="0051649B" w:rsidRPr="0020799F">
        <w:rPr>
          <w:rFonts w:ascii="Montserrat" w:eastAsia="Times New Roman" w:hAnsi="Montserrat" w:cs="Arial"/>
          <w:color w:val="595959"/>
          <w:sz w:val="22"/>
          <w:szCs w:val="20"/>
          <w:lang w:eastAsia="en-US"/>
        </w:rPr>
        <w:t xml:space="preserve">odo de enero a </w:t>
      </w:r>
      <w:r w:rsidR="0066671B">
        <w:rPr>
          <w:rFonts w:ascii="Montserrat" w:eastAsia="Times New Roman" w:hAnsi="Montserrat" w:cs="Arial"/>
          <w:color w:val="595959"/>
          <w:sz w:val="22"/>
          <w:szCs w:val="20"/>
          <w:lang w:eastAsia="en-US"/>
        </w:rPr>
        <w:t>junio</w:t>
      </w:r>
      <w:r w:rsidR="00700236" w:rsidRPr="0020799F">
        <w:rPr>
          <w:rFonts w:ascii="Montserrat" w:eastAsia="Times New Roman" w:hAnsi="Montserrat" w:cs="Arial"/>
          <w:color w:val="595959"/>
          <w:sz w:val="22"/>
          <w:szCs w:val="20"/>
          <w:lang w:eastAsia="en-US"/>
        </w:rPr>
        <w:t xml:space="preserve"> </w:t>
      </w:r>
      <w:r w:rsidR="0051649B" w:rsidRPr="0020799F">
        <w:rPr>
          <w:rFonts w:ascii="Montserrat" w:eastAsia="Times New Roman" w:hAnsi="Montserrat" w:cs="Arial"/>
          <w:color w:val="595959"/>
          <w:sz w:val="22"/>
          <w:szCs w:val="20"/>
          <w:lang w:eastAsia="en-US"/>
        </w:rPr>
        <w:t>de</w:t>
      </w:r>
      <w:r w:rsidR="003C7FBB" w:rsidRPr="0020799F">
        <w:rPr>
          <w:rFonts w:ascii="Montserrat" w:eastAsia="Times New Roman" w:hAnsi="Montserrat" w:cs="Arial"/>
          <w:color w:val="595959"/>
          <w:sz w:val="22"/>
          <w:szCs w:val="20"/>
          <w:lang w:eastAsia="en-US"/>
        </w:rPr>
        <w:t xml:space="preserve"> </w:t>
      </w:r>
      <w:r w:rsidR="007A019B" w:rsidRPr="0020799F">
        <w:rPr>
          <w:rFonts w:ascii="Montserrat" w:eastAsia="Times New Roman" w:hAnsi="Montserrat" w:cs="Arial"/>
          <w:color w:val="595959"/>
          <w:sz w:val="22"/>
          <w:szCs w:val="20"/>
          <w:lang w:eastAsia="en-US"/>
        </w:rPr>
        <w:t>2</w:t>
      </w:r>
      <w:r w:rsidR="00A062E3" w:rsidRPr="0020799F">
        <w:rPr>
          <w:rFonts w:ascii="Montserrat" w:eastAsia="Times New Roman" w:hAnsi="Montserrat" w:cs="Arial"/>
          <w:color w:val="595959"/>
          <w:sz w:val="22"/>
          <w:szCs w:val="20"/>
          <w:lang w:eastAsia="en-US"/>
        </w:rPr>
        <w:t>02</w:t>
      </w:r>
      <w:r w:rsidR="00104586" w:rsidRPr="0020799F">
        <w:rPr>
          <w:rFonts w:ascii="Montserrat" w:eastAsia="Times New Roman" w:hAnsi="Montserrat" w:cs="Arial"/>
          <w:color w:val="595959"/>
          <w:sz w:val="22"/>
          <w:szCs w:val="20"/>
          <w:lang w:eastAsia="en-US"/>
        </w:rPr>
        <w:t>6</w:t>
      </w:r>
      <w:r w:rsidR="007947CC" w:rsidRPr="0020799F">
        <w:rPr>
          <w:rFonts w:ascii="Montserrat" w:eastAsia="Times New Roman" w:hAnsi="Montserrat" w:cs="Arial"/>
          <w:color w:val="595959"/>
          <w:sz w:val="22"/>
          <w:szCs w:val="20"/>
          <w:lang w:eastAsia="en-US"/>
        </w:rPr>
        <w:t xml:space="preserve"> y </w:t>
      </w:r>
      <w:r w:rsidR="00434BD5" w:rsidRPr="0020799F">
        <w:rPr>
          <w:rFonts w:ascii="Montserrat" w:eastAsia="Times New Roman" w:hAnsi="Montserrat" w:cs="Arial"/>
          <w:color w:val="595959"/>
          <w:sz w:val="22"/>
          <w:szCs w:val="20"/>
          <w:lang w:eastAsia="en-US"/>
        </w:rPr>
        <w:t>ejercicio fiscal 202</w:t>
      </w:r>
      <w:r w:rsidR="00104586" w:rsidRPr="0020799F">
        <w:rPr>
          <w:rFonts w:ascii="Montserrat" w:eastAsia="Times New Roman" w:hAnsi="Montserrat" w:cs="Arial"/>
          <w:color w:val="595959"/>
          <w:sz w:val="22"/>
          <w:szCs w:val="20"/>
          <w:lang w:eastAsia="en-US"/>
        </w:rPr>
        <w:t>5</w:t>
      </w:r>
      <w:r w:rsidRPr="0020799F">
        <w:rPr>
          <w:rFonts w:ascii="Montserrat" w:eastAsia="Times New Roman" w:hAnsi="Montserrat" w:cs="Arial"/>
          <w:color w:val="595959"/>
          <w:sz w:val="22"/>
          <w:szCs w:val="20"/>
          <w:lang w:eastAsia="en-US"/>
        </w:rPr>
        <w:t>, se integran como sigue:</w:t>
      </w:r>
    </w:p>
    <w:tbl>
      <w:tblPr>
        <w:tblW w:w="8505"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94"/>
        <w:gridCol w:w="2268"/>
        <w:gridCol w:w="1843"/>
      </w:tblGrid>
      <w:tr w:rsidR="00F57FC4" w:rsidRPr="0020799F" w14:paraId="5206D941" w14:textId="77777777" w:rsidTr="005340D7">
        <w:trPr>
          <w:trHeight w:val="291"/>
          <w:tblHeader/>
        </w:trPr>
        <w:tc>
          <w:tcPr>
            <w:tcW w:w="4394" w:type="dxa"/>
            <w:tcBorders>
              <w:bottom w:val="single" w:sz="4" w:space="0" w:color="auto"/>
            </w:tcBorders>
            <w:shd w:val="clear" w:color="auto" w:fill="BFBFBF" w:themeFill="background1" w:themeFillShade="BF"/>
            <w:vAlign w:val="center"/>
            <w:hideMark/>
          </w:tcPr>
          <w:p w14:paraId="010C7826" w14:textId="77777777" w:rsidR="00C3616F" w:rsidRPr="0020799F" w:rsidRDefault="00C3616F" w:rsidP="005340D7">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Concepto</w:t>
            </w:r>
          </w:p>
        </w:tc>
        <w:tc>
          <w:tcPr>
            <w:tcW w:w="2268" w:type="dxa"/>
            <w:tcBorders>
              <w:bottom w:val="single" w:sz="4" w:space="0" w:color="auto"/>
            </w:tcBorders>
            <w:shd w:val="clear" w:color="auto" w:fill="BFBFBF" w:themeFill="background1" w:themeFillShade="BF"/>
            <w:vAlign w:val="center"/>
            <w:hideMark/>
          </w:tcPr>
          <w:p w14:paraId="5669F15E" w14:textId="11386CF7" w:rsidR="00C3616F" w:rsidRPr="0020799F" w:rsidRDefault="009D4791" w:rsidP="005340D7">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Al 3</w:t>
            </w:r>
            <w:r w:rsidR="0066671B">
              <w:rPr>
                <w:rFonts w:ascii="Montserrat" w:eastAsia="Times New Roman" w:hAnsi="Montserrat" w:cs="Calibri"/>
                <w:b/>
                <w:bCs/>
                <w:color w:val="595959"/>
                <w:sz w:val="16"/>
                <w:szCs w:val="16"/>
                <w:lang w:eastAsia="es-MX"/>
              </w:rPr>
              <w:t>0</w:t>
            </w:r>
            <w:r w:rsidR="00C3616F" w:rsidRPr="0020799F">
              <w:rPr>
                <w:rFonts w:ascii="Montserrat" w:eastAsia="Times New Roman" w:hAnsi="Montserrat" w:cs="Calibri"/>
                <w:b/>
                <w:bCs/>
                <w:color w:val="595959"/>
                <w:sz w:val="16"/>
                <w:szCs w:val="16"/>
                <w:lang w:eastAsia="es-MX"/>
              </w:rPr>
              <w:t xml:space="preserve"> de </w:t>
            </w:r>
            <w:r w:rsidR="0066671B">
              <w:rPr>
                <w:rFonts w:ascii="Montserrat" w:eastAsia="Times New Roman" w:hAnsi="Montserrat" w:cs="Calibri"/>
                <w:b/>
                <w:bCs/>
                <w:color w:val="595959"/>
                <w:sz w:val="16"/>
                <w:szCs w:val="16"/>
                <w:lang w:eastAsia="es-MX"/>
              </w:rPr>
              <w:t>junio</w:t>
            </w:r>
            <w:r w:rsidR="00C3616F" w:rsidRPr="0020799F">
              <w:rPr>
                <w:rFonts w:ascii="Montserrat" w:eastAsia="Times New Roman" w:hAnsi="Montserrat" w:cs="Calibri"/>
                <w:b/>
                <w:bCs/>
                <w:color w:val="595959"/>
                <w:sz w:val="16"/>
                <w:szCs w:val="16"/>
                <w:lang w:eastAsia="es-MX"/>
              </w:rPr>
              <w:t xml:space="preserve"> de 202</w:t>
            </w:r>
            <w:r w:rsidR="00104586" w:rsidRPr="0020799F">
              <w:rPr>
                <w:rFonts w:ascii="Montserrat" w:eastAsia="Times New Roman" w:hAnsi="Montserrat" w:cs="Calibri"/>
                <w:b/>
                <w:bCs/>
                <w:color w:val="595959"/>
                <w:sz w:val="16"/>
                <w:szCs w:val="16"/>
                <w:lang w:eastAsia="es-MX"/>
              </w:rPr>
              <w:t>6</w:t>
            </w:r>
          </w:p>
        </w:tc>
        <w:tc>
          <w:tcPr>
            <w:tcW w:w="1843" w:type="dxa"/>
            <w:tcBorders>
              <w:bottom w:val="single" w:sz="4" w:space="0" w:color="auto"/>
            </w:tcBorders>
            <w:shd w:val="clear" w:color="auto" w:fill="BFBFBF" w:themeFill="background1" w:themeFillShade="BF"/>
            <w:vAlign w:val="center"/>
            <w:hideMark/>
          </w:tcPr>
          <w:p w14:paraId="395D7965" w14:textId="2B4DC3E0" w:rsidR="00C3616F" w:rsidRPr="0020799F" w:rsidRDefault="00C3616F" w:rsidP="005340D7">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202</w:t>
            </w:r>
            <w:r w:rsidR="00104586" w:rsidRPr="0020799F">
              <w:rPr>
                <w:rFonts w:ascii="Montserrat" w:eastAsia="Times New Roman" w:hAnsi="Montserrat" w:cs="Calibri"/>
                <w:b/>
                <w:bCs/>
                <w:color w:val="595959"/>
                <w:sz w:val="16"/>
                <w:szCs w:val="16"/>
                <w:lang w:eastAsia="es-MX"/>
              </w:rPr>
              <w:t>5</w:t>
            </w:r>
          </w:p>
        </w:tc>
      </w:tr>
      <w:tr w:rsidR="0090190F" w:rsidRPr="0020799F" w14:paraId="349F830C" w14:textId="77777777" w:rsidTr="005340D7">
        <w:trPr>
          <w:trHeight w:val="267"/>
          <w:tblHeader/>
        </w:trPr>
        <w:tc>
          <w:tcPr>
            <w:tcW w:w="4394" w:type="dxa"/>
            <w:tcBorders>
              <w:bottom w:val="nil"/>
            </w:tcBorders>
            <w:vAlign w:val="center"/>
            <w:hideMark/>
          </w:tcPr>
          <w:p w14:paraId="6BC969FA" w14:textId="6744AA9E" w:rsidR="0090190F" w:rsidRPr="0020799F" w:rsidRDefault="0090190F" w:rsidP="0090190F">
            <w:pPr>
              <w:spacing w:line="276" w:lineRule="auto"/>
              <w:jc w:val="both"/>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Saldos al inicio del año fiscal</w:t>
            </w:r>
          </w:p>
        </w:tc>
        <w:tc>
          <w:tcPr>
            <w:tcW w:w="2268" w:type="dxa"/>
            <w:tcBorders>
              <w:bottom w:val="nil"/>
            </w:tcBorders>
            <w:vAlign w:val="center"/>
            <w:hideMark/>
          </w:tcPr>
          <w:p w14:paraId="50994557" w14:textId="77777777" w:rsidR="002571A3" w:rsidRPr="002571A3" w:rsidRDefault="002571A3" w:rsidP="002571A3">
            <w:pPr>
              <w:spacing w:line="276" w:lineRule="auto"/>
              <w:jc w:val="right"/>
              <w:rPr>
                <w:rFonts w:ascii="Montserrat" w:hAnsi="Montserrat" w:cs="Calibri"/>
                <w:b/>
                <w:bCs/>
                <w:color w:val="595959"/>
                <w:sz w:val="16"/>
                <w:szCs w:val="16"/>
              </w:rPr>
            </w:pPr>
            <w:r w:rsidRPr="002571A3">
              <w:rPr>
                <w:rFonts w:ascii="Montserrat" w:hAnsi="Montserrat" w:cs="Calibri"/>
                <w:b/>
                <w:bCs/>
                <w:color w:val="595959"/>
                <w:sz w:val="16"/>
                <w:szCs w:val="16"/>
              </w:rPr>
              <w:t>-12,798,751,338.53</w:t>
            </w:r>
          </w:p>
          <w:p w14:paraId="28F39415" w14:textId="4E2A1003" w:rsidR="0090190F" w:rsidRPr="002571A3" w:rsidRDefault="0090190F" w:rsidP="002571A3">
            <w:pPr>
              <w:spacing w:line="276" w:lineRule="auto"/>
              <w:jc w:val="right"/>
              <w:rPr>
                <w:rFonts w:ascii="Montserrat" w:hAnsi="Montserrat" w:cs="Calibri"/>
                <w:b/>
                <w:bCs/>
                <w:color w:val="595959"/>
                <w:sz w:val="16"/>
                <w:szCs w:val="16"/>
              </w:rPr>
            </w:pPr>
          </w:p>
        </w:tc>
        <w:tc>
          <w:tcPr>
            <w:tcW w:w="1843" w:type="dxa"/>
            <w:tcBorders>
              <w:bottom w:val="nil"/>
            </w:tcBorders>
            <w:vAlign w:val="center"/>
            <w:hideMark/>
          </w:tcPr>
          <w:p w14:paraId="7B1D1CD0" w14:textId="77777777" w:rsidR="00D05AF1" w:rsidRPr="002571A3" w:rsidRDefault="00D05AF1" w:rsidP="00D05AF1">
            <w:pPr>
              <w:spacing w:line="276" w:lineRule="auto"/>
              <w:jc w:val="right"/>
              <w:rPr>
                <w:rFonts w:ascii="Montserrat" w:hAnsi="Montserrat" w:cs="Calibri"/>
                <w:b/>
                <w:bCs/>
                <w:color w:val="595959"/>
                <w:sz w:val="16"/>
                <w:szCs w:val="16"/>
              </w:rPr>
            </w:pPr>
            <w:r w:rsidRPr="002571A3">
              <w:rPr>
                <w:rFonts w:ascii="Montserrat" w:hAnsi="Montserrat" w:cs="Calibri"/>
                <w:b/>
                <w:bCs/>
                <w:color w:val="595959"/>
                <w:sz w:val="16"/>
                <w:szCs w:val="16"/>
              </w:rPr>
              <w:t>-15,371,497,728.88</w:t>
            </w:r>
          </w:p>
          <w:p w14:paraId="2384B1A3" w14:textId="2576475B" w:rsidR="0090190F" w:rsidRPr="002571A3" w:rsidRDefault="0090190F" w:rsidP="00D05AF1">
            <w:pPr>
              <w:spacing w:line="276" w:lineRule="auto"/>
              <w:jc w:val="right"/>
              <w:rPr>
                <w:rFonts w:ascii="Montserrat" w:hAnsi="Montserrat" w:cs="Calibri"/>
                <w:b/>
                <w:bCs/>
                <w:color w:val="595959"/>
                <w:sz w:val="16"/>
                <w:szCs w:val="16"/>
              </w:rPr>
            </w:pPr>
          </w:p>
        </w:tc>
      </w:tr>
      <w:tr w:rsidR="00FD6EF0" w:rsidRPr="0020799F" w14:paraId="434ED771" w14:textId="77777777" w:rsidTr="005340D7">
        <w:trPr>
          <w:trHeight w:val="234"/>
          <w:tblHeader/>
        </w:trPr>
        <w:tc>
          <w:tcPr>
            <w:tcW w:w="4394" w:type="dxa"/>
            <w:tcBorders>
              <w:top w:val="nil"/>
              <w:bottom w:val="nil"/>
            </w:tcBorders>
            <w:vAlign w:val="center"/>
            <w:hideMark/>
          </w:tcPr>
          <w:p w14:paraId="66732C1D" w14:textId="0359F219" w:rsidR="00FD6EF0" w:rsidRPr="0020799F" w:rsidRDefault="00FD6EF0" w:rsidP="00D10F47">
            <w:pPr>
              <w:spacing w:line="276" w:lineRule="auto"/>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Más (Menos):</w:t>
            </w:r>
          </w:p>
        </w:tc>
        <w:tc>
          <w:tcPr>
            <w:tcW w:w="2268" w:type="dxa"/>
            <w:tcBorders>
              <w:top w:val="nil"/>
              <w:bottom w:val="nil"/>
            </w:tcBorders>
            <w:vAlign w:val="center"/>
            <w:hideMark/>
          </w:tcPr>
          <w:p w14:paraId="6B703CAF" w14:textId="41A51275" w:rsidR="00FD6EF0" w:rsidRPr="002571A3" w:rsidRDefault="00FD6EF0" w:rsidP="005340D7">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 </w:t>
            </w:r>
          </w:p>
        </w:tc>
        <w:tc>
          <w:tcPr>
            <w:tcW w:w="1843" w:type="dxa"/>
            <w:tcBorders>
              <w:top w:val="nil"/>
              <w:bottom w:val="nil"/>
            </w:tcBorders>
            <w:vAlign w:val="center"/>
            <w:hideMark/>
          </w:tcPr>
          <w:p w14:paraId="4BD4F1D8" w14:textId="77777777" w:rsidR="00FD6EF0" w:rsidRPr="0020799F" w:rsidRDefault="00FD6EF0" w:rsidP="005340D7">
            <w:pPr>
              <w:spacing w:line="276" w:lineRule="auto"/>
              <w:jc w:val="right"/>
              <w:rPr>
                <w:rFonts w:ascii="Montserrat" w:hAnsi="Montserrat" w:cs="Calibri"/>
                <w:b/>
                <w:bCs/>
                <w:color w:val="595959"/>
                <w:sz w:val="16"/>
                <w:szCs w:val="16"/>
              </w:rPr>
            </w:pPr>
            <w:r w:rsidRPr="0020799F">
              <w:rPr>
                <w:rFonts w:ascii="Montserrat" w:hAnsi="Montserrat" w:cs="Calibri"/>
                <w:b/>
                <w:bCs/>
                <w:color w:val="595959"/>
                <w:sz w:val="16"/>
                <w:szCs w:val="16"/>
              </w:rPr>
              <w:t> </w:t>
            </w:r>
          </w:p>
        </w:tc>
      </w:tr>
      <w:tr w:rsidR="002571A3" w:rsidRPr="0020799F" w14:paraId="4271C47E" w14:textId="77777777" w:rsidTr="008B4FE1">
        <w:trPr>
          <w:trHeight w:val="766"/>
          <w:tblHeader/>
        </w:trPr>
        <w:tc>
          <w:tcPr>
            <w:tcW w:w="4394" w:type="dxa"/>
            <w:tcBorders>
              <w:top w:val="nil"/>
              <w:left w:val="single" w:sz="4" w:space="0" w:color="auto"/>
              <w:bottom w:val="nil"/>
              <w:right w:val="single" w:sz="4" w:space="0" w:color="auto"/>
            </w:tcBorders>
            <w:vAlign w:val="center"/>
            <w:hideMark/>
          </w:tcPr>
          <w:p w14:paraId="42ABDA13" w14:textId="5C30951E"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Traspaso del ahorro y desahorro del periodo de enero a marzo de 2026 y ejercicio fiscal 2025, respectivamente a resultados de ejercicios anteriores</w:t>
            </w:r>
          </w:p>
        </w:tc>
        <w:tc>
          <w:tcPr>
            <w:tcW w:w="2268" w:type="dxa"/>
            <w:tcBorders>
              <w:top w:val="nil"/>
              <w:left w:val="single" w:sz="4" w:space="0" w:color="auto"/>
              <w:bottom w:val="nil"/>
              <w:right w:val="single" w:sz="4" w:space="0" w:color="auto"/>
            </w:tcBorders>
            <w:noWrap/>
            <w:vAlign w:val="bottom"/>
            <w:hideMark/>
          </w:tcPr>
          <w:p w14:paraId="55D9E471" w14:textId="13948487"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2,387,672,021.17</w:t>
            </w:r>
          </w:p>
        </w:tc>
        <w:tc>
          <w:tcPr>
            <w:tcW w:w="1843" w:type="dxa"/>
            <w:tcBorders>
              <w:top w:val="nil"/>
              <w:left w:val="single" w:sz="4" w:space="0" w:color="auto"/>
              <w:bottom w:val="nil"/>
              <w:right w:val="single" w:sz="4" w:space="0" w:color="auto"/>
            </w:tcBorders>
            <w:noWrap/>
            <w:vAlign w:val="bottom"/>
            <w:hideMark/>
          </w:tcPr>
          <w:p w14:paraId="231D9F37" w14:textId="5B67B2A3"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1,866,455,753.26</w:t>
            </w:r>
          </w:p>
        </w:tc>
      </w:tr>
      <w:tr w:rsidR="002571A3" w:rsidRPr="0020799F" w14:paraId="6A57BE2E" w14:textId="77777777" w:rsidTr="00C37697">
        <w:trPr>
          <w:trHeight w:val="868"/>
          <w:tblHeader/>
        </w:trPr>
        <w:tc>
          <w:tcPr>
            <w:tcW w:w="4394" w:type="dxa"/>
            <w:tcBorders>
              <w:top w:val="nil"/>
              <w:left w:val="single" w:sz="4" w:space="0" w:color="auto"/>
              <w:bottom w:val="nil"/>
              <w:right w:val="single" w:sz="4" w:space="0" w:color="auto"/>
            </w:tcBorders>
            <w:vAlign w:val="center"/>
            <w:hideMark/>
          </w:tcPr>
          <w:p w14:paraId="218BE281" w14:textId="019CE229"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Obra pública transferida a municipios, organismos descentralizados, entidades federales, otros sectores, entidades paraestatales y poder judicial</w:t>
            </w:r>
          </w:p>
        </w:tc>
        <w:tc>
          <w:tcPr>
            <w:tcW w:w="2268" w:type="dxa"/>
            <w:tcBorders>
              <w:top w:val="nil"/>
              <w:left w:val="single" w:sz="4" w:space="0" w:color="auto"/>
              <w:bottom w:val="nil"/>
              <w:right w:val="single" w:sz="4" w:space="0" w:color="auto"/>
            </w:tcBorders>
            <w:noWrap/>
            <w:vAlign w:val="center"/>
            <w:hideMark/>
          </w:tcPr>
          <w:p w14:paraId="0E7D2258" w14:textId="5B4CB08C"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-402,203,645.98</w:t>
            </w:r>
          </w:p>
        </w:tc>
        <w:tc>
          <w:tcPr>
            <w:tcW w:w="1843" w:type="dxa"/>
            <w:tcBorders>
              <w:top w:val="nil"/>
              <w:left w:val="single" w:sz="4" w:space="0" w:color="auto"/>
              <w:bottom w:val="nil"/>
              <w:right w:val="single" w:sz="4" w:space="0" w:color="auto"/>
            </w:tcBorders>
            <w:noWrap/>
            <w:vAlign w:val="center"/>
            <w:hideMark/>
          </w:tcPr>
          <w:p w14:paraId="719B3546" w14:textId="23F5155C"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-252,122,336.19</w:t>
            </w:r>
          </w:p>
        </w:tc>
      </w:tr>
      <w:tr w:rsidR="002571A3" w:rsidRPr="0020799F" w14:paraId="70716304" w14:textId="77777777" w:rsidTr="003A6CDA">
        <w:trPr>
          <w:trHeight w:val="251"/>
          <w:tblHeader/>
        </w:trPr>
        <w:tc>
          <w:tcPr>
            <w:tcW w:w="4394" w:type="dxa"/>
            <w:tcBorders>
              <w:top w:val="nil"/>
              <w:left w:val="single" w:sz="4" w:space="0" w:color="auto"/>
              <w:bottom w:val="nil"/>
              <w:right w:val="single" w:sz="4" w:space="0" w:color="auto"/>
            </w:tcBorders>
            <w:vAlign w:val="center"/>
            <w:hideMark/>
          </w:tcPr>
          <w:p w14:paraId="4327DF60" w14:textId="7E9B7F6E"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Bienes inmuebles</w:t>
            </w:r>
          </w:p>
        </w:tc>
        <w:tc>
          <w:tcPr>
            <w:tcW w:w="2268" w:type="dxa"/>
            <w:tcBorders>
              <w:top w:val="nil"/>
              <w:left w:val="single" w:sz="4" w:space="0" w:color="auto"/>
              <w:bottom w:val="nil"/>
              <w:right w:val="single" w:sz="4" w:space="0" w:color="auto"/>
            </w:tcBorders>
            <w:noWrap/>
            <w:vAlign w:val="center"/>
            <w:hideMark/>
          </w:tcPr>
          <w:p w14:paraId="6BB13898" w14:textId="19E76F01"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0.00</w:t>
            </w:r>
          </w:p>
        </w:tc>
        <w:tc>
          <w:tcPr>
            <w:tcW w:w="1843" w:type="dxa"/>
            <w:tcBorders>
              <w:top w:val="nil"/>
              <w:left w:val="single" w:sz="4" w:space="0" w:color="auto"/>
              <w:bottom w:val="nil"/>
              <w:right w:val="single" w:sz="4" w:space="0" w:color="auto"/>
            </w:tcBorders>
            <w:noWrap/>
            <w:vAlign w:val="center"/>
            <w:hideMark/>
          </w:tcPr>
          <w:p w14:paraId="08D50D71" w14:textId="3B8636CF"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5,166,999.12</w:t>
            </w:r>
          </w:p>
        </w:tc>
      </w:tr>
      <w:tr w:rsidR="002571A3" w:rsidRPr="0020799F" w14:paraId="50B8939A" w14:textId="77777777" w:rsidTr="005876D9">
        <w:trPr>
          <w:trHeight w:val="251"/>
          <w:tblHeader/>
        </w:trPr>
        <w:tc>
          <w:tcPr>
            <w:tcW w:w="4394" w:type="dxa"/>
            <w:tcBorders>
              <w:top w:val="nil"/>
              <w:left w:val="single" w:sz="4" w:space="0" w:color="auto"/>
              <w:bottom w:val="nil"/>
              <w:right w:val="single" w:sz="4" w:space="0" w:color="auto"/>
            </w:tcBorders>
            <w:vAlign w:val="center"/>
          </w:tcPr>
          <w:p w14:paraId="3DAB8B9B" w14:textId="3553EDAA"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Bienes muebles</w:t>
            </w:r>
          </w:p>
        </w:tc>
        <w:tc>
          <w:tcPr>
            <w:tcW w:w="2268" w:type="dxa"/>
            <w:tcBorders>
              <w:top w:val="nil"/>
              <w:left w:val="single" w:sz="4" w:space="0" w:color="auto"/>
              <w:bottom w:val="nil"/>
              <w:right w:val="single" w:sz="4" w:space="0" w:color="auto"/>
            </w:tcBorders>
            <w:noWrap/>
            <w:vAlign w:val="center"/>
          </w:tcPr>
          <w:p w14:paraId="7917885B" w14:textId="1D5404DD"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0.00</w:t>
            </w:r>
          </w:p>
        </w:tc>
        <w:tc>
          <w:tcPr>
            <w:tcW w:w="1843" w:type="dxa"/>
            <w:tcBorders>
              <w:top w:val="nil"/>
              <w:left w:val="single" w:sz="4" w:space="0" w:color="auto"/>
              <w:bottom w:val="nil"/>
              <w:right w:val="single" w:sz="4" w:space="0" w:color="auto"/>
            </w:tcBorders>
            <w:noWrap/>
            <w:vAlign w:val="center"/>
          </w:tcPr>
          <w:p w14:paraId="16D6FD1A" w14:textId="6128A65A"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-15,931.99</w:t>
            </w:r>
          </w:p>
        </w:tc>
      </w:tr>
      <w:tr w:rsidR="002571A3" w:rsidRPr="0020799F" w14:paraId="58744D98" w14:textId="77777777" w:rsidTr="00D95354">
        <w:trPr>
          <w:trHeight w:val="155"/>
          <w:tblHeader/>
        </w:trPr>
        <w:tc>
          <w:tcPr>
            <w:tcW w:w="4394" w:type="dxa"/>
            <w:tcBorders>
              <w:top w:val="nil"/>
              <w:left w:val="single" w:sz="4" w:space="0" w:color="auto"/>
              <w:bottom w:val="nil"/>
              <w:right w:val="single" w:sz="4" w:space="0" w:color="auto"/>
            </w:tcBorders>
            <w:vAlign w:val="center"/>
            <w:hideMark/>
          </w:tcPr>
          <w:p w14:paraId="48F08EC8" w14:textId="404B738C"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 xml:space="preserve">Registro de saldo de inventarios </w:t>
            </w:r>
            <w:proofErr w:type="gramStart"/>
            <w:r w:rsidRPr="0020799F">
              <w:rPr>
                <w:rFonts w:ascii="Montserrat" w:hAnsi="Montserrat" w:cs="Calibri"/>
                <w:color w:val="595959"/>
                <w:sz w:val="16"/>
                <w:szCs w:val="16"/>
              </w:rPr>
              <w:t>de  SEDETUS</w:t>
            </w:r>
            <w:proofErr w:type="gramEnd"/>
          </w:p>
        </w:tc>
        <w:tc>
          <w:tcPr>
            <w:tcW w:w="2268" w:type="dxa"/>
            <w:tcBorders>
              <w:top w:val="nil"/>
              <w:left w:val="single" w:sz="4" w:space="0" w:color="auto"/>
              <w:bottom w:val="nil"/>
              <w:right w:val="single" w:sz="4" w:space="0" w:color="auto"/>
            </w:tcBorders>
            <w:noWrap/>
            <w:vAlign w:val="center"/>
          </w:tcPr>
          <w:p w14:paraId="4FA27216" w14:textId="51C5DB41"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0.00</w:t>
            </w:r>
          </w:p>
        </w:tc>
        <w:tc>
          <w:tcPr>
            <w:tcW w:w="1843" w:type="dxa"/>
            <w:tcBorders>
              <w:top w:val="nil"/>
              <w:left w:val="single" w:sz="4" w:space="0" w:color="auto"/>
              <w:bottom w:val="nil"/>
              <w:right w:val="single" w:sz="4" w:space="0" w:color="auto"/>
            </w:tcBorders>
            <w:noWrap/>
            <w:vAlign w:val="center"/>
            <w:hideMark/>
          </w:tcPr>
          <w:p w14:paraId="25FF9142" w14:textId="073E9046"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0.00</w:t>
            </w:r>
          </w:p>
        </w:tc>
      </w:tr>
      <w:tr w:rsidR="002571A3" w:rsidRPr="0020799F" w14:paraId="6FF18BEA" w14:textId="77777777" w:rsidTr="00D95354">
        <w:trPr>
          <w:trHeight w:val="108"/>
          <w:tblHeader/>
        </w:trPr>
        <w:tc>
          <w:tcPr>
            <w:tcW w:w="4394" w:type="dxa"/>
            <w:tcBorders>
              <w:top w:val="nil"/>
              <w:left w:val="single" w:sz="4" w:space="0" w:color="auto"/>
              <w:bottom w:val="nil"/>
              <w:right w:val="single" w:sz="4" w:space="0" w:color="auto"/>
            </w:tcBorders>
            <w:vAlign w:val="center"/>
            <w:hideMark/>
          </w:tcPr>
          <w:p w14:paraId="00D1980A" w14:textId="299CA943"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Reintegros a la TESOFE</w:t>
            </w:r>
          </w:p>
        </w:tc>
        <w:tc>
          <w:tcPr>
            <w:tcW w:w="2268" w:type="dxa"/>
            <w:tcBorders>
              <w:top w:val="nil"/>
              <w:left w:val="single" w:sz="4" w:space="0" w:color="auto"/>
              <w:bottom w:val="nil"/>
              <w:right w:val="single" w:sz="4" w:space="0" w:color="auto"/>
            </w:tcBorders>
            <w:noWrap/>
            <w:vAlign w:val="center"/>
          </w:tcPr>
          <w:p w14:paraId="03C2669E" w14:textId="777790D0"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-4,548,927.40</w:t>
            </w:r>
          </w:p>
        </w:tc>
        <w:tc>
          <w:tcPr>
            <w:tcW w:w="1843" w:type="dxa"/>
            <w:tcBorders>
              <w:top w:val="nil"/>
              <w:left w:val="single" w:sz="4" w:space="0" w:color="auto"/>
              <w:bottom w:val="nil"/>
              <w:right w:val="single" w:sz="4" w:space="0" w:color="auto"/>
            </w:tcBorders>
            <w:noWrap/>
            <w:vAlign w:val="center"/>
            <w:hideMark/>
          </w:tcPr>
          <w:p w14:paraId="53E76A9B" w14:textId="35338A0E"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-21,149,944.46</w:t>
            </w:r>
          </w:p>
        </w:tc>
      </w:tr>
      <w:tr w:rsidR="002571A3" w:rsidRPr="0020799F" w14:paraId="4C20F73D" w14:textId="77777777" w:rsidTr="00D95354">
        <w:trPr>
          <w:trHeight w:val="181"/>
          <w:tblHeader/>
        </w:trPr>
        <w:tc>
          <w:tcPr>
            <w:tcW w:w="4394" w:type="dxa"/>
            <w:tcBorders>
              <w:top w:val="nil"/>
              <w:left w:val="single" w:sz="4" w:space="0" w:color="auto"/>
              <w:bottom w:val="nil"/>
              <w:right w:val="single" w:sz="4" w:space="0" w:color="auto"/>
            </w:tcBorders>
            <w:vAlign w:val="center"/>
            <w:hideMark/>
          </w:tcPr>
          <w:p w14:paraId="2091752A" w14:textId="7A163C4A"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Cancelación de cuentas por pagar</w:t>
            </w:r>
          </w:p>
        </w:tc>
        <w:tc>
          <w:tcPr>
            <w:tcW w:w="2268" w:type="dxa"/>
            <w:tcBorders>
              <w:top w:val="nil"/>
              <w:left w:val="single" w:sz="4" w:space="0" w:color="auto"/>
              <w:bottom w:val="nil"/>
              <w:right w:val="single" w:sz="4" w:space="0" w:color="auto"/>
            </w:tcBorders>
            <w:noWrap/>
            <w:vAlign w:val="center"/>
          </w:tcPr>
          <w:p w14:paraId="07488821" w14:textId="079D446C"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0.00</w:t>
            </w:r>
          </w:p>
        </w:tc>
        <w:tc>
          <w:tcPr>
            <w:tcW w:w="1843" w:type="dxa"/>
            <w:tcBorders>
              <w:top w:val="nil"/>
              <w:left w:val="single" w:sz="4" w:space="0" w:color="auto"/>
              <w:bottom w:val="nil"/>
              <w:right w:val="single" w:sz="4" w:space="0" w:color="auto"/>
            </w:tcBorders>
            <w:noWrap/>
            <w:vAlign w:val="center"/>
            <w:hideMark/>
          </w:tcPr>
          <w:p w14:paraId="049B127D" w14:textId="707ED2C9"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29,500.00</w:t>
            </w:r>
          </w:p>
        </w:tc>
      </w:tr>
      <w:tr w:rsidR="002571A3" w:rsidRPr="0020799F" w14:paraId="4F7052E7" w14:textId="77777777" w:rsidTr="00DD7BEE">
        <w:trPr>
          <w:trHeight w:val="99"/>
          <w:tblHeader/>
        </w:trPr>
        <w:tc>
          <w:tcPr>
            <w:tcW w:w="4394" w:type="dxa"/>
            <w:tcBorders>
              <w:top w:val="nil"/>
              <w:left w:val="single" w:sz="4" w:space="0" w:color="auto"/>
              <w:bottom w:val="nil"/>
              <w:right w:val="single" w:sz="4" w:space="0" w:color="auto"/>
            </w:tcBorders>
            <w:vAlign w:val="center"/>
            <w:hideMark/>
          </w:tcPr>
          <w:p w14:paraId="27B9B0FC" w14:textId="4213D1A1"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Ajustes de los ingresos</w:t>
            </w:r>
          </w:p>
        </w:tc>
        <w:tc>
          <w:tcPr>
            <w:tcW w:w="2268" w:type="dxa"/>
            <w:tcBorders>
              <w:top w:val="nil"/>
              <w:left w:val="single" w:sz="4" w:space="0" w:color="auto"/>
              <w:bottom w:val="nil"/>
              <w:right w:val="single" w:sz="4" w:space="0" w:color="auto"/>
            </w:tcBorders>
            <w:noWrap/>
            <w:vAlign w:val="center"/>
          </w:tcPr>
          <w:p w14:paraId="19C77483" w14:textId="1289D724"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4,670,030.51</w:t>
            </w:r>
          </w:p>
        </w:tc>
        <w:tc>
          <w:tcPr>
            <w:tcW w:w="1843" w:type="dxa"/>
            <w:tcBorders>
              <w:top w:val="nil"/>
              <w:left w:val="single" w:sz="4" w:space="0" w:color="auto"/>
              <w:bottom w:val="nil"/>
              <w:right w:val="single" w:sz="4" w:space="0" w:color="auto"/>
            </w:tcBorders>
            <w:noWrap/>
            <w:vAlign w:val="center"/>
            <w:hideMark/>
          </w:tcPr>
          <w:p w14:paraId="13CD8B93" w14:textId="7E4AB740"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5,928,561.67</w:t>
            </w:r>
          </w:p>
        </w:tc>
      </w:tr>
      <w:tr w:rsidR="002571A3" w:rsidRPr="0020799F" w14:paraId="0CB613A3" w14:textId="77777777" w:rsidTr="00DD7BEE">
        <w:trPr>
          <w:trHeight w:val="145"/>
          <w:tblHeader/>
        </w:trPr>
        <w:tc>
          <w:tcPr>
            <w:tcW w:w="4394" w:type="dxa"/>
            <w:tcBorders>
              <w:top w:val="nil"/>
              <w:left w:val="single" w:sz="4" w:space="0" w:color="auto"/>
              <w:bottom w:val="nil"/>
              <w:right w:val="single" w:sz="4" w:space="0" w:color="auto"/>
            </w:tcBorders>
            <w:vAlign w:val="center"/>
            <w:hideMark/>
          </w:tcPr>
          <w:p w14:paraId="23295338" w14:textId="0D5DD2F3"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Comprobaciones</w:t>
            </w:r>
          </w:p>
        </w:tc>
        <w:tc>
          <w:tcPr>
            <w:tcW w:w="2268" w:type="dxa"/>
            <w:tcBorders>
              <w:top w:val="nil"/>
              <w:left w:val="single" w:sz="4" w:space="0" w:color="auto"/>
              <w:bottom w:val="nil"/>
              <w:right w:val="single" w:sz="4" w:space="0" w:color="auto"/>
            </w:tcBorders>
            <w:noWrap/>
            <w:vAlign w:val="center"/>
          </w:tcPr>
          <w:p w14:paraId="036A4305" w14:textId="5E449D35"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0.00</w:t>
            </w:r>
          </w:p>
        </w:tc>
        <w:tc>
          <w:tcPr>
            <w:tcW w:w="1843" w:type="dxa"/>
            <w:tcBorders>
              <w:top w:val="nil"/>
              <w:left w:val="single" w:sz="4" w:space="0" w:color="auto"/>
              <w:bottom w:val="nil"/>
              <w:right w:val="single" w:sz="4" w:space="0" w:color="auto"/>
            </w:tcBorders>
            <w:noWrap/>
            <w:vAlign w:val="center"/>
            <w:hideMark/>
          </w:tcPr>
          <w:p w14:paraId="1E99C8B9" w14:textId="26AFE768"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-35,464,556.65</w:t>
            </w:r>
          </w:p>
        </w:tc>
      </w:tr>
      <w:tr w:rsidR="002571A3" w:rsidRPr="0020799F" w14:paraId="3BE1D367" w14:textId="77777777" w:rsidTr="001C7283">
        <w:trPr>
          <w:trHeight w:val="261"/>
          <w:tblHeader/>
        </w:trPr>
        <w:tc>
          <w:tcPr>
            <w:tcW w:w="4394" w:type="dxa"/>
            <w:tcBorders>
              <w:top w:val="nil"/>
              <w:left w:val="single" w:sz="4" w:space="0" w:color="auto"/>
              <w:bottom w:val="nil"/>
              <w:right w:val="single" w:sz="4" w:space="0" w:color="auto"/>
            </w:tcBorders>
            <w:vAlign w:val="center"/>
            <w:hideMark/>
          </w:tcPr>
          <w:p w14:paraId="401C110F" w14:textId="6372765D"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Pagos diversos</w:t>
            </w:r>
          </w:p>
        </w:tc>
        <w:tc>
          <w:tcPr>
            <w:tcW w:w="2268" w:type="dxa"/>
            <w:tcBorders>
              <w:top w:val="nil"/>
              <w:left w:val="single" w:sz="4" w:space="0" w:color="auto"/>
              <w:bottom w:val="nil"/>
              <w:right w:val="single" w:sz="4" w:space="0" w:color="auto"/>
            </w:tcBorders>
            <w:noWrap/>
            <w:vAlign w:val="center"/>
          </w:tcPr>
          <w:p w14:paraId="0FC732CF" w14:textId="5B931452"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35,146.81</w:t>
            </w:r>
          </w:p>
        </w:tc>
        <w:tc>
          <w:tcPr>
            <w:tcW w:w="1843" w:type="dxa"/>
            <w:tcBorders>
              <w:top w:val="nil"/>
              <w:left w:val="single" w:sz="4" w:space="0" w:color="auto"/>
              <w:bottom w:val="nil"/>
              <w:right w:val="single" w:sz="4" w:space="0" w:color="auto"/>
            </w:tcBorders>
            <w:noWrap/>
            <w:vAlign w:val="center"/>
            <w:hideMark/>
          </w:tcPr>
          <w:p w14:paraId="67F4F82D" w14:textId="3EF72CD8"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73,140,730.24</w:t>
            </w:r>
          </w:p>
        </w:tc>
      </w:tr>
      <w:tr w:rsidR="002571A3" w:rsidRPr="0020799F" w14:paraId="1AC3DD51" w14:textId="77777777" w:rsidTr="001C7283">
        <w:trPr>
          <w:trHeight w:val="137"/>
          <w:tblHeader/>
        </w:trPr>
        <w:tc>
          <w:tcPr>
            <w:tcW w:w="4394" w:type="dxa"/>
            <w:tcBorders>
              <w:top w:val="nil"/>
              <w:left w:val="single" w:sz="4" w:space="0" w:color="auto"/>
              <w:bottom w:val="nil"/>
              <w:right w:val="single" w:sz="4" w:space="0" w:color="auto"/>
            </w:tcBorders>
            <w:vAlign w:val="center"/>
            <w:hideMark/>
          </w:tcPr>
          <w:p w14:paraId="6177F653" w14:textId="49C3B6E1"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Reintegro de ejecutores del Ramo 28</w:t>
            </w:r>
          </w:p>
        </w:tc>
        <w:tc>
          <w:tcPr>
            <w:tcW w:w="2268" w:type="dxa"/>
            <w:tcBorders>
              <w:top w:val="nil"/>
              <w:left w:val="single" w:sz="4" w:space="0" w:color="auto"/>
              <w:bottom w:val="nil"/>
              <w:right w:val="single" w:sz="4" w:space="0" w:color="auto"/>
            </w:tcBorders>
            <w:noWrap/>
            <w:vAlign w:val="center"/>
          </w:tcPr>
          <w:p w14:paraId="5231BB2C" w14:textId="1B0FCB1D"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17,138,514.89</w:t>
            </w:r>
          </w:p>
        </w:tc>
        <w:tc>
          <w:tcPr>
            <w:tcW w:w="1843" w:type="dxa"/>
            <w:tcBorders>
              <w:top w:val="nil"/>
              <w:left w:val="single" w:sz="4" w:space="0" w:color="auto"/>
              <w:bottom w:val="nil"/>
              <w:right w:val="single" w:sz="4" w:space="0" w:color="auto"/>
            </w:tcBorders>
            <w:noWrap/>
            <w:vAlign w:val="center"/>
            <w:hideMark/>
          </w:tcPr>
          <w:p w14:paraId="58E66BD6" w14:textId="726BD4F6"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36,791,934.52</w:t>
            </w:r>
          </w:p>
        </w:tc>
      </w:tr>
      <w:tr w:rsidR="002571A3" w:rsidRPr="0020799F" w14:paraId="4EE0F797" w14:textId="77777777" w:rsidTr="001C7283">
        <w:trPr>
          <w:trHeight w:val="155"/>
          <w:tblHeader/>
        </w:trPr>
        <w:tc>
          <w:tcPr>
            <w:tcW w:w="4394" w:type="dxa"/>
            <w:tcBorders>
              <w:top w:val="nil"/>
              <w:left w:val="single" w:sz="4" w:space="0" w:color="auto"/>
              <w:bottom w:val="nil"/>
              <w:right w:val="single" w:sz="4" w:space="0" w:color="auto"/>
            </w:tcBorders>
            <w:vAlign w:val="center"/>
            <w:hideMark/>
          </w:tcPr>
          <w:p w14:paraId="670E2778" w14:textId="3BAC21E9"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Depuraciones y cancelaciones de saldos</w:t>
            </w:r>
          </w:p>
        </w:tc>
        <w:tc>
          <w:tcPr>
            <w:tcW w:w="2268" w:type="dxa"/>
            <w:tcBorders>
              <w:top w:val="nil"/>
              <w:left w:val="single" w:sz="4" w:space="0" w:color="auto"/>
              <w:bottom w:val="nil"/>
              <w:right w:val="single" w:sz="4" w:space="0" w:color="auto"/>
            </w:tcBorders>
            <w:noWrap/>
            <w:vAlign w:val="center"/>
          </w:tcPr>
          <w:p w14:paraId="250D0588" w14:textId="57B04837"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-186,616,498.99</w:t>
            </w:r>
          </w:p>
        </w:tc>
        <w:tc>
          <w:tcPr>
            <w:tcW w:w="1843" w:type="dxa"/>
            <w:tcBorders>
              <w:top w:val="nil"/>
              <w:left w:val="single" w:sz="4" w:space="0" w:color="auto"/>
              <w:bottom w:val="nil"/>
              <w:right w:val="single" w:sz="4" w:space="0" w:color="auto"/>
            </w:tcBorders>
            <w:noWrap/>
            <w:vAlign w:val="center"/>
            <w:hideMark/>
          </w:tcPr>
          <w:p w14:paraId="7F99EB33" w14:textId="7E9DADFD"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867,147,247.41</w:t>
            </w:r>
          </w:p>
        </w:tc>
      </w:tr>
      <w:tr w:rsidR="0090190F" w:rsidRPr="0020799F" w14:paraId="3CEC9DCB" w14:textId="77777777" w:rsidTr="00745A4A">
        <w:trPr>
          <w:trHeight w:val="271"/>
          <w:tblHeader/>
        </w:trPr>
        <w:tc>
          <w:tcPr>
            <w:tcW w:w="4394" w:type="dxa"/>
            <w:tcBorders>
              <w:top w:val="nil"/>
              <w:left w:val="single" w:sz="4" w:space="0" w:color="auto"/>
              <w:bottom w:val="nil"/>
              <w:right w:val="single" w:sz="4" w:space="0" w:color="auto"/>
            </w:tcBorders>
            <w:vAlign w:val="center"/>
            <w:hideMark/>
          </w:tcPr>
          <w:p w14:paraId="278743A2" w14:textId="035EC30B" w:rsidR="0090190F" w:rsidRPr="0020799F" w:rsidRDefault="0090190F" w:rsidP="0090190F">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Depreciación acumulada de bienes muebles</w:t>
            </w:r>
          </w:p>
        </w:tc>
        <w:tc>
          <w:tcPr>
            <w:tcW w:w="2268" w:type="dxa"/>
            <w:tcBorders>
              <w:top w:val="nil"/>
              <w:left w:val="single" w:sz="4" w:space="0" w:color="auto"/>
              <w:bottom w:val="nil"/>
              <w:right w:val="single" w:sz="4" w:space="0" w:color="auto"/>
            </w:tcBorders>
            <w:noWrap/>
            <w:vAlign w:val="center"/>
          </w:tcPr>
          <w:p w14:paraId="0584DF7A" w14:textId="77777777"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-30,081,486.79</w:t>
            </w:r>
          </w:p>
          <w:p w14:paraId="0B3A6749" w14:textId="52F41C5D" w:rsidR="0090190F" w:rsidRPr="002571A3" w:rsidRDefault="0090190F" w:rsidP="002571A3">
            <w:pPr>
              <w:spacing w:line="276" w:lineRule="auto"/>
              <w:jc w:val="right"/>
              <w:rPr>
                <w:rFonts w:ascii="Montserrat" w:hAnsi="Montserrat" w:cs="Calibri"/>
                <w:color w:val="595959"/>
                <w:sz w:val="16"/>
                <w:szCs w:val="16"/>
              </w:rPr>
            </w:pPr>
          </w:p>
        </w:tc>
        <w:tc>
          <w:tcPr>
            <w:tcW w:w="1843" w:type="dxa"/>
            <w:tcBorders>
              <w:top w:val="nil"/>
              <w:left w:val="single" w:sz="4" w:space="0" w:color="auto"/>
              <w:bottom w:val="nil"/>
              <w:right w:val="single" w:sz="4" w:space="0" w:color="auto"/>
            </w:tcBorders>
            <w:noWrap/>
            <w:vAlign w:val="center"/>
            <w:hideMark/>
          </w:tcPr>
          <w:p w14:paraId="6A1BC888" w14:textId="77777777" w:rsidR="0090190F" w:rsidRPr="0020799F" w:rsidRDefault="0090190F" w:rsidP="0090190F">
            <w:pPr>
              <w:jc w:val="right"/>
              <w:rPr>
                <w:rFonts w:ascii="Montserrat" w:hAnsi="Montserrat" w:cs="Calibri"/>
                <w:color w:val="595959"/>
                <w:sz w:val="16"/>
                <w:szCs w:val="16"/>
                <w:lang w:eastAsia="es-MX"/>
              </w:rPr>
            </w:pPr>
            <w:r w:rsidRPr="0020799F">
              <w:rPr>
                <w:rFonts w:ascii="Montserrat" w:hAnsi="Montserrat" w:cs="Calibri"/>
                <w:color w:val="595959"/>
                <w:sz w:val="16"/>
                <w:szCs w:val="16"/>
              </w:rPr>
              <w:t>-34,897,902.24</w:t>
            </w:r>
          </w:p>
          <w:p w14:paraId="5A990F4B" w14:textId="6B9B77BF" w:rsidR="0090190F" w:rsidRPr="0020799F" w:rsidRDefault="0090190F" w:rsidP="0090190F">
            <w:pPr>
              <w:spacing w:line="276" w:lineRule="auto"/>
              <w:jc w:val="right"/>
              <w:rPr>
                <w:rFonts w:ascii="Montserrat" w:hAnsi="Montserrat" w:cs="Calibri"/>
                <w:b/>
                <w:bCs/>
                <w:color w:val="595959"/>
                <w:sz w:val="16"/>
                <w:szCs w:val="16"/>
              </w:rPr>
            </w:pPr>
          </w:p>
        </w:tc>
      </w:tr>
      <w:tr w:rsidR="002571A3" w:rsidRPr="0020799F" w14:paraId="35FD26B5" w14:textId="77777777" w:rsidTr="00465E74">
        <w:trPr>
          <w:trHeight w:val="432"/>
          <w:tblHeader/>
        </w:trPr>
        <w:tc>
          <w:tcPr>
            <w:tcW w:w="4394" w:type="dxa"/>
            <w:tcBorders>
              <w:top w:val="nil"/>
              <w:left w:val="single" w:sz="4" w:space="0" w:color="auto"/>
              <w:bottom w:val="nil"/>
              <w:right w:val="single" w:sz="4" w:space="0" w:color="auto"/>
            </w:tcBorders>
            <w:vAlign w:val="center"/>
            <w:hideMark/>
          </w:tcPr>
          <w:p w14:paraId="5C6E3DA6" w14:textId="294B1F3C"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Reintegros del fondo de estabilización de los ingresos de las entidades federativas (FEIEF)</w:t>
            </w:r>
          </w:p>
        </w:tc>
        <w:tc>
          <w:tcPr>
            <w:tcW w:w="2268" w:type="dxa"/>
            <w:tcBorders>
              <w:top w:val="nil"/>
              <w:left w:val="single" w:sz="4" w:space="0" w:color="auto"/>
              <w:bottom w:val="nil"/>
              <w:right w:val="single" w:sz="4" w:space="0" w:color="auto"/>
            </w:tcBorders>
            <w:noWrap/>
            <w:vAlign w:val="center"/>
          </w:tcPr>
          <w:p w14:paraId="0C3FFF65" w14:textId="1A307B1C"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0.00</w:t>
            </w:r>
          </w:p>
        </w:tc>
        <w:tc>
          <w:tcPr>
            <w:tcW w:w="1843" w:type="dxa"/>
            <w:tcBorders>
              <w:top w:val="nil"/>
              <w:left w:val="single" w:sz="4" w:space="0" w:color="auto"/>
              <w:bottom w:val="nil"/>
              <w:right w:val="single" w:sz="4" w:space="0" w:color="auto"/>
            </w:tcBorders>
            <w:noWrap/>
            <w:vAlign w:val="center"/>
            <w:hideMark/>
          </w:tcPr>
          <w:p w14:paraId="0E35835C" w14:textId="41026E28"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-2,928,143.00</w:t>
            </w:r>
          </w:p>
        </w:tc>
      </w:tr>
      <w:tr w:rsidR="002571A3" w:rsidRPr="0020799F" w14:paraId="2EEEE498" w14:textId="77777777" w:rsidTr="00465E74">
        <w:trPr>
          <w:trHeight w:val="195"/>
          <w:tblHeader/>
        </w:trPr>
        <w:tc>
          <w:tcPr>
            <w:tcW w:w="4394" w:type="dxa"/>
            <w:tcBorders>
              <w:top w:val="nil"/>
              <w:left w:val="single" w:sz="4" w:space="0" w:color="auto"/>
              <w:bottom w:val="nil"/>
              <w:right w:val="single" w:sz="4" w:space="0" w:color="auto"/>
            </w:tcBorders>
            <w:vAlign w:val="center"/>
          </w:tcPr>
          <w:p w14:paraId="20B57D2D" w14:textId="2F0B5CDC"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Reintegro ingresos por swap</w:t>
            </w:r>
          </w:p>
        </w:tc>
        <w:tc>
          <w:tcPr>
            <w:tcW w:w="2268" w:type="dxa"/>
            <w:tcBorders>
              <w:top w:val="nil"/>
              <w:left w:val="single" w:sz="4" w:space="0" w:color="auto"/>
              <w:bottom w:val="nil"/>
              <w:right w:val="single" w:sz="4" w:space="0" w:color="auto"/>
            </w:tcBorders>
            <w:noWrap/>
            <w:vAlign w:val="center"/>
          </w:tcPr>
          <w:p w14:paraId="6D8FFDBD" w14:textId="15E68AC9"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0.00</w:t>
            </w:r>
          </w:p>
        </w:tc>
        <w:tc>
          <w:tcPr>
            <w:tcW w:w="1843" w:type="dxa"/>
            <w:tcBorders>
              <w:top w:val="nil"/>
              <w:left w:val="single" w:sz="4" w:space="0" w:color="auto"/>
              <w:bottom w:val="nil"/>
              <w:right w:val="single" w:sz="4" w:space="0" w:color="auto"/>
            </w:tcBorders>
            <w:noWrap/>
            <w:vAlign w:val="center"/>
          </w:tcPr>
          <w:p w14:paraId="4806260F" w14:textId="25F69A9E"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10,223,963.85</w:t>
            </w:r>
          </w:p>
        </w:tc>
      </w:tr>
      <w:tr w:rsidR="002571A3" w:rsidRPr="0020799F" w14:paraId="06664118" w14:textId="77777777" w:rsidTr="00465E74">
        <w:trPr>
          <w:trHeight w:val="253"/>
          <w:tblHeader/>
        </w:trPr>
        <w:tc>
          <w:tcPr>
            <w:tcW w:w="4394" w:type="dxa"/>
            <w:tcBorders>
              <w:top w:val="nil"/>
              <w:left w:val="single" w:sz="4" w:space="0" w:color="auto"/>
              <w:bottom w:val="nil"/>
              <w:right w:val="single" w:sz="4" w:space="0" w:color="auto"/>
            </w:tcBorders>
            <w:vAlign w:val="center"/>
            <w:hideMark/>
          </w:tcPr>
          <w:p w14:paraId="4BC2AFC4" w14:textId="3BDD93D8" w:rsidR="002571A3" w:rsidRPr="0020799F" w:rsidRDefault="002571A3" w:rsidP="002571A3">
            <w:pPr>
              <w:spacing w:line="276" w:lineRule="auto"/>
              <w:ind w:left="213"/>
              <w:jc w:val="both"/>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Reintegros de recursos estatales</w:t>
            </w:r>
          </w:p>
        </w:tc>
        <w:tc>
          <w:tcPr>
            <w:tcW w:w="2268" w:type="dxa"/>
            <w:tcBorders>
              <w:top w:val="nil"/>
              <w:left w:val="single" w:sz="4" w:space="0" w:color="auto"/>
              <w:bottom w:val="nil"/>
              <w:right w:val="single" w:sz="4" w:space="0" w:color="auto"/>
            </w:tcBorders>
            <w:noWrap/>
            <w:vAlign w:val="center"/>
          </w:tcPr>
          <w:p w14:paraId="06DDCD05" w14:textId="315F7691"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26,144,956.28</w:t>
            </w:r>
          </w:p>
        </w:tc>
        <w:tc>
          <w:tcPr>
            <w:tcW w:w="1843" w:type="dxa"/>
            <w:tcBorders>
              <w:top w:val="nil"/>
              <w:left w:val="single" w:sz="4" w:space="0" w:color="auto"/>
              <w:bottom w:val="nil"/>
              <w:right w:val="single" w:sz="4" w:space="0" w:color="auto"/>
            </w:tcBorders>
            <w:noWrap/>
            <w:vAlign w:val="center"/>
            <w:hideMark/>
          </w:tcPr>
          <w:p w14:paraId="060EF1FE" w14:textId="222FAA76"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61,754,219.71</w:t>
            </w:r>
          </w:p>
        </w:tc>
      </w:tr>
      <w:tr w:rsidR="002571A3" w:rsidRPr="0020799F" w14:paraId="71864FAD" w14:textId="77777777" w:rsidTr="0090041C">
        <w:trPr>
          <w:trHeight w:val="253"/>
          <w:tblHeader/>
        </w:trPr>
        <w:tc>
          <w:tcPr>
            <w:tcW w:w="4394" w:type="dxa"/>
            <w:tcBorders>
              <w:top w:val="nil"/>
              <w:left w:val="single" w:sz="4" w:space="0" w:color="auto"/>
              <w:bottom w:val="nil"/>
              <w:right w:val="single" w:sz="4" w:space="0" w:color="auto"/>
            </w:tcBorders>
            <w:vAlign w:val="center"/>
          </w:tcPr>
          <w:p w14:paraId="42C035C6" w14:textId="7B4D42B6" w:rsidR="002571A3" w:rsidRPr="0020799F" w:rsidRDefault="002571A3" w:rsidP="002571A3">
            <w:pPr>
              <w:spacing w:line="276" w:lineRule="auto"/>
              <w:ind w:left="213"/>
              <w:jc w:val="both"/>
              <w:rPr>
                <w:rFonts w:ascii="Montserrat" w:hAnsi="Montserrat" w:cs="Calibri"/>
                <w:color w:val="595959"/>
                <w:sz w:val="16"/>
                <w:szCs w:val="16"/>
              </w:rPr>
            </w:pPr>
            <w:r w:rsidRPr="0020799F">
              <w:rPr>
                <w:rFonts w:ascii="Montserrat" w:hAnsi="Montserrat" w:cs="Calibri"/>
                <w:color w:val="595959"/>
                <w:sz w:val="16"/>
                <w:szCs w:val="16"/>
              </w:rPr>
              <w:t>Créditos de Vivienda (SEDETUS)</w:t>
            </w:r>
          </w:p>
        </w:tc>
        <w:tc>
          <w:tcPr>
            <w:tcW w:w="2268" w:type="dxa"/>
            <w:tcBorders>
              <w:top w:val="nil"/>
              <w:left w:val="single" w:sz="4" w:space="0" w:color="auto"/>
              <w:bottom w:val="nil"/>
              <w:right w:val="single" w:sz="4" w:space="0" w:color="auto"/>
            </w:tcBorders>
            <w:noWrap/>
            <w:vAlign w:val="center"/>
          </w:tcPr>
          <w:p w14:paraId="62DBD0F5" w14:textId="6091C56F"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-6,309,117.39</w:t>
            </w:r>
          </w:p>
        </w:tc>
        <w:tc>
          <w:tcPr>
            <w:tcW w:w="1843" w:type="dxa"/>
            <w:tcBorders>
              <w:top w:val="nil"/>
              <w:left w:val="single" w:sz="4" w:space="0" w:color="auto"/>
              <w:bottom w:val="nil"/>
              <w:right w:val="single" w:sz="4" w:space="0" w:color="auto"/>
            </w:tcBorders>
            <w:noWrap/>
            <w:vAlign w:val="center"/>
          </w:tcPr>
          <w:p w14:paraId="25EC33A7" w14:textId="5A722988"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-7,313,684.35</w:t>
            </w:r>
          </w:p>
        </w:tc>
      </w:tr>
      <w:tr w:rsidR="002571A3" w:rsidRPr="0020799F" w14:paraId="088AC532" w14:textId="77777777" w:rsidTr="0090041C">
        <w:trPr>
          <w:trHeight w:val="253"/>
          <w:tblHeader/>
        </w:trPr>
        <w:tc>
          <w:tcPr>
            <w:tcW w:w="4394" w:type="dxa"/>
            <w:tcBorders>
              <w:top w:val="nil"/>
              <w:left w:val="single" w:sz="4" w:space="0" w:color="auto"/>
              <w:bottom w:val="nil"/>
              <w:right w:val="single" w:sz="4" w:space="0" w:color="auto"/>
            </w:tcBorders>
            <w:vAlign w:val="center"/>
          </w:tcPr>
          <w:p w14:paraId="4A2F67A9" w14:textId="210F2DEE" w:rsidR="002571A3" w:rsidRPr="0020799F" w:rsidRDefault="002571A3" w:rsidP="002571A3">
            <w:pPr>
              <w:spacing w:line="276" w:lineRule="auto"/>
              <w:ind w:left="213"/>
              <w:jc w:val="both"/>
              <w:rPr>
                <w:rFonts w:ascii="Montserrat" w:hAnsi="Montserrat" w:cs="Calibri"/>
                <w:color w:val="595959"/>
                <w:sz w:val="16"/>
                <w:szCs w:val="16"/>
              </w:rPr>
            </w:pPr>
            <w:r w:rsidRPr="0020799F">
              <w:rPr>
                <w:rFonts w:ascii="Montserrat" w:hAnsi="Montserrat" w:cs="Calibri"/>
                <w:color w:val="595959"/>
                <w:sz w:val="16"/>
                <w:szCs w:val="16"/>
              </w:rPr>
              <w:t>Cancelación de pólizas de ingresos</w:t>
            </w:r>
          </w:p>
        </w:tc>
        <w:tc>
          <w:tcPr>
            <w:tcW w:w="2268" w:type="dxa"/>
            <w:tcBorders>
              <w:top w:val="nil"/>
              <w:left w:val="single" w:sz="4" w:space="0" w:color="auto"/>
              <w:bottom w:val="nil"/>
              <w:right w:val="single" w:sz="4" w:space="0" w:color="auto"/>
            </w:tcBorders>
            <w:noWrap/>
            <w:vAlign w:val="center"/>
          </w:tcPr>
          <w:p w14:paraId="17A8A101" w14:textId="43EA3557"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-146,062.52</w:t>
            </w:r>
          </w:p>
        </w:tc>
        <w:tc>
          <w:tcPr>
            <w:tcW w:w="1843" w:type="dxa"/>
            <w:tcBorders>
              <w:top w:val="nil"/>
              <w:left w:val="single" w:sz="4" w:space="0" w:color="auto"/>
              <w:bottom w:val="nil"/>
              <w:right w:val="single" w:sz="4" w:space="0" w:color="auto"/>
            </w:tcBorders>
            <w:noWrap/>
            <w:vAlign w:val="center"/>
          </w:tcPr>
          <w:p w14:paraId="3B355857" w14:textId="48D8E6C3" w:rsidR="002571A3" w:rsidRPr="0020799F" w:rsidRDefault="002571A3" w:rsidP="002571A3">
            <w:pPr>
              <w:spacing w:line="276" w:lineRule="auto"/>
              <w:jc w:val="right"/>
              <w:rPr>
                <w:rFonts w:ascii="Montserrat" w:hAnsi="Montserrat" w:cs="Calibri"/>
                <w:b/>
                <w:bCs/>
                <w:color w:val="595959"/>
                <w:sz w:val="16"/>
                <w:szCs w:val="16"/>
              </w:rPr>
            </w:pPr>
            <w:r w:rsidRPr="0020799F">
              <w:rPr>
                <w:rFonts w:ascii="Montserrat" w:hAnsi="Montserrat" w:cs="Calibri"/>
                <w:color w:val="595959"/>
                <w:sz w:val="16"/>
                <w:szCs w:val="16"/>
              </w:rPr>
              <w:t>-20.55</w:t>
            </w:r>
          </w:p>
        </w:tc>
      </w:tr>
      <w:tr w:rsidR="002571A3" w:rsidRPr="0020799F" w14:paraId="18BE20FF" w14:textId="77777777" w:rsidTr="0090041C">
        <w:trPr>
          <w:trHeight w:val="253"/>
          <w:tblHeader/>
        </w:trPr>
        <w:tc>
          <w:tcPr>
            <w:tcW w:w="4394" w:type="dxa"/>
            <w:tcBorders>
              <w:top w:val="nil"/>
              <w:left w:val="single" w:sz="4" w:space="0" w:color="auto"/>
              <w:bottom w:val="single" w:sz="4" w:space="0" w:color="auto"/>
              <w:right w:val="single" w:sz="4" w:space="0" w:color="auto"/>
            </w:tcBorders>
            <w:vAlign w:val="center"/>
          </w:tcPr>
          <w:p w14:paraId="2CA3F6EF" w14:textId="24CFB3BF" w:rsidR="002571A3" w:rsidRPr="0020799F" w:rsidRDefault="002571A3" w:rsidP="002571A3">
            <w:pPr>
              <w:spacing w:line="276" w:lineRule="auto"/>
              <w:ind w:left="213"/>
              <w:jc w:val="both"/>
              <w:rPr>
                <w:rFonts w:ascii="Montserrat" w:hAnsi="Montserrat" w:cs="Calibri"/>
                <w:color w:val="595959"/>
                <w:sz w:val="16"/>
                <w:szCs w:val="16"/>
              </w:rPr>
            </w:pPr>
            <w:r w:rsidRPr="002571A3">
              <w:rPr>
                <w:rFonts w:ascii="Montserrat" w:hAnsi="Montserrat" w:cs="Calibri"/>
                <w:color w:val="595959"/>
                <w:sz w:val="16"/>
                <w:szCs w:val="16"/>
              </w:rPr>
              <w:t xml:space="preserve">Ajustes diversos de retenciones de </w:t>
            </w:r>
            <w:r>
              <w:rPr>
                <w:rFonts w:ascii="Montserrat" w:hAnsi="Montserrat" w:cs="Calibri"/>
                <w:color w:val="595959"/>
                <w:sz w:val="16"/>
                <w:szCs w:val="16"/>
              </w:rPr>
              <w:t>ISR</w:t>
            </w:r>
          </w:p>
        </w:tc>
        <w:tc>
          <w:tcPr>
            <w:tcW w:w="2268" w:type="dxa"/>
            <w:tcBorders>
              <w:top w:val="nil"/>
              <w:left w:val="single" w:sz="4" w:space="0" w:color="auto"/>
              <w:bottom w:val="single" w:sz="4" w:space="0" w:color="auto"/>
              <w:right w:val="single" w:sz="4" w:space="0" w:color="auto"/>
            </w:tcBorders>
            <w:noWrap/>
            <w:vAlign w:val="center"/>
          </w:tcPr>
          <w:p w14:paraId="29450C56" w14:textId="0B0D214D" w:rsidR="002571A3" w:rsidRPr="002571A3" w:rsidRDefault="002571A3" w:rsidP="002571A3">
            <w:pPr>
              <w:spacing w:line="276" w:lineRule="auto"/>
              <w:jc w:val="right"/>
              <w:rPr>
                <w:rFonts w:ascii="Montserrat" w:hAnsi="Montserrat" w:cs="Calibri"/>
                <w:color w:val="595959"/>
                <w:sz w:val="16"/>
                <w:szCs w:val="16"/>
              </w:rPr>
            </w:pPr>
            <w:r w:rsidRPr="002571A3">
              <w:rPr>
                <w:rFonts w:ascii="Montserrat" w:hAnsi="Montserrat" w:cs="Calibri"/>
                <w:color w:val="595959"/>
                <w:sz w:val="16"/>
                <w:szCs w:val="16"/>
              </w:rPr>
              <w:t>-888.89</w:t>
            </w:r>
          </w:p>
        </w:tc>
        <w:tc>
          <w:tcPr>
            <w:tcW w:w="1843" w:type="dxa"/>
            <w:tcBorders>
              <w:top w:val="nil"/>
              <w:left w:val="single" w:sz="4" w:space="0" w:color="auto"/>
              <w:bottom w:val="single" w:sz="4" w:space="0" w:color="auto"/>
              <w:right w:val="single" w:sz="4" w:space="0" w:color="auto"/>
            </w:tcBorders>
            <w:noWrap/>
            <w:vAlign w:val="center"/>
          </w:tcPr>
          <w:p w14:paraId="58F70D17" w14:textId="472054F1" w:rsidR="002571A3" w:rsidRPr="0020799F" w:rsidRDefault="002571A3" w:rsidP="002571A3">
            <w:pPr>
              <w:spacing w:line="276" w:lineRule="auto"/>
              <w:jc w:val="right"/>
              <w:rPr>
                <w:rFonts w:ascii="Montserrat" w:hAnsi="Montserrat" w:cs="Calibri"/>
                <w:color w:val="595959"/>
                <w:sz w:val="16"/>
                <w:szCs w:val="16"/>
              </w:rPr>
            </w:pPr>
            <w:r>
              <w:rPr>
                <w:rFonts w:ascii="Montserrat" w:hAnsi="Montserrat" w:cs="Calibri"/>
                <w:color w:val="595959"/>
                <w:sz w:val="16"/>
                <w:szCs w:val="16"/>
              </w:rPr>
              <w:t>0.00</w:t>
            </w:r>
          </w:p>
        </w:tc>
      </w:tr>
      <w:tr w:rsidR="002571A3" w:rsidRPr="002571A3" w14:paraId="1309A755" w14:textId="77777777" w:rsidTr="00E840B8">
        <w:trPr>
          <w:trHeight w:val="215"/>
          <w:tblHeader/>
        </w:trPr>
        <w:tc>
          <w:tcPr>
            <w:tcW w:w="4394" w:type="dxa"/>
            <w:tcBorders>
              <w:top w:val="single" w:sz="4" w:space="0" w:color="auto"/>
            </w:tcBorders>
            <w:vAlign w:val="center"/>
            <w:hideMark/>
          </w:tcPr>
          <w:p w14:paraId="1BDBE274" w14:textId="77777777" w:rsidR="002571A3" w:rsidRPr="002571A3" w:rsidRDefault="002571A3" w:rsidP="002571A3">
            <w:pPr>
              <w:spacing w:line="276" w:lineRule="auto"/>
              <w:jc w:val="both"/>
              <w:rPr>
                <w:rFonts w:ascii="Montserrat" w:eastAsia="Times New Roman" w:hAnsi="Montserrat" w:cs="Calibri"/>
                <w:b/>
                <w:bCs/>
                <w:color w:val="595959"/>
                <w:sz w:val="16"/>
                <w:szCs w:val="16"/>
                <w:lang w:eastAsia="es-MX"/>
              </w:rPr>
            </w:pPr>
            <w:r w:rsidRPr="002571A3">
              <w:rPr>
                <w:rFonts w:ascii="Montserrat" w:eastAsia="Times New Roman" w:hAnsi="Montserrat" w:cs="Calibri"/>
                <w:b/>
                <w:bCs/>
                <w:color w:val="595959"/>
                <w:sz w:val="16"/>
                <w:szCs w:val="16"/>
                <w:lang w:eastAsia="es-MX"/>
              </w:rPr>
              <w:t>Saldos al final del año fiscal</w:t>
            </w:r>
          </w:p>
        </w:tc>
        <w:tc>
          <w:tcPr>
            <w:tcW w:w="2268" w:type="dxa"/>
            <w:tcBorders>
              <w:top w:val="single" w:sz="4" w:space="0" w:color="auto"/>
            </w:tcBorders>
            <w:noWrap/>
            <w:vAlign w:val="center"/>
          </w:tcPr>
          <w:p w14:paraId="5D8B4079" w14:textId="0C4A4CD2" w:rsidR="002571A3" w:rsidRPr="002571A3" w:rsidRDefault="002571A3" w:rsidP="002571A3">
            <w:pPr>
              <w:spacing w:line="276" w:lineRule="auto"/>
              <w:jc w:val="right"/>
              <w:rPr>
                <w:rFonts w:ascii="Montserrat" w:hAnsi="Montserrat" w:cs="Calibri"/>
                <w:b/>
                <w:bCs/>
                <w:color w:val="595959"/>
                <w:sz w:val="16"/>
                <w:szCs w:val="16"/>
              </w:rPr>
            </w:pPr>
            <w:r w:rsidRPr="002571A3">
              <w:rPr>
                <w:rFonts w:ascii="Montserrat" w:hAnsi="Montserrat" w:cs="Calibri"/>
                <w:b/>
                <w:bCs/>
                <w:color w:val="595959"/>
                <w:sz w:val="16"/>
                <w:szCs w:val="16"/>
              </w:rPr>
              <w:t>-10,992,997,296.83</w:t>
            </w:r>
          </w:p>
        </w:tc>
        <w:tc>
          <w:tcPr>
            <w:tcW w:w="1843" w:type="dxa"/>
            <w:tcBorders>
              <w:top w:val="single" w:sz="4" w:space="0" w:color="auto"/>
            </w:tcBorders>
            <w:noWrap/>
            <w:vAlign w:val="center"/>
            <w:hideMark/>
          </w:tcPr>
          <w:p w14:paraId="423554F9" w14:textId="27A5F455" w:rsidR="002571A3" w:rsidRPr="002571A3" w:rsidRDefault="002571A3" w:rsidP="002571A3">
            <w:pPr>
              <w:spacing w:line="276" w:lineRule="auto"/>
              <w:jc w:val="right"/>
              <w:rPr>
                <w:rFonts w:ascii="Montserrat" w:hAnsi="Montserrat" w:cs="Calibri"/>
                <w:b/>
                <w:bCs/>
                <w:color w:val="595959"/>
                <w:sz w:val="16"/>
                <w:szCs w:val="16"/>
              </w:rPr>
            </w:pPr>
            <w:r w:rsidRPr="002571A3">
              <w:rPr>
                <w:rFonts w:ascii="Montserrat" w:hAnsi="Montserrat" w:cs="Calibri"/>
                <w:b/>
                <w:bCs/>
                <w:color w:val="595959"/>
                <w:sz w:val="16"/>
                <w:szCs w:val="16"/>
              </w:rPr>
              <w:t>-12,798,751,338.53</w:t>
            </w:r>
          </w:p>
        </w:tc>
      </w:tr>
    </w:tbl>
    <w:p w14:paraId="6749C6CC" w14:textId="77777777" w:rsidR="00F443D1" w:rsidRPr="002571A3" w:rsidRDefault="00F443D1" w:rsidP="00D10F47">
      <w:pPr>
        <w:tabs>
          <w:tab w:val="left" w:pos="9356"/>
          <w:tab w:val="left" w:pos="9498"/>
        </w:tabs>
        <w:spacing w:line="276" w:lineRule="auto"/>
        <w:jc w:val="both"/>
        <w:rPr>
          <w:rFonts w:ascii="Montserrat" w:eastAsia="Times New Roman" w:hAnsi="Montserrat" w:cs="Arial"/>
          <w:b/>
          <w:bCs/>
          <w:color w:val="595959"/>
          <w:sz w:val="22"/>
          <w:szCs w:val="20"/>
          <w:highlight w:val="green"/>
          <w:lang w:eastAsia="en-US"/>
        </w:rPr>
      </w:pPr>
    </w:p>
    <w:p w14:paraId="727B7E45" w14:textId="76D8A7E7" w:rsidR="001E3866" w:rsidRPr="0020799F" w:rsidRDefault="000D5C4D" w:rsidP="00D10F47">
      <w:pPr>
        <w:spacing w:line="276" w:lineRule="auto"/>
        <w:ind w:left="708" w:hanging="708"/>
        <w:jc w:val="both"/>
        <w:rPr>
          <w:rFonts w:ascii="Montserrat" w:eastAsia="Times New Roman" w:hAnsi="Montserrat" w:cs="Arial"/>
          <w:b/>
          <w:i/>
          <w:color w:val="595959"/>
          <w:sz w:val="22"/>
          <w:szCs w:val="20"/>
          <w:lang w:eastAsia="en-US"/>
        </w:rPr>
      </w:pPr>
      <w:r w:rsidRPr="0020799F">
        <w:rPr>
          <w:rFonts w:ascii="Montserrat" w:eastAsia="Times New Roman" w:hAnsi="Montserrat" w:cs="Arial"/>
          <w:b/>
          <w:i/>
          <w:color w:val="595959"/>
          <w:sz w:val="22"/>
          <w:szCs w:val="20"/>
          <w:lang w:eastAsia="en-US"/>
        </w:rPr>
        <w:t>IV)</w:t>
      </w:r>
      <w:r w:rsidR="001E3866" w:rsidRPr="0020799F">
        <w:rPr>
          <w:rFonts w:ascii="Montserrat" w:eastAsia="Times New Roman" w:hAnsi="Montserrat" w:cs="Arial"/>
          <w:b/>
          <w:i/>
          <w:color w:val="595959"/>
          <w:sz w:val="22"/>
          <w:szCs w:val="20"/>
          <w:lang w:eastAsia="en-US"/>
        </w:rPr>
        <w:t xml:space="preserve"> NOTAS AL ESTADO DE FLUJOS DE EFECTIVO </w:t>
      </w:r>
      <w:r w:rsidR="001E3866" w:rsidRPr="0020799F">
        <w:rPr>
          <w:rFonts w:ascii="Montserrat" w:eastAsia="Times New Roman" w:hAnsi="Montserrat" w:cs="Arial"/>
          <w:b/>
          <w:i/>
          <w:color w:val="595959"/>
          <w:sz w:val="22"/>
          <w:szCs w:val="20"/>
          <w:lang w:eastAsia="en-US"/>
        </w:rPr>
        <w:tab/>
      </w:r>
      <w:r w:rsidR="001E3866" w:rsidRPr="0020799F">
        <w:rPr>
          <w:rFonts w:ascii="Montserrat" w:eastAsia="Times New Roman" w:hAnsi="Montserrat" w:cs="Arial"/>
          <w:b/>
          <w:i/>
          <w:color w:val="595959"/>
          <w:sz w:val="22"/>
          <w:szCs w:val="20"/>
          <w:lang w:eastAsia="en-US"/>
        </w:rPr>
        <w:tab/>
      </w:r>
    </w:p>
    <w:p w14:paraId="06A8104F" w14:textId="77777777" w:rsidR="001E3866" w:rsidRPr="0020799F" w:rsidRDefault="001E3866" w:rsidP="00D10F47">
      <w:pPr>
        <w:spacing w:line="276" w:lineRule="auto"/>
        <w:jc w:val="both"/>
        <w:rPr>
          <w:rFonts w:ascii="Montserrat" w:eastAsia="Times New Roman" w:hAnsi="Montserrat" w:cs="Arial"/>
          <w:b/>
          <w:color w:val="595959"/>
          <w:sz w:val="22"/>
          <w:szCs w:val="20"/>
          <w:lang w:eastAsia="en-US"/>
        </w:rPr>
      </w:pPr>
    </w:p>
    <w:p w14:paraId="78866842" w14:textId="77777777" w:rsidR="001E3866" w:rsidRPr="0020799F" w:rsidRDefault="005B5383" w:rsidP="00767896">
      <w:pPr>
        <w:spacing w:line="276" w:lineRule="auto"/>
        <w:ind w:firstLine="709"/>
        <w:jc w:val="both"/>
        <w:rPr>
          <w:rFonts w:ascii="Montserrat" w:eastAsia="Times New Roman" w:hAnsi="Montserrat" w:cs="Arial"/>
          <w:b/>
          <w:color w:val="595959"/>
          <w:sz w:val="22"/>
          <w:szCs w:val="20"/>
          <w:lang w:eastAsia="en-US"/>
        </w:rPr>
      </w:pPr>
      <w:r w:rsidRPr="0020799F">
        <w:rPr>
          <w:rFonts w:ascii="Montserrat" w:eastAsia="Times New Roman" w:hAnsi="Montserrat" w:cs="Arial"/>
          <w:b/>
          <w:color w:val="595959"/>
          <w:sz w:val="22"/>
          <w:szCs w:val="20"/>
          <w:lang w:eastAsia="en-US"/>
        </w:rPr>
        <w:t>1</w:t>
      </w:r>
      <w:r w:rsidR="00FA09CC" w:rsidRPr="0020799F">
        <w:rPr>
          <w:rFonts w:ascii="Montserrat" w:eastAsia="Times New Roman" w:hAnsi="Montserrat" w:cs="Arial"/>
          <w:b/>
          <w:color w:val="595959"/>
          <w:sz w:val="22"/>
          <w:szCs w:val="20"/>
          <w:lang w:eastAsia="en-US"/>
        </w:rPr>
        <w:t>.</w:t>
      </w:r>
      <w:r w:rsidR="00A279DB" w:rsidRPr="0020799F">
        <w:rPr>
          <w:rFonts w:ascii="Montserrat" w:eastAsia="Times New Roman" w:hAnsi="Montserrat" w:cs="Arial"/>
          <w:b/>
          <w:color w:val="595959"/>
          <w:sz w:val="22"/>
          <w:szCs w:val="20"/>
          <w:lang w:eastAsia="en-US"/>
        </w:rPr>
        <w:t xml:space="preserve"> Efectivo</w:t>
      </w:r>
      <w:r w:rsidR="001E3866" w:rsidRPr="0020799F">
        <w:rPr>
          <w:rFonts w:ascii="Montserrat" w:eastAsia="Times New Roman" w:hAnsi="Montserrat" w:cs="Arial"/>
          <w:b/>
          <w:color w:val="595959"/>
          <w:sz w:val="22"/>
          <w:szCs w:val="20"/>
          <w:lang w:eastAsia="en-US"/>
        </w:rPr>
        <w:t xml:space="preserve"> y Equivalentes</w:t>
      </w:r>
      <w:r w:rsidR="00B0307F" w:rsidRPr="0020799F">
        <w:rPr>
          <w:rFonts w:ascii="Montserrat" w:eastAsia="Times New Roman" w:hAnsi="Montserrat" w:cs="Arial"/>
          <w:b/>
          <w:color w:val="595959"/>
          <w:sz w:val="22"/>
          <w:szCs w:val="20"/>
          <w:lang w:eastAsia="en-US"/>
        </w:rPr>
        <w:t xml:space="preserve"> </w:t>
      </w:r>
    </w:p>
    <w:p w14:paraId="575AA9B5" w14:textId="77777777" w:rsidR="001E3866" w:rsidRPr="0020799F" w:rsidRDefault="001E3866" w:rsidP="00D10F47">
      <w:pPr>
        <w:spacing w:line="276" w:lineRule="auto"/>
        <w:jc w:val="both"/>
        <w:rPr>
          <w:rFonts w:ascii="Montserrat" w:eastAsia="Times New Roman" w:hAnsi="Montserrat" w:cs="Arial"/>
          <w:b/>
          <w:color w:val="595959"/>
          <w:sz w:val="22"/>
          <w:szCs w:val="20"/>
          <w:lang w:eastAsia="en-US"/>
        </w:rPr>
      </w:pPr>
    </w:p>
    <w:p w14:paraId="4C2D56CD" w14:textId="3370926C" w:rsidR="001E3866" w:rsidRPr="0020799F" w:rsidRDefault="001E3866" w:rsidP="00D10F47">
      <w:pPr>
        <w:spacing w:line="276" w:lineRule="auto"/>
        <w:jc w:val="both"/>
        <w:rPr>
          <w:rFonts w:ascii="Montserrat" w:eastAsia="Times New Roman" w:hAnsi="Montserrat" w:cs="Arial"/>
          <w:color w:val="595959"/>
          <w:sz w:val="22"/>
          <w:szCs w:val="20"/>
          <w:lang w:eastAsia="en-US"/>
        </w:rPr>
      </w:pPr>
      <w:r w:rsidRPr="0020799F">
        <w:rPr>
          <w:rFonts w:ascii="Montserrat" w:eastAsia="Times New Roman" w:hAnsi="Montserrat" w:cs="Arial"/>
          <w:color w:val="595959"/>
          <w:sz w:val="22"/>
          <w:szCs w:val="20"/>
          <w:lang w:eastAsia="en-US"/>
        </w:rPr>
        <w:t>La integración de</w:t>
      </w:r>
      <w:r w:rsidR="003320F1" w:rsidRPr="0020799F">
        <w:rPr>
          <w:rFonts w:ascii="Montserrat" w:eastAsia="Times New Roman" w:hAnsi="Montserrat" w:cs="Arial"/>
          <w:color w:val="595959"/>
          <w:sz w:val="22"/>
          <w:szCs w:val="20"/>
          <w:lang w:eastAsia="en-US"/>
        </w:rPr>
        <w:t>l</w:t>
      </w:r>
      <w:r w:rsidRPr="0020799F">
        <w:rPr>
          <w:rFonts w:ascii="Montserrat" w:eastAsia="Times New Roman" w:hAnsi="Montserrat" w:cs="Arial"/>
          <w:color w:val="595959"/>
          <w:sz w:val="22"/>
          <w:szCs w:val="20"/>
          <w:lang w:eastAsia="en-US"/>
        </w:rPr>
        <w:t xml:space="preserve"> saldo final del efectivo y equivalentes </w:t>
      </w:r>
      <w:r w:rsidR="000901FA" w:rsidRPr="0020799F">
        <w:rPr>
          <w:rFonts w:ascii="Montserrat" w:eastAsia="Times New Roman" w:hAnsi="Montserrat" w:cs="Arial"/>
          <w:color w:val="595959"/>
          <w:sz w:val="22"/>
          <w:szCs w:val="20"/>
          <w:lang w:eastAsia="en-US"/>
        </w:rPr>
        <w:t>a</w:t>
      </w:r>
      <w:r w:rsidR="00A4586C" w:rsidRPr="0020799F">
        <w:rPr>
          <w:rFonts w:ascii="Montserrat" w:eastAsia="Times New Roman" w:hAnsi="Montserrat" w:cs="Arial"/>
          <w:color w:val="595959"/>
          <w:sz w:val="22"/>
          <w:szCs w:val="20"/>
          <w:lang w:eastAsia="en-US"/>
        </w:rPr>
        <w:t>l 3</w:t>
      </w:r>
      <w:r w:rsidR="00B20430">
        <w:rPr>
          <w:rFonts w:ascii="Montserrat" w:eastAsia="Times New Roman" w:hAnsi="Montserrat" w:cs="Arial"/>
          <w:color w:val="595959"/>
          <w:sz w:val="22"/>
          <w:szCs w:val="20"/>
          <w:lang w:eastAsia="en-US"/>
        </w:rPr>
        <w:t>0</w:t>
      </w:r>
      <w:r w:rsidR="00A4586C" w:rsidRPr="0020799F">
        <w:rPr>
          <w:rFonts w:ascii="Montserrat" w:eastAsia="Times New Roman" w:hAnsi="Montserrat" w:cs="Arial"/>
          <w:color w:val="595959"/>
          <w:sz w:val="22"/>
          <w:szCs w:val="20"/>
          <w:lang w:eastAsia="en-US"/>
        </w:rPr>
        <w:t xml:space="preserve"> de </w:t>
      </w:r>
      <w:r w:rsidR="00B20430">
        <w:rPr>
          <w:rFonts w:ascii="Montserrat" w:eastAsia="Times New Roman" w:hAnsi="Montserrat" w:cs="Arial"/>
          <w:color w:val="595959"/>
          <w:sz w:val="22"/>
          <w:szCs w:val="20"/>
          <w:lang w:eastAsia="en-US"/>
        </w:rPr>
        <w:t>junio</w:t>
      </w:r>
      <w:r w:rsidR="00A4586C" w:rsidRPr="0020799F">
        <w:rPr>
          <w:rFonts w:ascii="Montserrat" w:eastAsia="Times New Roman" w:hAnsi="Montserrat" w:cs="Arial"/>
          <w:color w:val="595959"/>
          <w:sz w:val="22"/>
          <w:szCs w:val="20"/>
          <w:lang w:eastAsia="en-US"/>
        </w:rPr>
        <w:t xml:space="preserve"> de 202</w:t>
      </w:r>
      <w:r w:rsidR="009F0E5F" w:rsidRPr="0020799F">
        <w:rPr>
          <w:rFonts w:ascii="Montserrat" w:eastAsia="Times New Roman" w:hAnsi="Montserrat" w:cs="Arial"/>
          <w:color w:val="595959"/>
          <w:sz w:val="22"/>
          <w:szCs w:val="20"/>
          <w:lang w:eastAsia="en-US"/>
        </w:rPr>
        <w:t>6</w:t>
      </w:r>
      <w:r w:rsidR="00D73B96" w:rsidRPr="0020799F">
        <w:rPr>
          <w:rFonts w:ascii="Montserrat" w:eastAsia="Times New Roman" w:hAnsi="Montserrat" w:cs="Arial"/>
          <w:color w:val="595959"/>
          <w:sz w:val="22"/>
          <w:szCs w:val="20"/>
          <w:lang w:eastAsia="en-US"/>
        </w:rPr>
        <w:t xml:space="preserve"> y </w:t>
      </w:r>
      <w:r w:rsidR="001A33ED" w:rsidRPr="0020799F">
        <w:rPr>
          <w:rFonts w:ascii="Montserrat" w:eastAsia="Times New Roman" w:hAnsi="Montserrat" w:cs="Arial"/>
          <w:color w:val="595959"/>
          <w:sz w:val="22"/>
          <w:szCs w:val="20"/>
          <w:lang w:eastAsia="en-US"/>
        </w:rPr>
        <w:t>ejercicio fiscal 202</w:t>
      </w:r>
      <w:r w:rsidR="009F0E5F" w:rsidRPr="0020799F">
        <w:rPr>
          <w:rFonts w:ascii="Montserrat" w:eastAsia="Times New Roman" w:hAnsi="Montserrat" w:cs="Arial"/>
          <w:color w:val="595959"/>
          <w:sz w:val="22"/>
          <w:szCs w:val="20"/>
          <w:lang w:eastAsia="en-US"/>
        </w:rPr>
        <w:t>5</w:t>
      </w:r>
      <w:r w:rsidR="00D73B96" w:rsidRPr="0020799F">
        <w:rPr>
          <w:rFonts w:ascii="Montserrat" w:eastAsia="Times New Roman" w:hAnsi="Montserrat" w:cs="Arial"/>
          <w:color w:val="595959"/>
          <w:sz w:val="22"/>
          <w:szCs w:val="20"/>
          <w:lang w:eastAsia="en-US"/>
        </w:rPr>
        <w:t xml:space="preserve">, </w:t>
      </w:r>
      <w:r w:rsidR="003320F1" w:rsidRPr="0020799F">
        <w:rPr>
          <w:rFonts w:ascii="Montserrat" w:eastAsia="Times New Roman" w:hAnsi="Montserrat" w:cs="Arial"/>
          <w:color w:val="595959"/>
          <w:sz w:val="22"/>
          <w:szCs w:val="20"/>
          <w:lang w:eastAsia="en-US"/>
        </w:rPr>
        <w:t>es la siguiente:</w:t>
      </w:r>
    </w:p>
    <w:tbl>
      <w:tblPr>
        <w:tblW w:w="8052" w:type="dxa"/>
        <w:jc w:val="center"/>
        <w:tblCellMar>
          <w:left w:w="70" w:type="dxa"/>
          <w:right w:w="70" w:type="dxa"/>
        </w:tblCellMar>
        <w:tblLook w:val="04A0" w:firstRow="1" w:lastRow="0" w:firstColumn="1" w:lastColumn="0" w:noHBand="0" w:noVBand="1"/>
      </w:tblPr>
      <w:tblGrid>
        <w:gridCol w:w="4670"/>
        <w:gridCol w:w="1701"/>
        <w:gridCol w:w="1681"/>
      </w:tblGrid>
      <w:tr w:rsidR="00F57FC4" w:rsidRPr="0020799F" w14:paraId="11287295" w14:textId="77777777" w:rsidTr="006015CD">
        <w:trPr>
          <w:trHeight w:val="300"/>
          <w:tblHeader/>
          <w:jc w:val="center"/>
        </w:trPr>
        <w:tc>
          <w:tcPr>
            <w:tcW w:w="805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79BDADF" w14:textId="77777777" w:rsidR="00E242CA" w:rsidRPr="0020799F" w:rsidRDefault="00E242CA"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lastRenderedPageBreak/>
              <w:t>Efectivo y Equivalentes</w:t>
            </w:r>
          </w:p>
        </w:tc>
      </w:tr>
      <w:tr w:rsidR="00F57FC4" w:rsidRPr="0020799F" w14:paraId="289F18A5" w14:textId="77777777" w:rsidTr="0035610C">
        <w:trPr>
          <w:trHeight w:val="300"/>
          <w:tblHeader/>
          <w:jc w:val="center"/>
        </w:trPr>
        <w:tc>
          <w:tcPr>
            <w:tcW w:w="467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7C0823D" w14:textId="77777777" w:rsidR="00E242CA" w:rsidRPr="0020799F" w:rsidRDefault="00E242CA"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Concepto</w:t>
            </w:r>
          </w:p>
        </w:tc>
        <w:tc>
          <w:tcPr>
            <w:tcW w:w="170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F513C46" w14:textId="388A96DB" w:rsidR="00E242CA" w:rsidRPr="0020799F" w:rsidRDefault="001A33ED"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Al 3</w:t>
            </w:r>
            <w:r w:rsidR="00B20430">
              <w:rPr>
                <w:rFonts w:ascii="Montserrat" w:eastAsia="Times New Roman" w:hAnsi="Montserrat" w:cs="Calibri"/>
                <w:b/>
                <w:bCs/>
                <w:color w:val="595959"/>
                <w:sz w:val="16"/>
                <w:szCs w:val="18"/>
                <w:lang w:eastAsia="es-MX"/>
              </w:rPr>
              <w:t>0</w:t>
            </w:r>
            <w:r w:rsidRPr="0020799F">
              <w:rPr>
                <w:rFonts w:ascii="Montserrat" w:eastAsia="Times New Roman" w:hAnsi="Montserrat" w:cs="Calibri"/>
                <w:b/>
                <w:bCs/>
                <w:color w:val="595959"/>
                <w:sz w:val="16"/>
                <w:szCs w:val="18"/>
                <w:lang w:eastAsia="es-MX"/>
              </w:rPr>
              <w:t xml:space="preserve"> de </w:t>
            </w:r>
            <w:r w:rsidR="00B20430">
              <w:rPr>
                <w:rFonts w:ascii="Montserrat" w:eastAsia="Times New Roman" w:hAnsi="Montserrat" w:cs="Calibri"/>
                <w:b/>
                <w:bCs/>
                <w:color w:val="595959"/>
                <w:sz w:val="16"/>
                <w:szCs w:val="18"/>
                <w:lang w:eastAsia="es-MX"/>
              </w:rPr>
              <w:t>junio</w:t>
            </w:r>
            <w:r w:rsidRPr="0020799F">
              <w:rPr>
                <w:rFonts w:ascii="Montserrat" w:eastAsia="Times New Roman" w:hAnsi="Montserrat" w:cs="Calibri"/>
                <w:b/>
                <w:bCs/>
                <w:color w:val="595959"/>
                <w:sz w:val="16"/>
                <w:szCs w:val="18"/>
                <w:lang w:eastAsia="es-MX"/>
              </w:rPr>
              <w:t xml:space="preserve"> de </w:t>
            </w:r>
            <w:r w:rsidR="00E242CA" w:rsidRPr="0020799F">
              <w:rPr>
                <w:rFonts w:ascii="Montserrat" w:eastAsia="Times New Roman" w:hAnsi="Montserrat" w:cs="Calibri"/>
                <w:b/>
                <w:bCs/>
                <w:color w:val="595959"/>
                <w:sz w:val="16"/>
                <w:szCs w:val="18"/>
                <w:lang w:eastAsia="es-MX"/>
              </w:rPr>
              <w:t>202</w:t>
            </w:r>
            <w:r w:rsidR="0045118D" w:rsidRPr="0020799F">
              <w:rPr>
                <w:rFonts w:ascii="Montserrat" w:eastAsia="Times New Roman" w:hAnsi="Montserrat" w:cs="Calibri"/>
                <w:b/>
                <w:bCs/>
                <w:color w:val="595959"/>
                <w:sz w:val="16"/>
                <w:szCs w:val="18"/>
                <w:lang w:eastAsia="es-MX"/>
              </w:rPr>
              <w:t>6</w:t>
            </w:r>
          </w:p>
        </w:tc>
        <w:tc>
          <w:tcPr>
            <w:tcW w:w="168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A82024D" w14:textId="281D850F" w:rsidR="00E242CA" w:rsidRPr="0020799F" w:rsidRDefault="001A33ED"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202</w:t>
            </w:r>
            <w:r w:rsidR="0045118D" w:rsidRPr="0020799F">
              <w:rPr>
                <w:rFonts w:ascii="Montserrat" w:eastAsia="Times New Roman" w:hAnsi="Montserrat" w:cs="Calibri"/>
                <w:b/>
                <w:bCs/>
                <w:color w:val="595959"/>
                <w:sz w:val="16"/>
                <w:szCs w:val="18"/>
                <w:lang w:eastAsia="es-MX"/>
              </w:rPr>
              <w:t>5</w:t>
            </w:r>
          </w:p>
        </w:tc>
      </w:tr>
      <w:tr w:rsidR="002571A3" w:rsidRPr="0020799F" w14:paraId="27E0490D" w14:textId="77777777" w:rsidTr="0056239F">
        <w:trPr>
          <w:trHeight w:hRule="exact" w:val="227"/>
          <w:jc w:val="center"/>
        </w:trPr>
        <w:tc>
          <w:tcPr>
            <w:tcW w:w="4670" w:type="dxa"/>
            <w:tcBorders>
              <w:top w:val="single" w:sz="4" w:space="0" w:color="auto"/>
              <w:left w:val="single" w:sz="4" w:space="0" w:color="auto"/>
              <w:right w:val="single" w:sz="4" w:space="0" w:color="auto"/>
            </w:tcBorders>
            <w:noWrap/>
            <w:vAlign w:val="bottom"/>
            <w:hideMark/>
          </w:tcPr>
          <w:p w14:paraId="7A812F28" w14:textId="77777777" w:rsidR="002571A3" w:rsidRPr="0020799F" w:rsidRDefault="002571A3" w:rsidP="002571A3">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Efectivo</w:t>
            </w:r>
          </w:p>
        </w:tc>
        <w:tc>
          <w:tcPr>
            <w:tcW w:w="1701" w:type="dxa"/>
            <w:tcBorders>
              <w:top w:val="single" w:sz="4" w:space="0" w:color="auto"/>
              <w:left w:val="nil"/>
              <w:right w:val="single" w:sz="4" w:space="0" w:color="auto"/>
            </w:tcBorders>
            <w:noWrap/>
            <w:vAlign w:val="center"/>
            <w:hideMark/>
          </w:tcPr>
          <w:p w14:paraId="48FAFABB" w14:textId="3F7A6522" w:rsidR="002571A3" w:rsidRPr="002571A3" w:rsidRDefault="002571A3" w:rsidP="002571A3">
            <w:pPr>
              <w:spacing w:line="276" w:lineRule="auto"/>
              <w:jc w:val="right"/>
              <w:rPr>
                <w:rFonts w:ascii="Montserrat" w:hAnsi="Montserrat" w:cs="Calibri"/>
                <w:color w:val="595959"/>
                <w:sz w:val="16"/>
                <w:szCs w:val="18"/>
              </w:rPr>
            </w:pPr>
            <w:r w:rsidRPr="002571A3">
              <w:rPr>
                <w:rFonts w:ascii="Montserrat" w:hAnsi="Montserrat" w:cs="Calibri"/>
                <w:color w:val="595959"/>
                <w:sz w:val="16"/>
                <w:szCs w:val="18"/>
              </w:rPr>
              <w:t>2,225,733.95</w:t>
            </w:r>
          </w:p>
        </w:tc>
        <w:tc>
          <w:tcPr>
            <w:tcW w:w="1681" w:type="dxa"/>
            <w:tcBorders>
              <w:top w:val="single" w:sz="4" w:space="0" w:color="auto"/>
              <w:left w:val="nil"/>
              <w:right w:val="single" w:sz="4" w:space="0" w:color="auto"/>
            </w:tcBorders>
            <w:noWrap/>
            <w:vAlign w:val="center"/>
            <w:hideMark/>
          </w:tcPr>
          <w:p w14:paraId="5F71B2AC" w14:textId="34F3E828" w:rsidR="002571A3" w:rsidRPr="0020799F" w:rsidRDefault="002571A3" w:rsidP="002571A3">
            <w:pPr>
              <w:spacing w:line="276" w:lineRule="auto"/>
              <w:jc w:val="right"/>
              <w:rPr>
                <w:rFonts w:ascii="Montserrat" w:eastAsia="Times New Roman" w:hAnsi="Montserrat" w:cs="Tahoma"/>
                <w:color w:val="595959"/>
                <w:sz w:val="16"/>
                <w:szCs w:val="18"/>
                <w:lang w:eastAsia="en-US"/>
              </w:rPr>
            </w:pPr>
            <w:r w:rsidRPr="0020799F">
              <w:rPr>
                <w:rFonts w:ascii="Montserrat" w:hAnsi="Montserrat" w:cs="Calibri"/>
                <w:color w:val="595959"/>
                <w:sz w:val="16"/>
                <w:szCs w:val="18"/>
              </w:rPr>
              <w:t>0.00</w:t>
            </w:r>
          </w:p>
        </w:tc>
      </w:tr>
      <w:tr w:rsidR="002571A3" w:rsidRPr="0020799F" w14:paraId="378A1443" w14:textId="77777777" w:rsidTr="0056239F">
        <w:trPr>
          <w:trHeight w:hRule="exact" w:val="227"/>
          <w:jc w:val="center"/>
        </w:trPr>
        <w:tc>
          <w:tcPr>
            <w:tcW w:w="4670" w:type="dxa"/>
            <w:tcBorders>
              <w:top w:val="nil"/>
              <w:left w:val="single" w:sz="4" w:space="0" w:color="auto"/>
              <w:right w:val="single" w:sz="4" w:space="0" w:color="auto"/>
            </w:tcBorders>
            <w:noWrap/>
            <w:vAlign w:val="bottom"/>
            <w:hideMark/>
          </w:tcPr>
          <w:p w14:paraId="625F4605" w14:textId="77777777" w:rsidR="002571A3" w:rsidRPr="0020799F" w:rsidRDefault="002571A3" w:rsidP="002571A3">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Bancos/Tesorería</w:t>
            </w:r>
          </w:p>
        </w:tc>
        <w:tc>
          <w:tcPr>
            <w:tcW w:w="1701" w:type="dxa"/>
            <w:tcBorders>
              <w:top w:val="nil"/>
              <w:left w:val="nil"/>
              <w:right w:val="single" w:sz="4" w:space="0" w:color="auto"/>
            </w:tcBorders>
            <w:noWrap/>
            <w:vAlign w:val="center"/>
            <w:hideMark/>
          </w:tcPr>
          <w:p w14:paraId="7C0E26E6" w14:textId="29D0593B" w:rsidR="002571A3" w:rsidRPr="002571A3" w:rsidRDefault="002571A3" w:rsidP="002571A3">
            <w:pPr>
              <w:spacing w:line="276" w:lineRule="auto"/>
              <w:jc w:val="right"/>
              <w:rPr>
                <w:rFonts w:ascii="Montserrat" w:hAnsi="Montserrat" w:cs="Calibri"/>
                <w:color w:val="595959"/>
                <w:sz w:val="16"/>
                <w:szCs w:val="18"/>
              </w:rPr>
            </w:pPr>
            <w:r w:rsidRPr="002571A3">
              <w:rPr>
                <w:rFonts w:ascii="Montserrat" w:hAnsi="Montserrat" w:cs="Calibri"/>
                <w:color w:val="595959"/>
                <w:sz w:val="16"/>
                <w:szCs w:val="18"/>
              </w:rPr>
              <w:t>4,934,521,660.87</w:t>
            </w:r>
          </w:p>
        </w:tc>
        <w:tc>
          <w:tcPr>
            <w:tcW w:w="1681" w:type="dxa"/>
            <w:tcBorders>
              <w:top w:val="nil"/>
              <w:left w:val="nil"/>
              <w:right w:val="single" w:sz="4" w:space="0" w:color="auto"/>
            </w:tcBorders>
            <w:noWrap/>
            <w:vAlign w:val="center"/>
            <w:hideMark/>
          </w:tcPr>
          <w:p w14:paraId="45F733C6" w14:textId="780F4DBC" w:rsidR="002571A3" w:rsidRPr="0020799F" w:rsidRDefault="002571A3" w:rsidP="002571A3">
            <w:pPr>
              <w:spacing w:line="276" w:lineRule="auto"/>
              <w:jc w:val="right"/>
              <w:rPr>
                <w:rFonts w:ascii="Montserrat" w:eastAsia="Times New Roman" w:hAnsi="Montserrat" w:cs="Tahoma"/>
                <w:color w:val="595959"/>
                <w:sz w:val="16"/>
                <w:szCs w:val="18"/>
                <w:lang w:eastAsia="en-US"/>
              </w:rPr>
            </w:pPr>
            <w:r w:rsidRPr="0020799F">
              <w:rPr>
                <w:rFonts w:ascii="Montserrat" w:hAnsi="Montserrat" w:cs="Calibri"/>
                <w:color w:val="595959"/>
                <w:sz w:val="16"/>
                <w:szCs w:val="18"/>
              </w:rPr>
              <w:t>3,392,039,656.73</w:t>
            </w:r>
          </w:p>
        </w:tc>
      </w:tr>
      <w:tr w:rsidR="002571A3" w:rsidRPr="0020799F" w14:paraId="0D201F6F" w14:textId="77777777" w:rsidTr="009F0E5F">
        <w:trPr>
          <w:trHeight w:hRule="exact" w:val="227"/>
          <w:jc w:val="center"/>
        </w:trPr>
        <w:tc>
          <w:tcPr>
            <w:tcW w:w="4670" w:type="dxa"/>
            <w:tcBorders>
              <w:left w:val="single" w:sz="4" w:space="0" w:color="auto"/>
              <w:right w:val="single" w:sz="4" w:space="0" w:color="auto"/>
            </w:tcBorders>
            <w:noWrap/>
            <w:vAlign w:val="bottom"/>
            <w:hideMark/>
          </w:tcPr>
          <w:p w14:paraId="4738264E" w14:textId="77777777" w:rsidR="002571A3" w:rsidRPr="0020799F" w:rsidRDefault="002571A3" w:rsidP="002571A3">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Bancos/Dependencias y Otros</w:t>
            </w:r>
          </w:p>
        </w:tc>
        <w:tc>
          <w:tcPr>
            <w:tcW w:w="1701" w:type="dxa"/>
            <w:tcBorders>
              <w:left w:val="nil"/>
              <w:right w:val="single" w:sz="4" w:space="0" w:color="auto"/>
            </w:tcBorders>
            <w:noWrap/>
            <w:vAlign w:val="center"/>
            <w:hideMark/>
          </w:tcPr>
          <w:p w14:paraId="5022619E" w14:textId="37613EEA" w:rsidR="002571A3" w:rsidRPr="002571A3" w:rsidRDefault="002571A3" w:rsidP="002571A3">
            <w:pPr>
              <w:spacing w:line="276" w:lineRule="auto"/>
              <w:jc w:val="right"/>
              <w:rPr>
                <w:rFonts w:ascii="Montserrat" w:hAnsi="Montserrat" w:cs="Calibri"/>
                <w:color w:val="595959"/>
                <w:sz w:val="16"/>
                <w:szCs w:val="18"/>
              </w:rPr>
            </w:pPr>
            <w:r w:rsidRPr="002571A3">
              <w:rPr>
                <w:rFonts w:ascii="Montserrat" w:hAnsi="Montserrat" w:cs="Calibri"/>
                <w:color w:val="595959"/>
                <w:sz w:val="16"/>
                <w:szCs w:val="18"/>
              </w:rPr>
              <w:t>0.00</w:t>
            </w:r>
          </w:p>
        </w:tc>
        <w:tc>
          <w:tcPr>
            <w:tcW w:w="1681" w:type="dxa"/>
            <w:tcBorders>
              <w:left w:val="nil"/>
              <w:right w:val="single" w:sz="4" w:space="0" w:color="auto"/>
            </w:tcBorders>
            <w:noWrap/>
            <w:vAlign w:val="center"/>
            <w:hideMark/>
          </w:tcPr>
          <w:p w14:paraId="5207B7B9" w14:textId="199EA40F" w:rsidR="002571A3" w:rsidRPr="0020799F" w:rsidRDefault="002571A3" w:rsidP="002571A3">
            <w:pPr>
              <w:spacing w:line="276" w:lineRule="auto"/>
              <w:jc w:val="right"/>
              <w:rPr>
                <w:rFonts w:ascii="Montserrat" w:eastAsia="Times New Roman" w:hAnsi="Montserrat" w:cs="Tahoma"/>
                <w:color w:val="595959"/>
                <w:sz w:val="16"/>
                <w:szCs w:val="18"/>
                <w:lang w:eastAsia="en-US"/>
              </w:rPr>
            </w:pPr>
            <w:r w:rsidRPr="0020799F">
              <w:rPr>
                <w:rFonts w:ascii="Montserrat" w:hAnsi="Montserrat" w:cs="Calibri"/>
                <w:color w:val="595959"/>
                <w:sz w:val="16"/>
                <w:szCs w:val="18"/>
              </w:rPr>
              <w:t>0.00</w:t>
            </w:r>
          </w:p>
        </w:tc>
      </w:tr>
      <w:tr w:rsidR="002571A3" w:rsidRPr="0020799F" w14:paraId="2669C81B" w14:textId="77777777" w:rsidTr="009F0E5F">
        <w:trPr>
          <w:trHeight w:hRule="exact" w:val="227"/>
          <w:jc w:val="center"/>
        </w:trPr>
        <w:tc>
          <w:tcPr>
            <w:tcW w:w="4670" w:type="dxa"/>
            <w:tcBorders>
              <w:top w:val="nil"/>
              <w:left w:val="single" w:sz="4" w:space="0" w:color="auto"/>
              <w:right w:val="single" w:sz="4" w:space="0" w:color="auto"/>
            </w:tcBorders>
            <w:noWrap/>
            <w:vAlign w:val="bottom"/>
            <w:hideMark/>
          </w:tcPr>
          <w:p w14:paraId="24629608" w14:textId="77777777" w:rsidR="002571A3" w:rsidRPr="0020799F" w:rsidRDefault="002571A3" w:rsidP="002571A3">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Inversiones Temporales (hasta 3 meses)</w:t>
            </w:r>
          </w:p>
        </w:tc>
        <w:tc>
          <w:tcPr>
            <w:tcW w:w="1701" w:type="dxa"/>
            <w:tcBorders>
              <w:top w:val="nil"/>
              <w:left w:val="nil"/>
              <w:right w:val="single" w:sz="4" w:space="0" w:color="auto"/>
            </w:tcBorders>
            <w:noWrap/>
            <w:vAlign w:val="center"/>
            <w:hideMark/>
          </w:tcPr>
          <w:p w14:paraId="752266ED" w14:textId="1D85A822" w:rsidR="002571A3" w:rsidRPr="002571A3" w:rsidRDefault="002571A3" w:rsidP="002571A3">
            <w:pPr>
              <w:spacing w:line="276" w:lineRule="auto"/>
              <w:jc w:val="right"/>
              <w:rPr>
                <w:rFonts w:ascii="Montserrat" w:hAnsi="Montserrat" w:cs="Calibri"/>
                <w:color w:val="595959"/>
                <w:sz w:val="16"/>
                <w:szCs w:val="18"/>
              </w:rPr>
            </w:pPr>
            <w:r w:rsidRPr="002571A3">
              <w:rPr>
                <w:rFonts w:ascii="Montserrat" w:hAnsi="Montserrat" w:cs="Calibri"/>
                <w:color w:val="595959"/>
                <w:sz w:val="16"/>
                <w:szCs w:val="18"/>
              </w:rPr>
              <w:t>1,000,000,000.00</w:t>
            </w:r>
          </w:p>
        </w:tc>
        <w:tc>
          <w:tcPr>
            <w:tcW w:w="1681" w:type="dxa"/>
            <w:tcBorders>
              <w:top w:val="nil"/>
              <w:left w:val="nil"/>
              <w:right w:val="single" w:sz="4" w:space="0" w:color="auto"/>
            </w:tcBorders>
            <w:noWrap/>
            <w:vAlign w:val="center"/>
            <w:hideMark/>
          </w:tcPr>
          <w:p w14:paraId="43D390E0" w14:textId="4169358B" w:rsidR="002571A3" w:rsidRPr="0020799F" w:rsidRDefault="002571A3" w:rsidP="002571A3">
            <w:pPr>
              <w:spacing w:line="276" w:lineRule="auto"/>
              <w:jc w:val="right"/>
              <w:rPr>
                <w:rFonts w:ascii="Montserrat" w:eastAsia="Times New Roman" w:hAnsi="Montserrat" w:cs="Tahoma"/>
                <w:color w:val="595959"/>
                <w:sz w:val="16"/>
                <w:szCs w:val="18"/>
                <w:lang w:eastAsia="en-US"/>
              </w:rPr>
            </w:pPr>
            <w:r w:rsidRPr="0020799F">
              <w:rPr>
                <w:rFonts w:ascii="Montserrat" w:hAnsi="Montserrat" w:cs="Calibri"/>
                <w:color w:val="595959"/>
                <w:sz w:val="16"/>
                <w:szCs w:val="18"/>
              </w:rPr>
              <w:t>186,254.35</w:t>
            </w:r>
          </w:p>
        </w:tc>
      </w:tr>
      <w:tr w:rsidR="002571A3" w:rsidRPr="0020799F" w14:paraId="2569FB12" w14:textId="77777777" w:rsidTr="009F0E5F">
        <w:trPr>
          <w:trHeight w:hRule="exact" w:val="215"/>
          <w:jc w:val="center"/>
        </w:trPr>
        <w:tc>
          <w:tcPr>
            <w:tcW w:w="4670" w:type="dxa"/>
            <w:tcBorders>
              <w:top w:val="nil"/>
              <w:left w:val="single" w:sz="4" w:space="0" w:color="auto"/>
              <w:right w:val="single" w:sz="4" w:space="0" w:color="auto"/>
            </w:tcBorders>
            <w:noWrap/>
            <w:vAlign w:val="bottom"/>
            <w:hideMark/>
          </w:tcPr>
          <w:p w14:paraId="432E6869" w14:textId="77777777" w:rsidR="002571A3" w:rsidRPr="0020799F" w:rsidRDefault="002571A3" w:rsidP="002571A3">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Fondos con Afectación Específica</w:t>
            </w:r>
          </w:p>
        </w:tc>
        <w:tc>
          <w:tcPr>
            <w:tcW w:w="1701" w:type="dxa"/>
            <w:tcBorders>
              <w:top w:val="nil"/>
              <w:left w:val="nil"/>
              <w:right w:val="single" w:sz="4" w:space="0" w:color="auto"/>
            </w:tcBorders>
            <w:noWrap/>
            <w:vAlign w:val="center"/>
            <w:hideMark/>
          </w:tcPr>
          <w:p w14:paraId="66684B40" w14:textId="4745831E" w:rsidR="002571A3" w:rsidRPr="002571A3" w:rsidRDefault="002571A3" w:rsidP="002571A3">
            <w:pPr>
              <w:spacing w:line="276" w:lineRule="auto"/>
              <w:jc w:val="right"/>
              <w:rPr>
                <w:rFonts w:ascii="Montserrat" w:hAnsi="Montserrat" w:cs="Calibri"/>
                <w:color w:val="595959"/>
                <w:sz w:val="16"/>
                <w:szCs w:val="18"/>
              </w:rPr>
            </w:pPr>
            <w:r w:rsidRPr="002571A3">
              <w:rPr>
                <w:rFonts w:ascii="Montserrat" w:hAnsi="Montserrat" w:cs="Calibri"/>
                <w:color w:val="595959"/>
                <w:sz w:val="16"/>
                <w:szCs w:val="18"/>
              </w:rPr>
              <w:t>0.00</w:t>
            </w:r>
          </w:p>
        </w:tc>
        <w:tc>
          <w:tcPr>
            <w:tcW w:w="1681" w:type="dxa"/>
            <w:tcBorders>
              <w:left w:val="nil"/>
              <w:right w:val="single" w:sz="4" w:space="0" w:color="auto"/>
            </w:tcBorders>
            <w:noWrap/>
            <w:vAlign w:val="center"/>
            <w:hideMark/>
          </w:tcPr>
          <w:p w14:paraId="4A1BBE8D" w14:textId="09E27C89" w:rsidR="002571A3" w:rsidRPr="0020799F" w:rsidRDefault="002571A3" w:rsidP="002571A3">
            <w:pPr>
              <w:spacing w:line="276" w:lineRule="auto"/>
              <w:jc w:val="right"/>
              <w:rPr>
                <w:rFonts w:ascii="Montserrat" w:eastAsia="Times New Roman" w:hAnsi="Montserrat" w:cs="Tahoma"/>
                <w:color w:val="595959"/>
                <w:sz w:val="16"/>
                <w:szCs w:val="18"/>
                <w:lang w:eastAsia="en-US"/>
              </w:rPr>
            </w:pPr>
            <w:r w:rsidRPr="0020799F">
              <w:rPr>
                <w:rFonts w:ascii="Montserrat" w:hAnsi="Montserrat" w:cs="Calibri"/>
                <w:color w:val="595959"/>
                <w:sz w:val="16"/>
                <w:szCs w:val="18"/>
              </w:rPr>
              <w:t>0.00</w:t>
            </w:r>
          </w:p>
        </w:tc>
      </w:tr>
      <w:tr w:rsidR="002571A3" w:rsidRPr="0020799F" w14:paraId="6A0C2F1C" w14:textId="77777777" w:rsidTr="009F0E5F">
        <w:trPr>
          <w:trHeight w:hRule="exact" w:val="483"/>
          <w:jc w:val="center"/>
        </w:trPr>
        <w:tc>
          <w:tcPr>
            <w:tcW w:w="4670" w:type="dxa"/>
            <w:tcBorders>
              <w:left w:val="single" w:sz="4" w:space="0" w:color="auto"/>
              <w:right w:val="single" w:sz="4" w:space="0" w:color="auto"/>
            </w:tcBorders>
            <w:noWrap/>
            <w:vAlign w:val="bottom"/>
            <w:hideMark/>
          </w:tcPr>
          <w:p w14:paraId="6DD19ED4" w14:textId="77777777" w:rsidR="002571A3" w:rsidRPr="0020799F" w:rsidRDefault="002571A3" w:rsidP="002571A3">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Depósitos de Fondos de Terceros en Garantía y/o administración</w:t>
            </w:r>
          </w:p>
        </w:tc>
        <w:tc>
          <w:tcPr>
            <w:tcW w:w="1701" w:type="dxa"/>
            <w:tcBorders>
              <w:left w:val="nil"/>
              <w:right w:val="single" w:sz="4" w:space="0" w:color="auto"/>
            </w:tcBorders>
            <w:noWrap/>
            <w:vAlign w:val="center"/>
            <w:hideMark/>
          </w:tcPr>
          <w:p w14:paraId="1DC71B30" w14:textId="0AB0D63A" w:rsidR="002571A3" w:rsidRPr="002571A3" w:rsidRDefault="002571A3" w:rsidP="002571A3">
            <w:pPr>
              <w:spacing w:line="276" w:lineRule="auto"/>
              <w:jc w:val="right"/>
              <w:rPr>
                <w:rFonts w:ascii="Montserrat" w:hAnsi="Montserrat" w:cs="Calibri"/>
                <w:color w:val="595959"/>
                <w:sz w:val="16"/>
                <w:szCs w:val="18"/>
              </w:rPr>
            </w:pPr>
            <w:r w:rsidRPr="002571A3">
              <w:rPr>
                <w:rFonts w:ascii="Montserrat" w:hAnsi="Montserrat" w:cs="Calibri"/>
                <w:color w:val="595959"/>
                <w:sz w:val="16"/>
                <w:szCs w:val="18"/>
              </w:rPr>
              <w:t>0.00</w:t>
            </w:r>
          </w:p>
        </w:tc>
        <w:tc>
          <w:tcPr>
            <w:tcW w:w="1681" w:type="dxa"/>
            <w:tcBorders>
              <w:left w:val="nil"/>
              <w:right w:val="single" w:sz="4" w:space="0" w:color="auto"/>
            </w:tcBorders>
            <w:noWrap/>
            <w:vAlign w:val="center"/>
            <w:hideMark/>
          </w:tcPr>
          <w:p w14:paraId="7A6AB0C3" w14:textId="646369DD" w:rsidR="002571A3" w:rsidRPr="0020799F" w:rsidRDefault="002571A3" w:rsidP="002571A3">
            <w:pPr>
              <w:spacing w:line="276" w:lineRule="auto"/>
              <w:jc w:val="right"/>
              <w:rPr>
                <w:rFonts w:ascii="Montserrat" w:eastAsia="Times New Roman" w:hAnsi="Montserrat" w:cs="Tahoma"/>
                <w:color w:val="595959"/>
                <w:sz w:val="16"/>
                <w:szCs w:val="18"/>
                <w:lang w:eastAsia="en-US"/>
              </w:rPr>
            </w:pPr>
            <w:r w:rsidRPr="0020799F">
              <w:rPr>
                <w:rFonts w:ascii="Montserrat" w:hAnsi="Montserrat" w:cs="Calibri"/>
                <w:color w:val="595959"/>
                <w:sz w:val="16"/>
                <w:szCs w:val="18"/>
              </w:rPr>
              <w:t>0.00</w:t>
            </w:r>
          </w:p>
        </w:tc>
      </w:tr>
      <w:tr w:rsidR="002571A3" w:rsidRPr="0020799F" w14:paraId="608F224E" w14:textId="77777777" w:rsidTr="00CF691F">
        <w:trPr>
          <w:trHeight w:hRule="exact" w:val="227"/>
          <w:jc w:val="center"/>
        </w:trPr>
        <w:tc>
          <w:tcPr>
            <w:tcW w:w="4670" w:type="dxa"/>
            <w:tcBorders>
              <w:top w:val="nil"/>
              <w:left w:val="single" w:sz="4" w:space="0" w:color="auto"/>
              <w:bottom w:val="single" w:sz="4" w:space="0" w:color="auto"/>
              <w:right w:val="single" w:sz="4" w:space="0" w:color="auto"/>
            </w:tcBorders>
            <w:noWrap/>
            <w:vAlign w:val="bottom"/>
            <w:hideMark/>
          </w:tcPr>
          <w:p w14:paraId="70783231" w14:textId="77777777" w:rsidR="002571A3" w:rsidRPr="0020799F" w:rsidRDefault="002571A3" w:rsidP="002571A3">
            <w:pPr>
              <w:spacing w:line="276" w:lineRule="auto"/>
              <w:jc w:val="both"/>
              <w:rPr>
                <w:rFonts w:ascii="Montserrat" w:eastAsia="Times New Roman" w:hAnsi="Montserrat" w:cs="Calibri"/>
                <w:bCs/>
                <w:color w:val="595959"/>
                <w:sz w:val="16"/>
                <w:szCs w:val="18"/>
                <w:lang w:eastAsia="es-MX"/>
              </w:rPr>
            </w:pPr>
            <w:r w:rsidRPr="0020799F">
              <w:rPr>
                <w:rFonts w:ascii="Montserrat" w:eastAsia="Times New Roman" w:hAnsi="Montserrat" w:cs="Calibri"/>
                <w:bCs/>
                <w:color w:val="595959"/>
                <w:sz w:val="16"/>
                <w:szCs w:val="18"/>
                <w:lang w:eastAsia="es-MX"/>
              </w:rPr>
              <w:t>Otros Efectivos y Equivalentes</w:t>
            </w:r>
          </w:p>
        </w:tc>
        <w:tc>
          <w:tcPr>
            <w:tcW w:w="1701" w:type="dxa"/>
            <w:tcBorders>
              <w:top w:val="nil"/>
              <w:left w:val="nil"/>
              <w:bottom w:val="single" w:sz="4" w:space="0" w:color="auto"/>
              <w:right w:val="single" w:sz="4" w:space="0" w:color="auto"/>
            </w:tcBorders>
            <w:noWrap/>
            <w:vAlign w:val="center"/>
            <w:hideMark/>
          </w:tcPr>
          <w:p w14:paraId="4E2A66A7" w14:textId="3E63C633" w:rsidR="002571A3" w:rsidRPr="002571A3" w:rsidRDefault="002571A3" w:rsidP="002571A3">
            <w:pPr>
              <w:spacing w:line="276" w:lineRule="auto"/>
              <w:jc w:val="right"/>
              <w:rPr>
                <w:rFonts w:ascii="Montserrat" w:hAnsi="Montserrat" w:cs="Calibri"/>
                <w:color w:val="595959"/>
                <w:sz w:val="16"/>
                <w:szCs w:val="18"/>
              </w:rPr>
            </w:pPr>
            <w:r w:rsidRPr="002571A3">
              <w:rPr>
                <w:rFonts w:ascii="Montserrat" w:hAnsi="Montserrat" w:cs="Calibri"/>
                <w:color w:val="595959"/>
                <w:sz w:val="16"/>
                <w:szCs w:val="18"/>
              </w:rPr>
              <w:t>0.00</w:t>
            </w:r>
          </w:p>
        </w:tc>
        <w:tc>
          <w:tcPr>
            <w:tcW w:w="1681" w:type="dxa"/>
            <w:tcBorders>
              <w:top w:val="nil"/>
              <w:left w:val="nil"/>
              <w:bottom w:val="single" w:sz="4" w:space="0" w:color="auto"/>
              <w:right w:val="single" w:sz="4" w:space="0" w:color="auto"/>
            </w:tcBorders>
            <w:noWrap/>
            <w:vAlign w:val="center"/>
            <w:hideMark/>
          </w:tcPr>
          <w:p w14:paraId="4BB10163" w14:textId="5D1B4FCB" w:rsidR="002571A3" w:rsidRPr="0020799F" w:rsidRDefault="002571A3" w:rsidP="002571A3">
            <w:pPr>
              <w:spacing w:line="276" w:lineRule="auto"/>
              <w:jc w:val="right"/>
              <w:rPr>
                <w:rFonts w:ascii="Montserrat" w:eastAsia="Times New Roman" w:hAnsi="Montserrat" w:cs="Tahoma"/>
                <w:color w:val="595959"/>
                <w:sz w:val="16"/>
                <w:szCs w:val="18"/>
                <w:lang w:eastAsia="en-US"/>
              </w:rPr>
            </w:pPr>
            <w:r w:rsidRPr="0020799F">
              <w:rPr>
                <w:rFonts w:ascii="Montserrat" w:hAnsi="Montserrat" w:cs="Calibri"/>
                <w:color w:val="595959"/>
                <w:sz w:val="16"/>
                <w:szCs w:val="18"/>
              </w:rPr>
              <w:t>0.00</w:t>
            </w:r>
          </w:p>
        </w:tc>
      </w:tr>
      <w:tr w:rsidR="002571A3" w:rsidRPr="0020799F" w14:paraId="425617DB" w14:textId="77777777" w:rsidTr="00CF691F">
        <w:trPr>
          <w:trHeight w:hRule="exact" w:val="227"/>
          <w:jc w:val="center"/>
        </w:trPr>
        <w:tc>
          <w:tcPr>
            <w:tcW w:w="4670" w:type="dxa"/>
            <w:tcBorders>
              <w:top w:val="nil"/>
              <w:left w:val="single" w:sz="4" w:space="0" w:color="auto"/>
              <w:bottom w:val="single" w:sz="4" w:space="0" w:color="auto"/>
              <w:right w:val="single" w:sz="4" w:space="0" w:color="auto"/>
            </w:tcBorders>
            <w:noWrap/>
            <w:vAlign w:val="bottom"/>
            <w:hideMark/>
          </w:tcPr>
          <w:p w14:paraId="6E240764" w14:textId="77777777" w:rsidR="002571A3" w:rsidRPr="0020799F" w:rsidRDefault="002571A3" w:rsidP="002571A3">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Total </w:t>
            </w:r>
          </w:p>
        </w:tc>
        <w:tc>
          <w:tcPr>
            <w:tcW w:w="1701" w:type="dxa"/>
            <w:tcBorders>
              <w:top w:val="nil"/>
              <w:left w:val="nil"/>
              <w:bottom w:val="single" w:sz="4" w:space="0" w:color="auto"/>
              <w:right w:val="single" w:sz="4" w:space="0" w:color="auto"/>
            </w:tcBorders>
            <w:noWrap/>
            <w:vAlign w:val="center"/>
            <w:hideMark/>
          </w:tcPr>
          <w:p w14:paraId="773C673C" w14:textId="5C889B06" w:rsidR="002571A3" w:rsidRPr="002571A3" w:rsidRDefault="002571A3" w:rsidP="002571A3">
            <w:pPr>
              <w:spacing w:line="276" w:lineRule="auto"/>
              <w:jc w:val="right"/>
              <w:rPr>
                <w:rFonts w:ascii="Montserrat" w:hAnsi="Montserrat" w:cs="Calibri"/>
                <w:b/>
                <w:bCs/>
                <w:color w:val="595959"/>
                <w:sz w:val="16"/>
                <w:szCs w:val="18"/>
              </w:rPr>
            </w:pPr>
            <w:r w:rsidRPr="002571A3">
              <w:rPr>
                <w:rFonts w:ascii="Montserrat" w:hAnsi="Montserrat" w:cs="Calibri"/>
                <w:b/>
                <w:bCs/>
                <w:color w:val="595959"/>
                <w:sz w:val="16"/>
                <w:szCs w:val="18"/>
              </w:rPr>
              <w:t>5,936,747,394.82</w:t>
            </w:r>
          </w:p>
        </w:tc>
        <w:tc>
          <w:tcPr>
            <w:tcW w:w="1681" w:type="dxa"/>
            <w:tcBorders>
              <w:top w:val="nil"/>
              <w:left w:val="nil"/>
              <w:bottom w:val="single" w:sz="4" w:space="0" w:color="auto"/>
              <w:right w:val="single" w:sz="4" w:space="0" w:color="auto"/>
            </w:tcBorders>
            <w:noWrap/>
            <w:vAlign w:val="center"/>
            <w:hideMark/>
          </w:tcPr>
          <w:p w14:paraId="635155D1" w14:textId="1C925082" w:rsidR="002571A3" w:rsidRPr="002571A3" w:rsidRDefault="002571A3" w:rsidP="002571A3">
            <w:pPr>
              <w:spacing w:line="276" w:lineRule="auto"/>
              <w:jc w:val="right"/>
              <w:rPr>
                <w:rFonts w:ascii="Montserrat" w:eastAsia="Times New Roman" w:hAnsi="Montserrat" w:cs="Tahoma"/>
                <w:b/>
                <w:bCs/>
                <w:color w:val="595959"/>
                <w:sz w:val="16"/>
                <w:szCs w:val="18"/>
                <w:lang w:eastAsia="en-US"/>
              </w:rPr>
            </w:pPr>
            <w:r w:rsidRPr="002571A3">
              <w:rPr>
                <w:rFonts w:ascii="Montserrat" w:hAnsi="Montserrat" w:cs="Calibri"/>
                <w:b/>
                <w:bCs/>
                <w:color w:val="595959"/>
                <w:sz w:val="16"/>
                <w:szCs w:val="18"/>
              </w:rPr>
              <w:t>3,392,225,911.08</w:t>
            </w:r>
          </w:p>
        </w:tc>
      </w:tr>
    </w:tbl>
    <w:p w14:paraId="414FC12A" w14:textId="77777777" w:rsidR="00E840B8" w:rsidRPr="0020799F" w:rsidRDefault="00E840B8" w:rsidP="00D10F47">
      <w:pPr>
        <w:pStyle w:val="Prrafodelista"/>
        <w:spacing w:line="276" w:lineRule="auto"/>
        <w:ind w:left="284"/>
        <w:jc w:val="both"/>
        <w:rPr>
          <w:rFonts w:ascii="Montserrat" w:eastAsia="Times New Roman" w:hAnsi="Montserrat" w:cs="Arial"/>
          <w:b/>
          <w:color w:val="595959"/>
          <w:sz w:val="22"/>
          <w:szCs w:val="20"/>
          <w:highlight w:val="green"/>
          <w:lang w:eastAsia="en-US"/>
        </w:rPr>
      </w:pPr>
    </w:p>
    <w:p w14:paraId="0F669522" w14:textId="0EDF1548" w:rsidR="00A350F6" w:rsidRPr="0020799F" w:rsidRDefault="00F305E6" w:rsidP="00767896">
      <w:pPr>
        <w:pStyle w:val="Prrafodelista"/>
        <w:numPr>
          <w:ilvl w:val="0"/>
          <w:numId w:val="31"/>
        </w:numPr>
        <w:spacing w:line="276" w:lineRule="auto"/>
        <w:ind w:left="709" w:firstLine="0"/>
        <w:jc w:val="both"/>
        <w:rPr>
          <w:rFonts w:ascii="Montserrat" w:eastAsia="Times New Roman" w:hAnsi="Montserrat" w:cs="Arial"/>
          <w:b/>
          <w:color w:val="595959"/>
          <w:sz w:val="22"/>
          <w:szCs w:val="20"/>
          <w:lang w:eastAsia="en-US"/>
        </w:rPr>
      </w:pPr>
      <w:r w:rsidRPr="0020799F">
        <w:rPr>
          <w:rFonts w:ascii="Montserrat" w:eastAsia="Times New Roman" w:hAnsi="Montserrat" w:cs="Arial"/>
          <w:b/>
          <w:color w:val="595959"/>
          <w:sz w:val="22"/>
          <w:szCs w:val="20"/>
          <w:lang w:eastAsia="en-US"/>
        </w:rPr>
        <w:t>Detallar las adquisiciones de las Actividades de Inversión efectivamente pagadas, res</w:t>
      </w:r>
      <w:r w:rsidR="00417BFB" w:rsidRPr="0020799F">
        <w:rPr>
          <w:rFonts w:ascii="Montserrat" w:eastAsia="Times New Roman" w:hAnsi="Montserrat" w:cs="Arial"/>
          <w:b/>
          <w:color w:val="595959"/>
          <w:sz w:val="22"/>
          <w:szCs w:val="20"/>
          <w:lang w:eastAsia="en-US"/>
        </w:rPr>
        <w:t>pecto al apartado de aplicación</w:t>
      </w:r>
      <w:r w:rsidR="00162B9A" w:rsidRPr="0020799F">
        <w:rPr>
          <w:rFonts w:ascii="Montserrat" w:eastAsia="Times New Roman" w:hAnsi="Montserrat" w:cs="Arial"/>
          <w:b/>
          <w:color w:val="595959"/>
          <w:sz w:val="22"/>
          <w:szCs w:val="20"/>
          <w:lang w:eastAsia="en-US"/>
        </w:rPr>
        <w:t>.</w:t>
      </w:r>
    </w:p>
    <w:tbl>
      <w:tblPr>
        <w:tblW w:w="8789" w:type="dxa"/>
        <w:jc w:val="center"/>
        <w:tblLayout w:type="fixed"/>
        <w:tblCellMar>
          <w:left w:w="70" w:type="dxa"/>
          <w:right w:w="70" w:type="dxa"/>
        </w:tblCellMar>
        <w:tblLook w:val="04A0" w:firstRow="1" w:lastRow="0" w:firstColumn="1" w:lastColumn="0" w:noHBand="0" w:noVBand="1"/>
      </w:tblPr>
      <w:tblGrid>
        <w:gridCol w:w="5441"/>
        <w:gridCol w:w="1765"/>
        <w:gridCol w:w="1583"/>
      </w:tblGrid>
      <w:tr w:rsidR="00F57FC4" w:rsidRPr="0020799F" w14:paraId="66494571" w14:textId="77777777" w:rsidTr="00ED2D9D">
        <w:trPr>
          <w:trHeight w:val="315"/>
          <w:tblHeader/>
          <w:jc w:val="center"/>
        </w:trPr>
        <w:tc>
          <w:tcPr>
            <w:tcW w:w="8789"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14:paraId="5AB17E5B" w14:textId="77777777" w:rsidR="00E242CA" w:rsidRPr="0020799F" w:rsidRDefault="00E242CA"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Adquisiciones de Actividades de Inversión efectivamente pagadas</w:t>
            </w:r>
          </w:p>
        </w:tc>
      </w:tr>
      <w:tr w:rsidR="00F57FC4" w:rsidRPr="0020799F" w14:paraId="5D2B1104" w14:textId="77777777" w:rsidTr="00ED2D9D">
        <w:trPr>
          <w:trHeight w:val="331"/>
          <w:tblHeader/>
          <w:jc w:val="center"/>
        </w:trPr>
        <w:tc>
          <w:tcPr>
            <w:tcW w:w="544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3F9FED5" w14:textId="77777777" w:rsidR="00CF691F" w:rsidRPr="0020799F" w:rsidRDefault="00CF691F"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Concepto</w:t>
            </w:r>
          </w:p>
        </w:tc>
        <w:tc>
          <w:tcPr>
            <w:tcW w:w="17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B1F1BE" w14:textId="6DF59163" w:rsidR="00CF691F" w:rsidRPr="0020799F" w:rsidRDefault="00CF691F"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hAnsi="Montserrat" w:cs="Calibri"/>
                <w:b/>
                <w:bCs/>
                <w:color w:val="595959"/>
                <w:sz w:val="16"/>
                <w:szCs w:val="18"/>
              </w:rPr>
              <w:t>Al 3</w:t>
            </w:r>
            <w:r w:rsidR="00B20430">
              <w:rPr>
                <w:rFonts w:ascii="Montserrat" w:hAnsi="Montserrat" w:cs="Calibri"/>
                <w:b/>
                <w:bCs/>
                <w:color w:val="595959"/>
                <w:sz w:val="16"/>
                <w:szCs w:val="18"/>
              </w:rPr>
              <w:t>0</w:t>
            </w:r>
            <w:r w:rsidRPr="0020799F">
              <w:rPr>
                <w:rFonts w:ascii="Montserrat" w:hAnsi="Montserrat" w:cs="Calibri"/>
                <w:b/>
                <w:bCs/>
                <w:color w:val="595959"/>
                <w:sz w:val="16"/>
                <w:szCs w:val="18"/>
              </w:rPr>
              <w:t xml:space="preserve"> de </w:t>
            </w:r>
            <w:r w:rsidR="00B20430">
              <w:rPr>
                <w:rFonts w:ascii="Montserrat" w:hAnsi="Montserrat" w:cs="Calibri"/>
                <w:b/>
                <w:bCs/>
                <w:color w:val="595959"/>
                <w:sz w:val="16"/>
                <w:szCs w:val="18"/>
              </w:rPr>
              <w:t>junio</w:t>
            </w:r>
            <w:r w:rsidRPr="0020799F">
              <w:rPr>
                <w:rFonts w:ascii="Montserrat" w:hAnsi="Montserrat" w:cs="Calibri"/>
                <w:b/>
                <w:bCs/>
                <w:color w:val="595959"/>
                <w:sz w:val="16"/>
                <w:szCs w:val="18"/>
              </w:rPr>
              <w:t xml:space="preserve"> de 202</w:t>
            </w:r>
            <w:r w:rsidR="0045118D" w:rsidRPr="0020799F">
              <w:rPr>
                <w:rFonts w:ascii="Montserrat" w:hAnsi="Montserrat" w:cs="Calibri"/>
                <w:b/>
                <w:bCs/>
                <w:color w:val="595959"/>
                <w:sz w:val="16"/>
                <w:szCs w:val="18"/>
              </w:rPr>
              <w:t>6</w:t>
            </w:r>
          </w:p>
        </w:tc>
        <w:tc>
          <w:tcPr>
            <w:tcW w:w="15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93E0FC" w14:textId="1A66F111" w:rsidR="0045118D" w:rsidRPr="0020799F" w:rsidRDefault="00CF691F" w:rsidP="0045118D">
            <w:pPr>
              <w:spacing w:line="276" w:lineRule="auto"/>
              <w:jc w:val="center"/>
              <w:rPr>
                <w:rFonts w:ascii="Montserrat" w:hAnsi="Montserrat" w:cs="Calibri"/>
                <w:b/>
                <w:bCs/>
                <w:color w:val="595959"/>
                <w:sz w:val="16"/>
                <w:szCs w:val="18"/>
              </w:rPr>
            </w:pPr>
            <w:r w:rsidRPr="0020799F">
              <w:rPr>
                <w:rFonts w:ascii="Montserrat" w:hAnsi="Montserrat" w:cs="Calibri"/>
                <w:b/>
                <w:bCs/>
                <w:color w:val="595959"/>
                <w:sz w:val="16"/>
                <w:szCs w:val="18"/>
              </w:rPr>
              <w:t>202</w:t>
            </w:r>
            <w:r w:rsidR="0045118D" w:rsidRPr="0020799F">
              <w:rPr>
                <w:rFonts w:ascii="Montserrat" w:hAnsi="Montserrat" w:cs="Calibri"/>
                <w:b/>
                <w:bCs/>
                <w:color w:val="595959"/>
                <w:sz w:val="16"/>
                <w:szCs w:val="18"/>
              </w:rPr>
              <w:t>5</w:t>
            </w:r>
          </w:p>
        </w:tc>
      </w:tr>
      <w:tr w:rsidR="0090041C" w:rsidRPr="0020799F" w14:paraId="2BD08E84" w14:textId="77777777" w:rsidTr="006277CD">
        <w:trPr>
          <w:trHeight w:hRule="exact" w:val="266"/>
          <w:jc w:val="center"/>
        </w:trPr>
        <w:tc>
          <w:tcPr>
            <w:tcW w:w="5441" w:type="dxa"/>
            <w:tcBorders>
              <w:top w:val="single" w:sz="4" w:space="0" w:color="auto"/>
              <w:left w:val="single" w:sz="4" w:space="0" w:color="auto"/>
              <w:bottom w:val="nil"/>
              <w:right w:val="single" w:sz="4" w:space="0" w:color="auto"/>
            </w:tcBorders>
            <w:noWrap/>
            <w:vAlign w:val="bottom"/>
            <w:hideMark/>
          </w:tcPr>
          <w:p w14:paraId="5838AED4" w14:textId="77777777" w:rsidR="0090041C" w:rsidRPr="0020799F" w:rsidRDefault="0090041C" w:rsidP="0090041C">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Bienes Inmuebles, Infraestructura y Construcciones en Proceso</w:t>
            </w:r>
          </w:p>
        </w:tc>
        <w:tc>
          <w:tcPr>
            <w:tcW w:w="1765" w:type="dxa"/>
            <w:tcBorders>
              <w:top w:val="single" w:sz="4" w:space="0" w:color="auto"/>
              <w:left w:val="single" w:sz="4" w:space="0" w:color="auto"/>
              <w:bottom w:val="nil"/>
              <w:right w:val="single" w:sz="4" w:space="0" w:color="auto"/>
            </w:tcBorders>
            <w:hideMark/>
          </w:tcPr>
          <w:p w14:paraId="08F3058E" w14:textId="2E3C5C8E" w:rsidR="0090041C" w:rsidRPr="0090041C" w:rsidRDefault="0090041C" w:rsidP="0090041C">
            <w:pPr>
              <w:spacing w:line="276" w:lineRule="auto"/>
              <w:jc w:val="right"/>
              <w:rPr>
                <w:rFonts w:ascii="Montserrat" w:hAnsi="Montserrat" w:cs="Calibri"/>
                <w:b/>
                <w:bCs/>
                <w:color w:val="595959"/>
                <w:sz w:val="16"/>
                <w:szCs w:val="16"/>
              </w:rPr>
            </w:pPr>
            <w:r w:rsidRPr="0090041C">
              <w:rPr>
                <w:rFonts w:ascii="Montserrat" w:hAnsi="Montserrat" w:cs="Calibri"/>
                <w:b/>
                <w:bCs/>
                <w:color w:val="595959"/>
                <w:sz w:val="16"/>
                <w:szCs w:val="16"/>
              </w:rPr>
              <w:t>11,117,212,209.51</w:t>
            </w:r>
          </w:p>
        </w:tc>
        <w:tc>
          <w:tcPr>
            <w:tcW w:w="1583" w:type="dxa"/>
            <w:tcBorders>
              <w:top w:val="single" w:sz="4" w:space="0" w:color="auto"/>
              <w:left w:val="single" w:sz="4" w:space="0" w:color="auto"/>
              <w:bottom w:val="nil"/>
              <w:right w:val="single" w:sz="4" w:space="0" w:color="auto"/>
            </w:tcBorders>
            <w:vAlign w:val="center"/>
            <w:hideMark/>
          </w:tcPr>
          <w:p w14:paraId="6E28BC66" w14:textId="23B19626" w:rsidR="0090041C" w:rsidRPr="0020799F" w:rsidRDefault="0090041C" w:rsidP="0090041C">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665,523,879.48</w:t>
            </w:r>
          </w:p>
        </w:tc>
      </w:tr>
      <w:tr w:rsidR="0090041C" w:rsidRPr="0020799F" w14:paraId="79AC5092" w14:textId="77777777" w:rsidTr="006277CD">
        <w:trPr>
          <w:trHeight w:hRule="exact" w:val="227"/>
          <w:jc w:val="center"/>
        </w:trPr>
        <w:tc>
          <w:tcPr>
            <w:tcW w:w="5441" w:type="dxa"/>
            <w:tcBorders>
              <w:top w:val="nil"/>
              <w:left w:val="single" w:sz="4" w:space="0" w:color="auto"/>
              <w:bottom w:val="nil"/>
              <w:right w:val="single" w:sz="4" w:space="0" w:color="auto"/>
            </w:tcBorders>
            <w:noWrap/>
            <w:vAlign w:val="bottom"/>
            <w:hideMark/>
          </w:tcPr>
          <w:p w14:paraId="7AF8225C"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Terrenos</w:t>
            </w:r>
          </w:p>
        </w:tc>
        <w:tc>
          <w:tcPr>
            <w:tcW w:w="1765" w:type="dxa"/>
            <w:tcBorders>
              <w:top w:val="nil"/>
              <w:left w:val="single" w:sz="4" w:space="0" w:color="auto"/>
              <w:bottom w:val="nil"/>
              <w:right w:val="single" w:sz="4" w:space="0" w:color="auto"/>
            </w:tcBorders>
            <w:hideMark/>
          </w:tcPr>
          <w:p w14:paraId="1C4B1D68" w14:textId="096E7820"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11,427,427,861.48</w:t>
            </w:r>
          </w:p>
        </w:tc>
        <w:tc>
          <w:tcPr>
            <w:tcW w:w="1583" w:type="dxa"/>
            <w:tcBorders>
              <w:top w:val="nil"/>
              <w:left w:val="single" w:sz="4" w:space="0" w:color="auto"/>
              <w:bottom w:val="nil"/>
              <w:right w:val="single" w:sz="4" w:space="0" w:color="auto"/>
            </w:tcBorders>
            <w:vAlign w:val="center"/>
            <w:hideMark/>
          </w:tcPr>
          <w:p w14:paraId="08B3ED89" w14:textId="38EB2794"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16,694,847.86</w:t>
            </w:r>
          </w:p>
        </w:tc>
      </w:tr>
      <w:tr w:rsidR="0090041C" w:rsidRPr="0020799F" w14:paraId="04C79FF2" w14:textId="77777777" w:rsidTr="006277CD">
        <w:trPr>
          <w:trHeight w:hRule="exact" w:val="227"/>
          <w:jc w:val="center"/>
        </w:trPr>
        <w:tc>
          <w:tcPr>
            <w:tcW w:w="5441" w:type="dxa"/>
            <w:tcBorders>
              <w:top w:val="nil"/>
              <w:left w:val="single" w:sz="4" w:space="0" w:color="auto"/>
              <w:bottom w:val="nil"/>
              <w:right w:val="single" w:sz="4" w:space="0" w:color="auto"/>
            </w:tcBorders>
            <w:noWrap/>
            <w:vAlign w:val="bottom"/>
            <w:hideMark/>
          </w:tcPr>
          <w:p w14:paraId="629BECE5"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Viviendas</w:t>
            </w:r>
          </w:p>
        </w:tc>
        <w:tc>
          <w:tcPr>
            <w:tcW w:w="1765" w:type="dxa"/>
            <w:tcBorders>
              <w:top w:val="nil"/>
              <w:left w:val="single" w:sz="4" w:space="0" w:color="auto"/>
              <w:bottom w:val="nil"/>
              <w:right w:val="single" w:sz="4" w:space="0" w:color="auto"/>
            </w:tcBorders>
            <w:hideMark/>
          </w:tcPr>
          <w:p w14:paraId="12DBF0C6" w14:textId="08DEE382"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0.00</w:t>
            </w:r>
          </w:p>
        </w:tc>
        <w:tc>
          <w:tcPr>
            <w:tcW w:w="1583" w:type="dxa"/>
            <w:tcBorders>
              <w:top w:val="nil"/>
              <w:left w:val="single" w:sz="4" w:space="0" w:color="auto"/>
              <w:bottom w:val="nil"/>
              <w:right w:val="single" w:sz="4" w:space="0" w:color="auto"/>
            </w:tcBorders>
            <w:vAlign w:val="center"/>
            <w:hideMark/>
          </w:tcPr>
          <w:p w14:paraId="1AB09EC5" w14:textId="0D490D85"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r>
      <w:tr w:rsidR="0090041C" w:rsidRPr="0020799F" w14:paraId="16B78BFB" w14:textId="77777777" w:rsidTr="006277CD">
        <w:trPr>
          <w:trHeight w:hRule="exact" w:val="227"/>
          <w:jc w:val="center"/>
        </w:trPr>
        <w:tc>
          <w:tcPr>
            <w:tcW w:w="5441" w:type="dxa"/>
            <w:tcBorders>
              <w:top w:val="nil"/>
              <w:left w:val="single" w:sz="4" w:space="0" w:color="auto"/>
              <w:bottom w:val="nil"/>
              <w:right w:val="single" w:sz="4" w:space="0" w:color="auto"/>
            </w:tcBorders>
            <w:noWrap/>
            <w:vAlign w:val="bottom"/>
            <w:hideMark/>
          </w:tcPr>
          <w:p w14:paraId="794FB91D"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Edificios no Habitacionales</w:t>
            </w:r>
          </w:p>
        </w:tc>
        <w:tc>
          <w:tcPr>
            <w:tcW w:w="1765" w:type="dxa"/>
            <w:tcBorders>
              <w:top w:val="nil"/>
              <w:left w:val="single" w:sz="4" w:space="0" w:color="auto"/>
              <w:bottom w:val="nil"/>
              <w:right w:val="single" w:sz="4" w:space="0" w:color="auto"/>
            </w:tcBorders>
            <w:hideMark/>
          </w:tcPr>
          <w:p w14:paraId="027D8234" w14:textId="1D6945E5"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219,532,251.98</w:t>
            </w:r>
          </w:p>
        </w:tc>
        <w:tc>
          <w:tcPr>
            <w:tcW w:w="1583" w:type="dxa"/>
            <w:tcBorders>
              <w:top w:val="nil"/>
              <w:left w:val="single" w:sz="4" w:space="0" w:color="auto"/>
              <w:bottom w:val="nil"/>
              <w:right w:val="single" w:sz="4" w:space="0" w:color="auto"/>
            </w:tcBorders>
            <w:vAlign w:val="center"/>
            <w:hideMark/>
          </w:tcPr>
          <w:p w14:paraId="23F8B153" w14:textId="60F94BB9"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92,994,676.70</w:t>
            </w:r>
          </w:p>
        </w:tc>
      </w:tr>
      <w:tr w:rsidR="0090041C" w:rsidRPr="0020799F" w14:paraId="5EDF4912" w14:textId="77777777" w:rsidTr="006277CD">
        <w:trPr>
          <w:trHeight w:hRule="exact" w:val="227"/>
          <w:jc w:val="center"/>
        </w:trPr>
        <w:tc>
          <w:tcPr>
            <w:tcW w:w="5441" w:type="dxa"/>
            <w:tcBorders>
              <w:top w:val="nil"/>
              <w:left w:val="single" w:sz="4" w:space="0" w:color="auto"/>
              <w:right w:val="single" w:sz="4" w:space="0" w:color="auto"/>
            </w:tcBorders>
            <w:noWrap/>
            <w:vAlign w:val="bottom"/>
            <w:hideMark/>
          </w:tcPr>
          <w:p w14:paraId="1A81E9F6"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Infraestructura</w:t>
            </w:r>
          </w:p>
        </w:tc>
        <w:tc>
          <w:tcPr>
            <w:tcW w:w="1765" w:type="dxa"/>
            <w:tcBorders>
              <w:top w:val="nil"/>
              <w:left w:val="single" w:sz="4" w:space="0" w:color="auto"/>
              <w:right w:val="single" w:sz="4" w:space="0" w:color="auto"/>
            </w:tcBorders>
            <w:hideMark/>
          </w:tcPr>
          <w:p w14:paraId="04F94AAD" w14:textId="414B48B5"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0.00</w:t>
            </w:r>
          </w:p>
        </w:tc>
        <w:tc>
          <w:tcPr>
            <w:tcW w:w="1583" w:type="dxa"/>
            <w:tcBorders>
              <w:top w:val="nil"/>
              <w:left w:val="single" w:sz="4" w:space="0" w:color="auto"/>
              <w:right w:val="single" w:sz="4" w:space="0" w:color="auto"/>
            </w:tcBorders>
            <w:vAlign w:val="center"/>
            <w:hideMark/>
          </w:tcPr>
          <w:p w14:paraId="6AB28D30" w14:textId="25AD1188"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-97,207,176.12</w:t>
            </w:r>
          </w:p>
        </w:tc>
      </w:tr>
      <w:tr w:rsidR="0090041C" w:rsidRPr="0020799F" w14:paraId="65A97547" w14:textId="77777777" w:rsidTr="006277CD">
        <w:trPr>
          <w:trHeight w:hRule="exact" w:val="227"/>
          <w:jc w:val="center"/>
        </w:trPr>
        <w:tc>
          <w:tcPr>
            <w:tcW w:w="5441" w:type="dxa"/>
            <w:tcBorders>
              <w:top w:val="nil"/>
              <w:left w:val="single" w:sz="4" w:space="0" w:color="auto"/>
              <w:right w:val="single" w:sz="4" w:space="0" w:color="auto"/>
            </w:tcBorders>
            <w:noWrap/>
            <w:vAlign w:val="bottom"/>
            <w:hideMark/>
          </w:tcPr>
          <w:p w14:paraId="37032130"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Construcciones en Proceso en Bienes de Dominio Público</w:t>
            </w:r>
          </w:p>
        </w:tc>
        <w:tc>
          <w:tcPr>
            <w:tcW w:w="1765" w:type="dxa"/>
            <w:tcBorders>
              <w:top w:val="nil"/>
              <w:left w:val="single" w:sz="4" w:space="0" w:color="auto"/>
              <w:right w:val="single" w:sz="4" w:space="0" w:color="auto"/>
            </w:tcBorders>
            <w:hideMark/>
          </w:tcPr>
          <w:p w14:paraId="0E1D0CA0" w14:textId="75A3AFC1"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-202,142,211.56</w:t>
            </w:r>
          </w:p>
        </w:tc>
        <w:tc>
          <w:tcPr>
            <w:tcW w:w="1583" w:type="dxa"/>
            <w:tcBorders>
              <w:top w:val="nil"/>
              <w:left w:val="single" w:sz="4" w:space="0" w:color="auto"/>
              <w:right w:val="single" w:sz="4" w:space="0" w:color="auto"/>
            </w:tcBorders>
            <w:vAlign w:val="center"/>
            <w:hideMark/>
          </w:tcPr>
          <w:p w14:paraId="0B7A15F8" w14:textId="6A4F391D"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-79,339,701.03</w:t>
            </w:r>
          </w:p>
        </w:tc>
      </w:tr>
      <w:tr w:rsidR="0090041C" w:rsidRPr="0020799F" w14:paraId="66F91023" w14:textId="77777777" w:rsidTr="006277CD">
        <w:trPr>
          <w:trHeight w:hRule="exact" w:val="227"/>
          <w:jc w:val="center"/>
        </w:trPr>
        <w:tc>
          <w:tcPr>
            <w:tcW w:w="5441" w:type="dxa"/>
            <w:tcBorders>
              <w:left w:val="single" w:sz="4" w:space="0" w:color="auto"/>
              <w:right w:val="single" w:sz="4" w:space="0" w:color="auto"/>
            </w:tcBorders>
            <w:noWrap/>
            <w:vAlign w:val="bottom"/>
            <w:hideMark/>
          </w:tcPr>
          <w:p w14:paraId="310508C0"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Construcciones en Proceso en Bienes Propios</w:t>
            </w:r>
          </w:p>
        </w:tc>
        <w:tc>
          <w:tcPr>
            <w:tcW w:w="1765" w:type="dxa"/>
            <w:tcBorders>
              <w:left w:val="single" w:sz="4" w:space="0" w:color="auto"/>
              <w:right w:val="single" w:sz="4" w:space="0" w:color="auto"/>
            </w:tcBorders>
            <w:hideMark/>
          </w:tcPr>
          <w:p w14:paraId="292D6D11" w14:textId="760B0979"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-327,605,692.39</w:t>
            </w:r>
          </w:p>
        </w:tc>
        <w:tc>
          <w:tcPr>
            <w:tcW w:w="1583" w:type="dxa"/>
            <w:tcBorders>
              <w:left w:val="single" w:sz="4" w:space="0" w:color="auto"/>
              <w:right w:val="single" w:sz="4" w:space="0" w:color="auto"/>
            </w:tcBorders>
            <w:vAlign w:val="center"/>
            <w:hideMark/>
          </w:tcPr>
          <w:p w14:paraId="4EBDEB4F" w14:textId="7DE07393"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732,381,232.07</w:t>
            </w:r>
          </w:p>
        </w:tc>
      </w:tr>
      <w:tr w:rsidR="0090041C" w:rsidRPr="0020799F" w14:paraId="42341F2F" w14:textId="77777777" w:rsidTr="006277CD">
        <w:trPr>
          <w:trHeight w:hRule="exact" w:val="227"/>
          <w:jc w:val="center"/>
        </w:trPr>
        <w:tc>
          <w:tcPr>
            <w:tcW w:w="5441" w:type="dxa"/>
            <w:tcBorders>
              <w:left w:val="single" w:sz="4" w:space="0" w:color="auto"/>
              <w:right w:val="single" w:sz="4" w:space="0" w:color="auto"/>
            </w:tcBorders>
            <w:noWrap/>
            <w:vAlign w:val="bottom"/>
            <w:hideMark/>
          </w:tcPr>
          <w:p w14:paraId="7BECF1C4"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Otros Bienes Inmuebles</w:t>
            </w:r>
          </w:p>
        </w:tc>
        <w:tc>
          <w:tcPr>
            <w:tcW w:w="1765" w:type="dxa"/>
            <w:tcBorders>
              <w:left w:val="single" w:sz="4" w:space="0" w:color="auto"/>
              <w:right w:val="single" w:sz="4" w:space="0" w:color="auto"/>
            </w:tcBorders>
            <w:hideMark/>
          </w:tcPr>
          <w:p w14:paraId="4C03F15A" w14:textId="20053E56"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0.00</w:t>
            </w:r>
          </w:p>
        </w:tc>
        <w:tc>
          <w:tcPr>
            <w:tcW w:w="1583" w:type="dxa"/>
            <w:tcBorders>
              <w:left w:val="single" w:sz="4" w:space="0" w:color="auto"/>
              <w:right w:val="single" w:sz="4" w:space="0" w:color="auto"/>
            </w:tcBorders>
            <w:vAlign w:val="center"/>
            <w:hideMark/>
          </w:tcPr>
          <w:p w14:paraId="4E4EDAFE" w14:textId="7DFB053B"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r>
      <w:tr w:rsidR="0090041C" w:rsidRPr="0020799F" w14:paraId="7E116B93" w14:textId="77777777" w:rsidTr="006277CD">
        <w:trPr>
          <w:trHeight w:hRule="exact" w:val="227"/>
          <w:jc w:val="center"/>
        </w:trPr>
        <w:tc>
          <w:tcPr>
            <w:tcW w:w="5441" w:type="dxa"/>
            <w:tcBorders>
              <w:left w:val="single" w:sz="4" w:space="0" w:color="auto"/>
              <w:right w:val="single" w:sz="4" w:space="0" w:color="auto"/>
            </w:tcBorders>
            <w:noWrap/>
            <w:vAlign w:val="bottom"/>
            <w:hideMark/>
          </w:tcPr>
          <w:p w14:paraId="649D30E7" w14:textId="77777777" w:rsidR="0090041C" w:rsidRPr="0020799F" w:rsidRDefault="0090041C" w:rsidP="0090041C">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Bienes Muebles</w:t>
            </w:r>
          </w:p>
        </w:tc>
        <w:tc>
          <w:tcPr>
            <w:tcW w:w="1765" w:type="dxa"/>
            <w:tcBorders>
              <w:left w:val="single" w:sz="4" w:space="0" w:color="auto"/>
              <w:right w:val="single" w:sz="4" w:space="0" w:color="auto"/>
            </w:tcBorders>
            <w:hideMark/>
          </w:tcPr>
          <w:p w14:paraId="7D69FE28" w14:textId="06591C79" w:rsidR="0090041C" w:rsidRPr="0090041C" w:rsidRDefault="0090041C" w:rsidP="0090041C">
            <w:pPr>
              <w:spacing w:line="276" w:lineRule="auto"/>
              <w:jc w:val="right"/>
              <w:rPr>
                <w:rFonts w:ascii="Montserrat" w:hAnsi="Montserrat" w:cs="Calibri"/>
                <w:b/>
                <w:bCs/>
                <w:color w:val="595959"/>
                <w:sz w:val="16"/>
                <w:szCs w:val="16"/>
              </w:rPr>
            </w:pPr>
            <w:r w:rsidRPr="0090041C">
              <w:rPr>
                <w:rFonts w:ascii="Montserrat" w:hAnsi="Montserrat" w:cs="Calibri"/>
                <w:b/>
                <w:bCs/>
                <w:color w:val="595959"/>
                <w:sz w:val="16"/>
                <w:szCs w:val="16"/>
              </w:rPr>
              <w:t>65,713,054.25</w:t>
            </w:r>
          </w:p>
        </w:tc>
        <w:tc>
          <w:tcPr>
            <w:tcW w:w="1583" w:type="dxa"/>
            <w:tcBorders>
              <w:left w:val="single" w:sz="4" w:space="0" w:color="auto"/>
              <w:right w:val="single" w:sz="4" w:space="0" w:color="auto"/>
            </w:tcBorders>
            <w:vAlign w:val="center"/>
            <w:hideMark/>
          </w:tcPr>
          <w:p w14:paraId="6648487A" w14:textId="24428F84" w:rsidR="0090041C" w:rsidRPr="0020799F" w:rsidRDefault="0090041C" w:rsidP="0090041C">
            <w:pPr>
              <w:spacing w:line="276" w:lineRule="auto"/>
              <w:ind w:firstLineChars="200" w:firstLine="321"/>
              <w:jc w:val="right"/>
              <w:rPr>
                <w:rFonts w:ascii="Montserrat" w:eastAsia="Times New Roman" w:hAnsi="Montserrat" w:cs="Calibri"/>
                <w:b/>
                <w:color w:val="595959"/>
                <w:sz w:val="16"/>
                <w:szCs w:val="16"/>
                <w:lang w:eastAsia="es-MX"/>
              </w:rPr>
            </w:pPr>
            <w:r w:rsidRPr="0020799F">
              <w:rPr>
                <w:rFonts w:ascii="Montserrat" w:hAnsi="Montserrat" w:cs="Calibri"/>
                <w:b/>
                <w:bCs/>
                <w:color w:val="595959"/>
                <w:sz w:val="16"/>
                <w:szCs w:val="16"/>
              </w:rPr>
              <w:t>119,348,350.33</w:t>
            </w:r>
          </w:p>
        </w:tc>
      </w:tr>
      <w:tr w:rsidR="0090041C" w:rsidRPr="0020799F" w14:paraId="3F226F9D" w14:textId="77777777" w:rsidTr="006277CD">
        <w:trPr>
          <w:trHeight w:hRule="exact" w:val="227"/>
          <w:jc w:val="center"/>
        </w:trPr>
        <w:tc>
          <w:tcPr>
            <w:tcW w:w="5441" w:type="dxa"/>
            <w:tcBorders>
              <w:left w:val="single" w:sz="4" w:space="0" w:color="auto"/>
              <w:right w:val="single" w:sz="4" w:space="0" w:color="auto"/>
            </w:tcBorders>
            <w:noWrap/>
            <w:vAlign w:val="bottom"/>
            <w:hideMark/>
          </w:tcPr>
          <w:p w14:paraId="7D58DEE2"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Mobiliario y Equipo de Administración</w:t>
            </w:r>
          </w:p>
        </w:tc>
        <w:tc>
          <w:tcPr>
            <w:tcW w:w="1765" w:type="dxa"/>
            <w:tcBorders>
              <w:left w:val="single" w:sz="4" w:space="0" w:color="auto"/>
              <w:right w:val="single" w:sz="4" w:space="0" w:color="auto"/>
            </w:tcBorders>
            <w:hideMark/>
          </w:tcPr>
          <w:p w14:paraId="556B874D" w14:textId="34831AA0"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18,253,102.78</w:t>
            </w:r>
          </w:p>
        </w:tc>
        <w:tc>
          <w:tcPr>
            <w:tcW w:w="1583" w:type="dxa"/>
            <w:tcBorders>
              <w:left w:val="single" w:sz="4" w:space="0" w:color="auto"/>
              <w:right w:val="single" w:sz="4" w:space="0" w:color="auto"/>
            </w:tcBorders>
            <w:vAlign w:val="center"/>
            <w:hideMark/>
          </w:tcPr>
          <w:p w14:paraId="193270EA" w14:textId="1A9BA31A"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38,473,744.93</w:t>
            </w:r>
          </w:p>
        </w:tc>
      </w:tr>
      <w:tr w:rsidR="0090041C" w:rsidRPr="0020799F" w14:paraId="46FC9CF3" w14:textId="77777777" w:rsidTr="006277CD">
        <w:trPr>
          <w:trHeight w:hRule="exact" w:val="227"/>
          <w:jc w:val="center"/>
        </w:trPr>
        <w:tc>
          <w:tcPr>
            <w:tcW w:w="5441" w:type="dxa"/>
            <w:tcBorders>
              <w:left w:val="single" w:sz="4" w:space="0" w:color="auto"/>
              <w:right w:val="single" w:sz="4" w:space="0" w:color="auto"/>
            </w:tcBorders>
            <w:noWrap/>
            <w:vAlign w:val="bottom"/>
            <w:hideMark/>
          </w:tcPr>
          <w:p w14:paraId="2720B320"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Mobiliario y Equipo Educacional y Recreativo</w:t>
            </w:r>
          </w:p>
        </w:tc>
        <w:tc>
          <w:tcPr>
            <w:tcW w:w="1765" w:type="dxa"/>
            <w:tcBorders>
              <w:left w:val="single" w:sz="4" w:space="0" w:color="auto"/>
              <w:right w:val="single" w:sz="4" w:space="0" w:color="auto"/>
            </w:tcBorders>
            <w:hideMark/>
          </w:tcPr>
          <w:p w14:paraId="2C84AB57" w14:textId="56992DD8"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9,314,213.64</w:t>
            </w:r>
          </w:p>
        </w:tc>
        <w:tc>
          <w:tcPr>
            <w:tcW w:w="1583" w:type="dxa"/>
            <w:tcBorders>
              <w:left w:val="single" w:sz="4" w:space="0" w:color="auto"/>
              <w:right w:val="single" w:sz="4" w:space="0" w:color="auto"/>
            </w:tcBorders>
            <w:vAlign w:val="center"/>
            <w:hideMark/>
          </w:tcPr>
          <w:p w14:paraId="78AE04D7" w14:textId="5187A8EE"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4,276,368.41</w:t>
            </w:r>
          </w:p>
        </w:tc>
      </w:tr>
      <w:tr w:rsidR="0090041C" w:rsidRPr="0020799F" w14:paraId="0F1CEDF5" w14:textId="77777777" w:rsidTr="006277CD">
        <w:trPr>
          <w:trHeight w:hRule="exact" w:val="227"/>
          <w:jc w:val="center"/>
        </w:trPr>
        <w:tc>
          <w:tcPr>
            <w:tcW w:w="5441" w:type="dxa"/>
            <w:tcBorders>
              <w:left w:val="single" w:sz="4" w:space="0" w:color="auto"/>
              <w:right w:val="single" w:sz="4" w:space="0" w:color="auto"/>
            </w:tcBorders>
            <w:noWrap/>
            <w:vAlign w:val="bottom"/>
            <w:hideMark/>
          </w:tcPr>
          <w:p w14:paraId="641DDF08"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Equipo e Instrumental Médico y de Laboratorio</w:t>
            </w:r>
          </w:p>
        </w:tc>
        <w:tc>
          <w:tcPr>
            <w:tcW w:w="1765" w:type="dxa"/>
            <w:tcBorders>
              <w:left w:val="single" w:sz="4" w:space="0" w:color="auto"/>
              <w:right w:val="single" w:sz="4" w:space="0" w:color="auto"/>
            </w:tcBorders>
            <w:hideMark/>
          </w:tcPr>
          <w:p w14:paraId="69021E0E" w14:textId="5CA60394"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0.00</w:t>
            </w:r>
          </w:p>
        </w:tc>
        <w:tc>
          <w:tcPr>
            <w:tcW w:w="1583" w:type="dxa"/>
            <w:tcBorders>
              <w:left w:val="single" w:sz="4" w:space="0" w:color="auto"/>
              <w:right w:val="single" w:sz="4" w:space="0" w:color="auto"/>
            </w:tcBorders>
            <w:vAlign w:val="center"/>
            <w:hideMark/>
          </w:tcPr>
          <w:p w14:paraId="1147EB5C" w14:textId="30DB6328"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r>
      <w:tr w:rsidR="0090041C" w:rsidRPr="0020799F" w14:paraId="50881F66" w14:textId="77777777" w:rsidTr="006277CD">
        <w:trPr>
          <w:trHeight w:hRule="exact" w:val="227"/>
          <w:jc w:val="center"/>
        </w:trPr>
        <w:tc>
          <w:tcPr>
            <w:tcW w:w="5441" w:type="dxa"/>
            <w:tcBorders>
              <w:left w:val="single" w:sz="4" w:space="0" w:color="auto"/>
              <w:bottom w:val="nil"/>
              <w:right w:val="single" w:sz="4" w:space="0" w:color="auto"/>
            </w:tcBorders>
            <w:noWrap/>
            <w:vAlign w:val="bottom"/>
            <w:hideMark/>
          </w:tcPr>
          <w:p w14:paraId="63E1990F"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Vehículos y Equipo de Transporte</w:t>
            </w:r>
          </w:p>
        </w:tc>
        <w:tc>
          <w:tcPr>
            <w:tcW w:w="1765" w:type="dxa"/>
            <w:tcBorders>
              <w:left w:val="single" w:sz="4" w:space="0" w:color="auto"/>
              <w:bottom w:val="nil"/>
              <w:right w:val="single" w:sz="4" w:space="0" w:color="auto"/>
            </w:tcBorders>
            <w:hideMark/>
          </w:tcPr>
          <w:p w14:paraId="60B9B21C" w14:textId="39176835"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23,443,769.51</w:t>
            </w:r>
          </w:p>
        </w:tc>
        <w:tc>
          <w:tcPr>
            <w:tcW w:w="1583" w:type="dxa"/>
            <w:tcBorders>
              <w:left w:val="single" w:sz="4" w:space="0" w:color="auto"/>
              <w:bottom w:val="nil"/>
              <w:right w:val="single" w:sz="4" w:space="0" w:color="auto"/>
            </w:tcBorders>
            <w:vAlign w:val="center"/>
            <w:hideMark/>
          </w:tcPr>
          <w:p w14:paraId="4EF2B7F5" w14:textId="6BC33F0E"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83,887,543.75</w:t>
            </w:r>
          </w:p>
        </w:tc>
      </w:tr>
      <w:tr w:rsidR="0090041C" w:rsidRPr="0020799F" w14:paraId="0525756E" w14:textId="77777777" w:rsidTr="006277CD">
        <w:trPr>
          <w:trHeight w:hRule="exact" w:val="227"/>
          <w:jc w:val="center"/>
        </w:trPr>
        <w:tc>
          <w:tcPr>
            <w:tcW w:w="5441" w:type="dxa"/>
            <w:tcBorders>
              <w:top w:val="nil"/>
              <w:left w:val="single" w:sz="4" w:space="0" w:color="auto"/>
              <w:right w:val="single" w:sz="4" w:space="0" w:color="auto"/>
            </w:tcBorders>
            <w:noWrap/>
            <w:vAlign w:val="bottom"/>
            <w:hideMark/>
          </w:tcPr>
          <w:p w14:paraId="11296D64"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Equipo de Defensa y Seguridad</w:t>
            </w:r>
          </w:p>
        </w:tc>
        <w:tc>
          <w:tcPr>
            <w:tcW w:w="1765" w:type="dxa"/>
            <w:tcBorders>
              <w:top w:val="nil"/>
              <w:left w:val="single" w:sz="4" w:space="0" w:color="auto"/>
              <w:right w:val="single" w:sz="4" w:space="0" w:color="auto"/>
            </w:tcBorders>
            <w:hideMark/>
          </w:tcPr>
          <w:p w14:paraId="7D5646ED" w14:textId="3C951E1F"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0.00</w:t>
            </w:r>
          </w:p>
        </w:tc>
        <w:tc>
          <w:tcPr>
            <w:tcW w:w="1583" w:type="dxa"/>
            <w:tcBorders>
              <w:top w:val="nil"/>
              <w:left w:val="single" w:sz="4" w:space="0" w:color="auto"/>
              <w:right w:val="single" w:sz="4" w:space="0" w:color="auto"/>
            </w:tcBorders>
            <w:vAlign w:val="center"/>
            <w:hideMark/>
          </w:tcPr>
          <w:p w14:paraId="71EBFBBD" w14:textId="6EFA018F"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-40,677.53</w:t>
            </w:r>
          </w:p>
        </w:tc>
      </w:tr>
      <w:tr w:rsidR="0090041C" w:rsidRPr="0020799F" w14:paraId="0453E814" w14:textId="77777777" w:rsidTr="006277CD">
        <w:trPr>
          <w:trHeight w:hRule="exact" w:val="227"/>
          <w:jc w:val="center"/>
        </w:trPr>
        <w:tc>
          <w:tcPr>
            <w:tcW w:w="5441" w:type="dxa"/>
            <w:tcBorders>
              <w:top w:val="nil"/>
              <w:left w:val="single" w:sz="4" w:space="0" w:color="auto"/>
              <w:right w:val="single" w:sz="4" w:space="0" w:color="auto"/>
            </w:tcBorders>
            <w:noWrap/>
            <w:vAlign w:val="bottom"/>
            <w:hideMark/>
          </w:tcPr>
          <w:p w14:paraId="0916A281"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Maquinaria, Otros Equipos y Herramientas</w:t>
            </w:r>
          </w:p>
        </w:tc>
        <w:tc>
          <w:tcPr>
            <w:tcW w:w="1765" w:type="dxa"/>
            <w:tcBorders>
              <w:top w:val="nil"/>
              <w:left w:val="single" w:sz="4" w:space="0" w:color="auto"/>
              <w:right w:val="single" w:sz="4" w:space="0" w:color="auto"/>
            </w:tcBorders>
            <w:hideMark/>
          </w:tcPr>
          <w:p w14:paraId="4464E26A" w14:textId="13668949"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14,701,968.32</w:t>
            </w:r>
          </w:p>
        </w:tc>
        <w:tc>
          <w:tcPr>
            <w:tcW w:w="1583" w:type="dxa"/>
            <w:tcBorders>
              <w:top w:val="nil"/>
              <w:left w:val="single" w:sz="4" w:space="0" w:color="auto"/>
              <w:right w:val="single" w:sz="4" w:space="0" w:color="auto"/>
            </w:tcBorders>
            <w:vAlign w:val="center"/>
            <w:hideMark/>
          </w:tcPr>
          <w:p w14:paraId="6D4ED525" w14:textId="066F0ED0"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-7,248,629.23</w:t>
            </w:r>
          </w:p>
        </w:tc>
      </w:tr>
      <w:tr w:rsidR="0090041C" w:rsidRPr="0020799F" w14:paraId="3E74334D" w14:textId="77777777" w:rsidTr="006277CD">
        <w:trPr>
          <w:trHeight w:hRule="exact" w:val="227"/>
          <w:jc w:val="center"/>
        </w:trPr>
        <w:tc>
          <w:tcPr>
            <w:tcW w:w="5441" w:type="dxa"/>
            <w:tcBorders>
              <w:left w:val="single" w:sz="4" w:space="0" w:color="auto"/>
              <w:bottom w:val="nil"/>
              <w:right w:val="single" w:sz="4" w:space="0" w:color="auto"/>
            </w:tcBorders>
            <w:noWrap/>
            <w:vAlign w:val="bottom"/>
            <w:hideMark/>
          </w:tcPr>
          <w:p w14:paraId="21FAEFA7"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Colecciones, Obras de Arte y Objetos Valiosos</w:t>
            </w:r>
          </w:p>
        </w:tc>
        <w:tc>
          <w:tcPr>
            <w:tcW w:w="1765" w:type="dxa"/>
            <w:tcBorders>
              <w:left w:val="single" w:sz="4" w:space="0" w:color="auto"/>
              <w:bottom w:val="nil"/>
              <w:right w:val="single" w:sz="4" w:space="0" w:color="auto"/>
            </w:tcBorders>
            <w:hideMark/>
          </w:tcPr>
          <w:p w14:paraId="32C8AFD6" w14:textId="1A5FB349"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0.00</w:t>
            </w:r>
          </w:p>
        </w:tc>
        <w:tc>
          <w:tcPr>
            <w:tcW w:w="1583" w:type="dxa"/>
            <w:tcBorders>
              <w:left w:val="single" w:sz="4" w:space="0" w:color="auto"/>
              <w:bottom w:val="nil"/>
              <w:right w:val="single" w:sz="4" w:space="0" w:color="auto"/>
            </w:tcBorders>
            <w:vAlign w:val="center"/>
            <w:hideMark/>
          </w:tcPr>
          <w:p w14:paraId="580E7A3C" w14:textId="7AB16604"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r>
      <w:tr w:rsidR="0090041C" w:rsidRPr="0020799F" w14:paraId="7ED76872" w14:textId="77777777" w:rsidTr="006277CD">
        <w:trPr>
          <w:trHeight w:hRule="exact" w:val="227"/>
          <w:jc w:val="center"/>
        </w:trPr>
        <w:tc>
          <w:tcPr>
            <w:tcW w:w="5441" w:type="dxa"/>
            <w:tcBorders>
              <w:top w:val="nil"/>
              <w:left w:val="single" w:sz="4" w:space="0" w:color="auto"/>
              <w:bottom w:val="nil"/>
              <w:right w:val="single" w:sz="4" w:space="0" w:color="auto"/>
            </w:tcBorders>
            <w:noWrap/>
            <w:vAlign w:val="bottom"/>
            <w:hideMark/>
          </w:tcPr>
          <w:p w14:paraId="0AE0F335" w14:textId="77777777" w:rsidR="0090041C" w:rsidRPr="0020799F" w:rsidRDefault="0090041C" w:rsidP="0090041C">
            <w:pPr>
              <w:spacing w:line="276" w:lineRule="auto"/>
              <w:jc w:val="both"/>
              <w:rPr>
                <w:rFonts w:ascii="Montserrat" w:eastAsia="Times New Roman" w:hAnsi="Montserrat" w:cs="Calibri"/>
                <w:color w:val="595959"/>
                <w:sz w:val="16"/>
                <w:szCs w:val="18"/>
                <w:lang w:eastAsia="es-MX"/>
              </w:rPr>
            </w:pPr>
            <w:r w:rsidRPr="0020799F">
              <w:rPr>
                <w:rFonts w:ascii="Montserrat" w:eastAsia="Times New Roman" w:hAnsi="Montserrat" w:cs="Calibri"/>
                <w:color w:val="595959"/>
                <w:sz w:val="16"/>
                <w:szCs w:val="18"/>
                <w:lang w:eastAsia="es-MX"/>
              </w:rPr>
              <w:t>Activos Biológicos</w:t>
            </w:r>
          </w:p>
        </w:tc>
        <w:tc>
          <w:tcPr>
            <w:tcW w:w="1765" w:type="dxa"/>
            <w:tcBorders>
              <w:top w:val="nil"/>
              <w:left w:val="single" w:sz="4" w:space="0" w:color="auto"/>
              <w:bottom w:val="nil"/>
              <w:right w:val="single" w:sz="4" w:space="0" w:color="auto"/>
            </w:tcBorders>
            <w:hideMark/>
          </w:tcPr>
          <w:p w14:paraId="72DEF0BF" w14:textId="60E94BEA" w:rsidR="0090041C" w:rsidRPr="0090041C" w:rsidRDefault="0090041C" w:rsidP="0090041C">
            <w:pPr>
              <w:spacing w:line="276" w:lineRule="auto"/>
              <w:jc w:val="right"/>
              <w:rPr>
                <w:rFonts w:ascii="Montserrat" w:hAnsi="Montserrat" w:cs="Calibri"/>
                <w:color w:val="595959"/>
                <w:sz w:val="16"/>
                <w:szCs w:val="16"/>
              </w:rPr>
            </w:pPr>
            <w:r w:rsidRPr="0090041C">
              <w:rPr>
                <w:rFonts w:ascii="Montserrat" w:hAnsi="Montserrat" w:cs="Calibri"/>
                <w:color w:val="595959"/>
                <w:sz w:val="16"/>
                <w:szCs w:val="16"/>
              </w:rPr>
              <w:t>0.00</w:t>
            </w:r>
          </w:p>
        </w:tc>
        <w:tc>
          <w:tcPr>
            <w:tcW w:w="1583" w:type="dxa"/>
            <w:tcBorders>
              <w:top w:val="nil"/>
              <w:left w:val="single" w:sz="4" w:space="0" w:color="auto"/>
              <w:bottom w:val="nil"/>
              <w:right w:val="single" w:sz="4" w:space="0" w:color="auto"/>
            </w:tcBorders>
            <w:vAlign w:val="center"/>
            <w:hideMark/>
          </w:tcPr>
          <w:p w14:paraId="6DC6CDF0" w14:textId="5A277801" w:rsidR="0090041C" w:rsidRPr="0020799F" w:rsidRDefault="0090041C" w:rsidP="0090041C">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r>
      <w:tr w:rsidR="0090041C" w:rsidRPr="0020799F" w14:paraId="2DE8D952" w14:textId="77777777" w:rsidTr="006277CD">
        <w:trPr>
          <w:trHeight w:hRule="exact" w:val="227"/>
          <w:jc w:val="center"/>
        </w:trPr>
        <w:tc>
          <w:tcPr>
            <w:tcW w:w="5441" w:type="dxa"/>
            <w:tcBorders>
              <w:top w:val="nil"/>
              <w:left w:val="single" w:sz="4" w:space="0" w:color="auto"/>
              <w:bottom w:val="single" w:sz="4" w:space="0" w:color="auto"/>
              <w:right w:val="single" w:sz="4" w:space="0" w:color="auto"/>
            </w:tcBorders>
            <w:noWrap/>
            <w:vAlign w:val="bottom"/>
            <w:hideMark/>
          </w:tcPr>
          <w:p w14:paraId="28CECBC9" w14:textId="77777777" w:rsidR="0090041C" w:rsidRPr="0020799F" w:rsidRDefault="0090041C" w:rsidP="0090041C">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Otras Inversiones</w:t>
            </w:r>
          </w:p>
        </w:tc>
        <w:tc>
          <w:tcPr>
            <w:tcW w:w="1765" w:type="dxa"/>
            <w:tcBorders>
              <w:top w:val="nil"/>
              <w:left w:val="single" w:sz="4" w:space="0" w:color="auto"/>
              <w:bottom w:val="single" w:sz="4" w:space="0" w:color="auto"/>
              <w:right w:val="single" w:sz="4" w:space="0" w:color="auto"/>
            </w:tcBorders>
            <w:hideMark/>
          </w:tcPr>
          <w:p w14:paraId="206CA6ED" w14:textId="65236A3B" w:rsidR="0090041C" w:rsidRPr="0090041C" w:rsidRDefault="0090041C" w:rsidP="0090041C">
            <w:pPr>
              <w:spacing w:line="276" w:lineRule="auto"/>
              <w:jc w:val="right"/>
              <w:rPr>
                <w:rFonts w:ascii="Montserrat" w:hAnsi="Montserrat" w:cs="Calibri"/>
                <w:b/>
                <w:bCs/>
                <w:color w:val="595959"/>
                <w:sz w:val="16"/>
                <w:szCs w:val="16"/>
              </w:rPr>
            </w:pPr>
            <w:r w:rsidRPr="0090041C">
              <w:rPr>
                <w:rFonts w:ascii="Montserrat" w:hAnsi="Montserrat" w:cs="Calibri"/>
                <w:b/>
                <w:bCs/>
                <w:color w:val="595959"/>
                <w:sz w:val="16"/>
                <w:szCs w:val="16"/>
              </w:rPr>
              <w:t>900,965,754.05</w:t>
            </w:r>
          </w:p>
        </w:tc>
        <w:tc>
          <w:tcPr>
            <w:tcW w:w="1583" w:type="dxa"/>
            <w:tcBorders>
              <w:top w:val="nil"/>
              <w:left w:val="single" w:sz="4" w:space="0" w:color="auto"/>
              <w:bottom w:val="single" w:sz="4" w:space="0" w:color="auto"/>
              <w:right w:val="single" w:sz="4" w:space="0" w:color="auto"/>
            </w:tcBorders>
            <w:vAlign w:val="center"/>
            <w:hideMark/>
          </w:tcPr>
          <w:p w14:paraId="034CA1D3" w14:textId="514ECC78" w:rsidR="0090041C" w:rsidRPr="0020799F" w:rsidRDefault="0090041C" w:rsidP="0090041C">
            <w:pPr>
              <w:spacing w:line="276" w:lineRule="auto"/>
              <w:jc w:val="right"/>
              <w:rPr>
                <w:rFonts w:ascii="Montserrat" w:eastAsia="Times New Roman" w:hAnsi="Montserrat" w:cs="Calibri"/>
                <w:b/>
                <w:color w:val="595959"/>
                <w:sz w:val="16"/>
                <w:szCs w:val="16"/>
                <w:lang w:eastAsia="es-MX"/>
              </w:rPr>
            </w:pPr>
            <w:r w:rsidRPr="0020799F">
              <w:rPr>
                <w:rFonts w:ascii="Montserrat" w:hAnsi="Montserrat" w:cs="Calibri"/>
                <w:b/>
                <w:bCs/>
                <w:color w:val="595959"/>
                <w:sz w:val="16"/>
                <w:szCs w:val="16"/>
              </w:rPr>
              <w:t>837,001,869.04</w:t>
            </w:r>
          </w:p>
        </w:tc>
      </w:tr>
      <w:tr w:rsidR="0090041C" w:rsidRPr="0020799F" w14:paraId="173F1642" w14:textId="77777777" w:rsidTr="006277CD">
        <w:trPr>
          <w:trHeight w:hRule="exact" w:val="227"/>
          <w:jc w:val="center"/>
        </w:trPr>
        <w:tc>
          <w:tcPr>
            <w:tcW w:w="5441" w:type="dxa"/>
            <w:tcBorders>
              <w:top w:val="nil"/>
              <w:left w:val="single" w:sz="4" w:space="0" w:color="auto"/>
              <w:bottom w:val="single" w:sz="4" w:space="0" w:color="auto"/>
              <w:right w:val="single" w:sz="4" w:space="0" w:color="auto"/>
            </w:tcBorders>
            <w:noWrap/>
            <w:vAlign w:val="bottom"/>
            <w:hideMark/>
          </w:tcPr>
          <w:p w14:paraId="58E5E513" w14:textId="77777777" w:rsidR="0090041C" w:rsidRPr="0020799F" w:rsidRDefault="0090041C" w:rsidP="0090041C">
            <w:pPr>
              <w:spacing w:line="276" w:lineRule="auto"/>
              <w:jc w:val="both"/>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Total</w:t>
            </w:r>
          </w:p>
        </w:tc>
        <w:tc>
          <w:tcPr>
            <w:tcW w:w="1765" w:type="dxa"/>
            <w:tcBorders>
              <w:top w:val="single" w:sz="4" w:space="0" w:color="auto"/>
              <w:left w:val="single" w:sz="4" w:space="0" w:color="auto"/>
              <w:bottom w:val="single" w:sz="4" w:space="0" w:color="auto"/>
              <w:right w:val="single" w:sz="4" w:space="0" w:color="auto"/>
            </w:tcBorders>
            <w:hideMark/>
          </w:tcPr>
          <w:p w14:paraId="0691E2EC" w14:textId="4EAAD1F6" w:rsidR="0090041C" w:rsidRPr="0090041C" w:rsidRDefault="0090041C" w:rsidP="0090041C">
            <w:pPr>
              <w:spacing w:line="276" w:lineRule="auto"/>
              <w:jc w:val="right"/>
              <w:rPr>
                <w:rFonts w:ascii="Montserrat" w:hAnsi="Montserrat" w:cs="Calibri"/>
                <w:b/>
                <w:bCs/>
                <w:color w:val="595959"/>
                <w:sz w:val="16"/>
                <w:szCs w:val="16"/>
              </w:rPr>
            </w:pPr>
            <w:r w:rsidRPr="0090041C">
              <w:rPr>
                <w:rFonts w:ascii="Montserrat" w:hAnsi="Montserrat" w:cs="Calibri"/>
                <w:b/>
                <w:bCs/>
                <w:color w:val="595959"/>
                <w:sz w:val="16"/>
                <w:szCs w:val="16"/>
              </w:rPr>
              <w:t>12,083,891,017.81</w:t>
            </w:r>
          </w:p>
        </w:tc>
        <w:tc>
          <w:tcPr>
            <w:tcW w:w="1583" w:type="dxa"/>
            <w:tcBorders>
              <w:top w:val="single" w:sz="4" w:space="0" w:color="auto"/>
              <w:left w:val="single" w:sz="4" w:space="0" w:color="auto"/>
              <w:bottom w:val="single" w:sz="4" w:space="0" w:color="auto"/>
              <w:right w:val="single" w:sz="4" w:space="0" w:color="auto"/>
            </w:tcBorders>
            <w:vAlign w:val="center"/>
            <w:hideMark/>
          </w:tcPr>
          <w:p w14:paraId="25BB231F" w14:textId="434E9FA1" w:rsidR="0090041C" w:rsidRPr="0020799F" w:rsidRDefault="0090041C" w:rsidP="0090041C">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1,621,874,098.85</w:t>
            </w:r>
          </w:p>
        </w:tc>
      </w:tr>
    </w:tbl>
    <w:p w14:paraId="341E70ED" w14:textId="77777777" w:rsidR="00E242CA" w:rsidRPr="0020799F" w:rsidRDefault="00E242CA" w:rsidP="00D10F47">
      <w:pPr>
        <w:spacing w:line="276" w:lineRule="auto"/>
        <w:ind w:left="1416" w:hanging="1416"/>
        <w:jc w:val="both"/>
        <w:rPr>
          <w:rFonts w:ascii="Montserrat" w:eastAsia="Times New Roman" w:hAnsi="Montserrat" w:cs="Arial"/>
          <w:b/>
          <w:color w:val="595959"/>
          <w:sz w:val="22"/>
          <w:szCs w:val="20"/>
          <w:highlight w:val="green"/>
          <w:lang w:eastAsia="en-US"/>
        </w:rPr>
      </w:pPr>
    </w:p>
    <w:p w14:paraId="4AE839C8" w14:textId="7D21465B" w:rsidR="001E3866" w:rsidRPr="0020799F" w:rsidRDefault="002409FD" w:rsidP="00767896">
      <w:pPr>
        <w:spacing w:line="276" w:lineRule="auto"/>
        <w:ind w:left="709"/>
        <w:jc w:val="both"/>
        <w:rPr>
          <w:rFonts w:ascii="Montserrat" w:eastAsia="Times New Roman" w:hAnsi="Montserrat" w:cs="Arial"/>
          <w:b/>
          <w:color w:val="595959"/>
          <w:sz w:val="22"/>
          <w:lang w:eastAsia="en-US"/>
        </w:rPr>
      </w:pPr>
      <w:r w:rsidRPr="0020799F">
        <w:rPr>
          <w:rFonts w:ascii="Montserrat" w:eastAsia="Times New Roman" w:hAnsi="Montserrat" w:cs="Arial"/>
          <w:b/>
          <w:color w:val="595959"/>
          <w:sz w:val="22"/>
          <w:lang w:eastAsia="en-US"/>
        </w:rPr>
        <w:t>3</w:t>
      </w:r>
      <w:r w:rsidR="00861788" w:rsidRPr="0020799F">
        <w:rPr>
          <w:rFonts w:ascii="Montserrat" w:eastAsia="Times New Roman" w:hAnsi="Montserrat" w:cs="Arial"/>
          <w:b/>
          <w:color w:val="595959"/>
          <w:sz w:val="22"/>
          <w:lang w:eastAsia="en-US"/>
        </w:rPr>
        <w:t>.</w:t>
      </w:r>
      <w:r w:rsidR="001E3866" w:rsidRPr="0020799F">
        <w:rPr>
          <w:rFonts w:ascii="Montserrat" w:eastAsia="Times New Roman" w:hAnsi="Montserrat" w:cs="Arial"/>
          <w:b/>
          <w:color w:val="595959"/>
          <w:sz w:val="22"/>
          <w:lang w:eastAsia="en-US"/>
        </w:rPr>
        <w:t xml:space="preserve"> Conciliación de los Flujos de Efectivo Netos de la</w:t>
      </w:r>
      <w:r w:rsidRPr="0020799F">
        <w:rPr>
          <w:rFonts w:ascii="Montserrat" w:eastAsia="Times New Roman" w:hAnsi="Montserrat" w:cs="Arial"/>
          <w:b/>
          <w:color w:val="595959"/>
          <w:sz w:val="22"/>
          <w:lang w:eastAsia="en-US"/>
        </w:rPr>
        <w:t>s</w:t>
      </w:r>
      <w:r w:rsidR="001E3866" w:rsidRPr="0020799F">
        <w:rPr>
          <w:rFonts w:ascii="Montserrat" w:eastAsia="Times New Roman" w:hAnsi="Montserrat" w:cs="Arial"/>
          <w:b/>
          <w:color w:val="595959"/>
          <w:sz w:val="22"/>
          <w:lang w:eastAsia="en-US"/>
        </w:rPr>
        <w:t xml:space="preserve"> Actividad</w:t>
      </w:r>
      <w:r w:rsidRPr="0020799F">
        <w:rPr>
          <w:rFonts w:ascii="Montserrat" w:eastAsia="Times New Roman" w:hAnsi="Montserrat" w:cs="Arial"/>
          <w:b/>
          <w:color w:val="595959"/>
          <w:sz w:val="22"/>
          <w:lang w:eastAsia="en-US"/>
        </w:rPr>
        <w:t>es de Operación y los saldos de Resultado del Ejercicio (</w:t>
      </w:r>
      <w:r w:rsidR="001E3866" w:rsidRPr="0020799F">
        <w:rPr>
          <w:rFonts w:ascii="Montserrat" w:eastAsia="Times New Roman" w:hAnsi="Montserrat" w:cs="Arial"/>
          <w:b/>
          <w:color w:val="595959"/>
          <w:sz w:val="22"/>
          <w:lang w:eastAsia="en-US"/>
        </w:rPr>
        <w:t>Ahorro/Desahorro</w:t>
      </w:r>
      <w:r w:rsidRPr="0020799F">
        <w:rPr>
          <w:rFonts w:ascii="Montserrat" w:eastAsia="Times New Roman" w:hAnsi="Montserrat" w:cs="Arial"/>
          <w:b/>
          <w:color w:val="595959"/>
          <w:sz w:val="22"/>
          <w:lang w:eastAsia="en-US"/>
        </w:rPr>
        <w:t>)</w:t>
      </w:r>
    </w:p>
    <w:p w14:paraId="49FD8B04" w14:textId="77777777" w:rsidR="001E3866" w:rsidRPr="0020799F" w:rsidRDefault="001E3866" w:rsidP="00D10F47">
      <w:pPr>
        <w:spacing w:line="276" w:lineRule="auto"/>
        <w:ind w:left="708" w:hanging="424"/>
        <w:jc w:val="both"/>
        <w:rPr>
          <w:rFonts w:ascii="Montserrat" w:eastAsia="Times New Roman" w:hAnsi="Montserrat" w:cs="Tahoma"/>
          <w:b/>
          <w:color w:val="595959"/>
          <w:sz w:val="22"/>
          <w:lang w:eastAsia="en-US"/>
        </w:rPr>
      </w:pPr>
    </w:p>
    <w:p w14:paraId="1ECAFEBC" w14:textId="77777777" w:rsidR="002D69CA"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En el cuadro siguiente se muestran las operaciones que afectaron la actividad de operación, pero que no requirieron de flujo de efectivo o que no son propias de la operación: </w:t>
      </w:r>
    </w:p>
    <w:tbl>
      <w:tblPr>
        <w:tblW w:w="9864" w:type="dxa"/>
        <w:jc w:val="center"/>
        <w:tblLayout w:type="fixed"/>
        <w:tblCellMar>
          <w:left w:w="70" w:type="dxa"/>
          <w:right w:w="70" w:type="dxa"/>
        </w:tblCellMar>
        <w:tblLook w:val="04A0" w:firstRow="1" w:lastRow="0" w:firstColumn="1" w:lastColumn="0" w:noHBand="0" w:noVBand="1"/>
      </w:tblPr>
      <w:tblGrid>
        <w:gridCol w:w="3584"/>
        <w:gridCol w:w="1559"/>
        <w:gridCol w:w="1559"/>
        <w:gridCol w:w="1559"/>
        <w:gridCol w:w="1603"/>
      </w:tblGrid>
      <w:tr w:rsidR="00F57FC4" w:rsidRPr="0020799F" w14:paraId="2A94F15E" w14:textId="77777777" w:rsidTr="006015CD">
        <w:trPr>
          <w:trHeight w:hRule="exact" w:val="430"/>
          <w:tblHeader/>
          <w:jc w:val="center"/>
        </w:trPr>
        <w:tc>
          <w:tcPr>
            <w:tcW w:w="9864" w:type="dxa"/>
            <w:gridSpan w:val="5"/>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center"/>
          </w:tcPr>
          <w:p w14:paraId="2BEFD396" w14:textId="77777777" w:rsidR="00E242CA" w:rsidRPr="0020799F" w:rsidRDefault="00E242CA" w:rsidP="005340D7">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CONCILIACIÓN DE FLUJOS DE EFECTIVO NETOS</w:t>
            </w:r>
          </w:p>
        </w:tc>
      </w:tr>
      <w:tr w:rsidR="00F57FC4" w:rsidRPr="0020799F" w14:paraId="70A4CE03" w14:textId="77777777" w:rsidTr="001C7283">
        <w:trPr>
          <w:trHeight w:hRule="exact" w:val="393"/>
          <w:tblHeader/>
          <w:jc w:val="center"/>
        </w:trPr>
        <w:tc>
          <w:tcPr>
            <w:tcW w:w="358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EFC6EC1" w14:textId="77777777" w:rsidR="00E242CA" w:rsidRPr="0020799F" w:rsidRDefault="00E242CA" w:rsidP="005340D7">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Concepto</w:t>
            </w:r>
          </w:p>
        </w:tc>
        <w:tc>
          <w:tcPr>
            <w:tcW w:w="31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531A028" w14:textId="7E56E73A" w:rsidR="00E242CA" w:rsidRPr="0020799F" w:rsidRDefault="00407330" w:rsidP="005340D7">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Al 3</w:t>
            </w:r>
            <w:r w:rsidR="00B20430">
              <w:rPr>
                <w:rFonts w:ascii="Montserrat" w:eastAsia="Times New Roman" w:hAnsi="Montserrat" w:cs="Calibri"/>
                <w:b/>
                <w:bCs/>
                <w:color w:val="595959"/>
                <w:sz w:val="16"/>
                <w:szCs w:val="16"/>
                <w:lang w:eastAsia="es-MX"/>
              </w:rPr>
              <w:t>0</w:t>
            </w:r>
            <w:r w:rsidRPr="0020799F">
              <w:rPr>
                <w:rFonts w:ascii="Montserrat" w:eastAsia="Times New Roman" w:hAnsi="Montserrat" w:cs="Calibri"/>
                <w:b/>
                <w:bCs/>
                <w:color w:val="595959"/>
                <w:sz w:val="16"/>
                <w:szCs w:val="16"/>
                <w:lang w:eastAsia="es-MX"/>
              </w:rPr>
              <w:t xml:space="preserve"> de </w:t>
            </w:r>
            <w:r w:rsidR="00B20430">
              <w:rPr>
                <w:rFonts w:ascii="Montserrat" w:eastAsia="Times New Roman" w:hAnsi="Montserrat" w:cs="Calibri"/>
                <w:b/>
                <w:bCs/>
                <w:color w:val="595959"/>
                <w:sz w:val="16"/>
                <w:szCs w:val="16"/>
                <w:lang w:eastAsia="es-MX"/>
              </w:rPr>
              <w:t>junio</w:t>
            </w:r>
            <w:r w:rsidRPr="0020799F">
              <w:rPr>
                <w:rFonts w:ascii="Montserrat" w:eastAsia="Times New Roman" w:hAnsi="Montserrat" w:cs="Calibri"/>
                <w:b/>
                <w:bCs/>
                <w:color w:val="595959"/>
                <w:sz w:val="16"/>
                <w:szCs w:val="16"/>
                <w:lang w:eastAsia="es-MX"/>
              </w:rPr>
              <w:t xml:space="preserve"> de </w:t>
            </w:r>
            <w:r w:rsidR="00E242CA" w:rsidRPr="0020799F">
              <w:rPr>
                <w:rFonts w:ascii="Montserrat" w:eastAsia="Times New Roman" w:hAnsi="Montserrat" w:cs="Calibri"/>
                <w:b/>
                <w:bCs/>
                <w:color w:val="595959"/>
                <w:sz w:val="16"/>
                <w:szCs w:val="16"/>
                <w:lang w:eastAsia="es-MX"/>
              </w:rPr>
              <w:t>202</w:t>
            </w:r>
            <w:r w:rsidR="0045118D" w:rsidRPr="0020799F">
              <w:rPr>
                <w:rFonts w:ascii="Montserrat" w:eastAsia="Times New Roman" w:hAnsi="Montserrat" w:cs="Calibri"/>
                <w:b/>
                <w:bCs/>
                <w:color w:val="595959"/>
                <w:sz w:val="16"/>
                <w:szCs w:val="16"/>
                <w:lang w:eastAsia="es-MX"/>
              </w:rPr>
              <w:t>6</w:t>
            </w:r>
          </w:p>
        </w:tc>
        <w:tc>
          <w:tcPr>
            <w:tcW w:w="31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D9E14A" w14:textId="5088D60F" w:rsidR="00E242CA" w:rsidRPr="0020799F" w:rsidRDefault="00407330" w:rsidP="005340D7">
            <w:pPr>
              <w:spacing w:line="276" w:lineRule="auto"/>
              <w:jc w:val="center"/>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202</w:t>
            </w:r>
            <w:r w:rsidR="0045118D" w:rsidRPr="0020799F">
              <w:rPr>
                <w:rFonts w:ascii="Montserrat" w:eastAsia="Times New Roman" w:hAnsi="Montserrat" w:cs="Calibri"/>
                <w:b/>
                <w:bCs/>
                <w:color w:val="595959"/>
                <w:sz w:val="16"/>
                <w:szCs w:val="16"/>
                <w:lang w:eastAsia="es-MX"/>
              </w:rPr>
              <w:t>5</w:t>
            </w:r>
          </w:p>
        </w:tc>
      </w:tr>
      <w:tr w:rsidR="00B20430" w:rsidRPr="0020799F" w14:paraId="78DA3F01" w14:textId="77777777" w:rsidTr="001C7283">
        <w:trPr>
          <w:trHeight w:hRule="exact" w:val="484"/>
          <w:jc w:val="center"/>
        </w:trPr>
        <w:tc>
          <w:tcPr>
            <w:tcW w:w="3584" w:type="dxa"/>
            <w:tcBorders>
              <w:top w:val="single" w:sz="4" w:space="0" w:color="auto"/>
              <w:left w:val="single" w:sz="4" w:space="0" w:color="auto"/>
              <w:bottom w:val="single" w:sz="4" w:space="0" w:color="auto"/>
              <w:right w:val="nil"/>
            </w:tcBorders>
            <w:noWrap/>
            <w:vAlign w:val="bottom"/>
            <w:hideMark/>
          </w:tcPr>
          <w:p w14:paraId="7D808A3D" w14:textId="21FB8792" w:rsidR="00B20430" w:rsidRPr="0020799F" w:rsidRDefault="00B20430" w:rsidP="00B20430">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Resultado del Ejercicio Ahorro/Desahorro</w:t>
            </w:r>
          </w:p>
          <w:p w14:paraId="7D804C49" w14:textId="6161BC45" w:rsidR="00B20430" w:rsidRPr="0020799F" w:rsidRDefault="00B20430" w:rsidP="00B20430">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xml:space="preserve"> Ahorro/Desahorro</w:t>
            </w:r>
          </w:p>
        </w:tc>
        <w:tc>
          <w:tcPr>
            <w:tcW w:w="1559" w:type="dxa"/>
            <w:tcBorders>
              <w:top w:val="single" w:sz="4" w:space="0" w:color="auto"/>
              <w:left w:val="single" w:sz="4" w:space="0" w:color="auto"/>
              <w:bottom w:val="single" w:sz="4" w:space="0" w:color="auto"/>
            </w:tcBorders>
            <w:noWrap/>
            <w:hideMark/>
          </w:tcPr>
          <w:p w14:paraId="3DFB8ED2" w14:textId="36F10E32" w:rsidR="00B20430" w:rsidRPr="0020799F" w:rsidRDefault="00B20430" w:rsidP="00B20430">
            <w:pPr>
              <w:spacing w:line="276" w:lineRule="auto"/>
              <w:jc w:val="right"/>
              <w:rPr>
                <w:rFonts w:ascii="Montserrat" w:eastAsia="Times New Roman" w:hAnsi="Montserrat" w:cs="Calibri"/>
                <w:b/>
                <w:bCs/>
                <w:color w:val="595959"/>
                <w:sz w:val="16"/>
                <w:szCs w:val="16"/>
                <w:lang w:eastAsia="es-MX"/>
              </w:rPr>
            </w:pPr>
          </w:p>
        </w:tc>
        <w:tc>
          <w:tcPr>
            <w:tcW w:w="1559" w:type="dxa"/>
            <w:tcBorders>
              <w:top w:val="single" w:sz="4" w:space="0" w:color="auto"/>
              <w:left w:val="nil"/>
              <w:bottom w:val="single" w:sz="4" w:space="0" w:color="auto"/>
              <w:right w:val="nil"/>
            </w:tcBorders>
          </w:tcPr>
          <w:p w14:paraId="76A2E354" w14:textId="319ECC87" w:rsidR="00B20430" w:rsidRPr="00B20430" w:rsidRDefault="00B20430" w:rsidP="001C7283">
            <w:pPr>
              <w:spacing w:line="276" w:lineRule="auto"/>
              <w:jc w:val="right"/>
              <w:rPr>
                <w:rFonts w:ascii="Montserrat" w:hAnsi="Montserrat" w:cs="Calibri"/>
                <w:b/>
                <w:color w:val="595959"/>
                <w:sz w:val="16"/>
                <w:szCs w:val="16"/>
              </w:rPr>
            </w:pPr>
            <w:r w:rsidRPr="00B20430">
              <w:rPr>
                <w:rFonts w:ascii="Montserrat" w:hAnsi="Montserrat" w:cs="Calibri"/>
                <w:b/>
                <w:color w:val="595959"/>
                <w:sz w:val="16"/>
                <w:szCs w:val="16"/>
              </w:rPr>
              <w:t>3,899,343,626.20</w:t>
            </w:r>
          </w:p>
        </w:tc>
        <w:tc>
          <w:tcPr>
            <w:tcW w:w="1559" w:type="dxa"/>
            <w:tcBorders>
              <w:top w:val="single" w:sz="4" w:space="0" w:color="auto"/>
              <w:left w:val="single" w:sz="4" w:space="0" w:color="auto"/>
              <w:bottom w:val="single" w:sz="4" w:space="0" w:color="auto"/>
            </w:tcBorders>
            <w:hideMark/>
          </w:tcPr>
          <w:p w14:paraId="61F813EF" w14:textId="0DE2C693" w:rsidR="00B20430" w:rsidRPr="0020799F" w:rsidRDefault="00B20430" w:rsidP="00B20430">
            <w:pPr>
              <w:spacing w:line="276" w:lineRule="auto"/>
              <w:jc w:val="right"/>
              <w:rPr>
                <w:rFonts w:ascii="Montserrat" w:eastAsia="Times New Roman" w:hAnsi="Montserrat" w:cs="Calibri"/>
                <w:b/>
                <w:bCs/>
                <w:color w:val="595959"/>
                <w:sz w:val="16"/>
                <w:szCs w:val="16"/>
                <w:lang w:eastAsia="es-MX"/>
              </w:rPr>
            </w:pPr>
          </w:p>
        </w:tc>
        <w:tc>
          <w:tcPr>
            <w:tcW w:w="1603" w:type="dxa"/>
            <w:tcBorders>
              <w:top w:val="single" w:sz="4" w:space="0" w:color="auto"/>
              <w:left w:val="nil"/>
              <w:bottom w:val="single" w:sz="4" w:space="0" w:color="auto"/>
              <w:right w:val="single" w:sz="4" w:space="0" w:color="auto"/>
            </w:tcBorders>
            <w:hideMark/>
          </w:tcPr>
          <w:p w14:paraId="0521B2EF" w14:textId="377384D2" w:rsidR="00B20430" w:rsidRPr="0020799F" w:rsidRDefault="00B20430" w:rsidP="00B20430">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b/>
                <w:color w:val="595959"/>
                <w:sz w:val="16"/>
                <w:szCs w:val="16"/>
              </w:rPr>
              <w:t>2,387,672,021.17</w:t>
            </w:r>
          </w:p>
        </w:tc>
      </w:tr>
      <w:tr w:rsidR="00B20430" w:rsidRPr="0020799F" w14:paraId="667557BA" w14:textId="77777777" w:rsidTr="001C7283">
        <w:trPr>
          <w:trHeight w:hRule="exact" w:val="379"/>
          <w:jc w:val="center"/>
        </w:trPr>
        <w:tc>
          <w:tcPr>
            <w:tcW w:w="3584" w:type="dxa"/>
            <w:tcBorders>
              <w:top w:val="single" w:sz="4" w:space="0" w:color="auto"/>
              <w:left w:val="single" w:sz="4" w:space="0" w:color="auto"/>
              <w:bottom w:val="nil"/>
              <w:right w:val="nil"/>
            </w:tcBorders>
            <w:noWrap/>
            <w:vAlign w:val="bottom"/>
            <w:hideMark/>
          </w:tcPr>
          <w:p w14:paraId="67B014CE" w14:textId="77777777" w:rsidR="00B20430" w:rsidRPr="0020799F" w:rsidRDefault="00B20430" w:rsidP="00B20430">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lastRenderedPageBreak/>
              <w:t>Movimientos de partidas (o rubros) que no afectan al efectivo</w:t>
            </w:r>
          </w:p>
        </w:tc>
        <w:tc>
          <w:tcPr>
            <w:tcW w:w="1559" w:type="dxa"/>
            <w:tcBorders>
              <w:top w:val="single" w:sz="4" w:space="0" w:color="auto"/>
              <w:left w:val="single" w:sz="4" w:space="0" w:color="auto"/>
              <w:bottom w:val="nil"/>
            </w:tcBorders>
            <w:noWrap/>
            <w:hideMark/>
          </w:tcPr>
          <w:p w14:paraId="691AFE06" w14:textId="17E9A7B5" w:rsidR="00B20430" w:rsidRPr="0020799F" w:rsidRDefault="00B20430" w:rsidP="00B20430">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top w:val="single" w:sz="4" w:space="0" w:color="auto"/>
              <w:left w:val="nil"/>
              <w:bottom w:val="nil"/>
              <w:right w:val="nil"/>
            </w:tcBorders>
            <w:vAlign w:val="center"/>
          </w:tcPr>
          <w:p w14:paraId="4B900831" w14:textId="41956C64" w:rsidR="00B20430" w:rsidRPr="00B20430" w:rsidRDefault="00B20430" w:rsidP="00B20430">
            <w:pPr>
              <w:spacing w:line="276" w:lineRule="auto"/>
              <w:jc w:val="right"/>
              <w:rPr>
                <w:rFonts w:ascii="Montserrat" w:hAnsi="Montserrat" w:cs="Calibri"/>
                <w:b/>
                <w:color w:val="595959"/>
                <w:sz w:val="16"/>
                <w:szCs w:val="16"/>
              </w:rPr>
            </w:pPr>
            <w:r w:rsidRPr="00B20430">
              <w:rPr>
                <w:rFonts w:ascii="Montserrat" w:hAnsi="Montserrat" w:cs="Calibri"/>
                <w:b/>
                <w:color w:val="595959"/>
                <w:sz w:val="16"/>
                <w:szCs w:val="16"/>
              </w:rPr>
              <w:t>11,844,404,036.51</w:t>
            </w:r>
          </w:p>
        </w:tc>
        <w:tc>
          <w:tcPr>
            <w:tcW w:w="1559" w:type="dxa"/>
            <w:tcBorders>
              <w:top w:val="single" w:sz="4" w:space="0" w:color="auto"/>
              <w:left w:val="single" w:sz="4" w:space="0" w:color="auto"/>
              <w:bottom w:val="nil"/>
            </w:tcBorders>
            <w:hideMark/>
          </w:tcPr>
          <w:p w14:paraId="6F971BBC" w14:textId="65BB48D3" w:rsidR="00B20430" w:rsidRPr="0020799F" w:rsidRDefault="00B20430" w:rsidP="00B20430">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color w:val="595959"/>
                <w:sz w:val="16"/>
                <w:szCs w:val="16"/>
              </w:rPr>
              <w:t> </w:t>
            </w:r>
          </w:p>
        </w:tc>
        <w:tc>
          <w:tcPr>
            <w:tcW w:w="1603" w:type="dxa"/>
            <w:tcBorders>
              <w:top w:val="single" w:sz="4" w:space="0" w:color="auto"/>
              <w:left w:val="nil"/>
              <w:bottom w:val="nil"/>
              <w:right w:val="single" w:sz="4" w:space="0" w:color="auto"/>
            </w:tcBorders>
            <w:hideMark/>
          </w:tcPr>
          <w:p w14:paraId="3CA15EED" w14:textId="77777777" w:rsidR="00B20430" w:rsidRPr="0020799F" w:rsidRDefault="00B20430" w:rsidP="00B20430">
            <w:pPr>
              <w:jc w:val="right"/>
              <w:rPr>
                <w:rFonts w:ascii="Montserrat" w:hAnsi="Montserrat" w:cs="Calibri"/>
                <w:b/>
                <w:bCs/>
                <w:color w:val="595959"/>
                <w:sz w:val="16"/>
                <w:szCs w:val="16"/>
                <w:lang w:eastAsia="es-MX"/>
              </w:rPr>
            </w:pPr>
            <w:r w:rsidRPr="0020799F">
              <w:rPr>
                <w:rFonts w:ascii="Montserrat" w:hAnsi="Montserrat" w:cs="Calibri"/>
                <w:b/>
                <w:bCs/>
                <w:color w:val="595959"/>
                <w:sz w:val="16"/>
                <w:szCs w:val="16"/>
              </w:rPr>
              <w:t>2,034,399,135.69</w:t>
            </w:r>
          </w:p>
          <w:p w14:paraId="130FF6A2" w14:textId="63AD1E1F" w:rsidR="00B20430" w:rsidRPr="0020799F" w:rsidRDefault="00B20430" w:rsidP="00B20430">
            <w:pPr>
              <w:spacing w:line="276" w:lineRule="auto"/>
              <w:jc w:val="right"/>
              <w:rPr>
                <w:rFonts w:ascii="Montserrat" w:eastAsia="Times New Roman" w:hAnsi="Montserrat" w:cs="Calibri"/>
                <w:b/>
                <w:bCs/>
                <w:color w:val="595959"/>
                <w:sz w:val="16"/>
                <w:szCs w:val="16"/>
                <w:lang w:eastAsia="es-MX"/>
              </w:rPr>
            </w:pPr>
          </w:p>
        </w:tc>
      </w:tr>
      <w:tr w:rsidR="00602ECF" w:rsidRPr="0020799F" w14:paraId="7BC5ED58" w14:textId="77777777" w:rsidTr="00602ECF">
        <w:trPr>
          <w:trHeight w:hRule="exact" w:val="227"/>
          <w:jc w:val="center"/>
        </w:trPr>
        <w:tc>
          <w:tcPr>
            <w:tcW w:w="3584" w:type="dxa"/>
            <w:tcBorders>
              <w:top w:val="nil"/>
              <w:left w:val="single" w:sz="4" w:space="0" w:color="auto"/>
              <w:right w:val="nil"/>
            </w:tcBorders>
            <w:noWrap/>
            <w:vAlign w:val="bottom"/>
            <w:hideMark/>
          </w:tcPr>
          <w:p w14:paraId="3EB36139"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Otros ingresos que no generaron efectivo</w:t>
            </w:r>
          </w:p>
        </w:tc>
        <w:tc>
          <w:tcPr>
            <w:tcW w:w="1559" w:type="dxa"/>
            <w:tcBorders>
              <w:top w:val="nil"/>
              <w:left w:val="single" w:sz="4" w:space="0" w:color="auto"/>
            </w:tcBorders>
            <w:noWrap/>
          </w:tcPr>
          <w:p w14:paraId="585A07E1" w14:textId="77777777" w:rsidR="00B20430" w:rsidRPr="006A75DF" w:rsidRDefault="00B20430" w:rsidP="00B20430">
            <w:pPr>
              <w:jc w:val="right"/>
              <w:rPr>
                <w:rFonts w:ascii="Montserrat" w:hAnsi="Montserrat" w:cs="Calibri"/>
                <w:color w:val="595959"/>
                <w:sz w:val="16"/>
                <w:szCs w:val="16"/>
              </w:rPr>
            </w:pPr>
            <w:r w:rsidRPr="006A75DF">
              <w:rPr>
                <w:rFonts w:ascii="Montserrat" w:hAnsi="Montserrat" w:cs="Calibri"/>
                <w:color w:val="595959"/>
                <w:sz w:val="16"/>
                <w:szCs w:val="16"/>
              </w:rPr>
              <w:t>11,400,607,971.07</w:t>
            </w:r>
          </w:p>
          <w:p w14:paraId="2653139F" w14:textId="259E9852" w:rsidR="00602ECF" w:rsidRPr="006A75DF" w:rsidRDefault="00602ECF" w:rsidP="00602ECF">
            <w:pPr>
              <w:spacing w:line="276" w:lineRule="auto"/>
              <w:jc w:val="right"/>
              <w:rPr>
                <w:rFonts w:ascii="Montserrat" w:hAnsi="Montserrat" w:cs="Calibri"/>
                <w:color w:val="595959"/>
                <w:sz w:val="16"/>
                <w:szCs w:val="16"/>
              </w:rPr>
            </w:pPr>
          </w:p>
        </w:tc>
        <w:tc>
          <w:tcPr>
            <w:tcW w:w="1559" w:type="dxa"/>
            <w:tcBorders>
              <w:top w:val="nil"/>
              <w:left w:val="nil"/>
              <w:right w:val="nil"/>
            </w:tcBorders>
          </w:tcPr>
          <w:p w14:paraId="5C247C53" w14:textId="080395A1"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top w:val="nil"/>
              <w:left w:val="single" w:sz="4" w:space="0" w:color="auto"/>
            </w:tcBorders>
            <w:hideMark/>
          </w:tcPr>
          <w:p w14:paraId="15D52A88" w14:textId="77777777" w:rsidR="008F537B" w:rsidRPr="0020799F" w:rsidRDefault="008F537B" w:rsidP="008F537B">
            <w:pPr>
              <w:jc w:val="right"/>
              <w:rPr>
                <w:rFonts w:ascii="Montserrat" w:hAnsi="Montserrat" w:cs="Calibri"/>
                <w:color w:val="595959"/>
                <w:sz w:val="16"/>
                <w:szCs w:val="16"/>
                <w:lang w:eastAsia="es-MX"/>
              </w:rPr>
            </w:pPr>
            <w:r w:rsidRPr="0020799F">
              <w:rPr>
                <w:rFonts w:ascii="Montserrat" w:hAnsi="Montserrat" w:cs="Calibri"/>
                <w:color w:val="595959"/>
                <w:sz w:val="16"/>
                <w:szCs w:val="16"/>
              </w:rPr>
              <w:t>17,016,793.16</w:t>
            </w:r>
          </w:p>
          <w:p w14:paraId="7EC26A85" w14:textId="1F958F97"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c>
          <w:tcPr>
            <w:tcW w:w="1603" w:type="dxa"/>
            <w:tcBorders>
              <w:top w:val="nil"/>
              <w:left w:val="nil"/>
              <w:right w:val="single" w:sz="4" w:space="0" w:color="auto"/>
            </w:tcBorders>
            <w:hideMark/>
          </w:tcPr>
          <w:p w14:paraId="037D5F84" w14:textId="4D0B8643"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5861869A" w14:textId="77777777" w:rsidTr="00602ECF">
        <w:trPr>
          <w:trHeight w:hRule="exact" w:val="227"/>
          <w:jc w:val="center"/>
        </w:trPr>
        <w:tc>
          <w:tcPr>
            <w:tcW w:w="3584" w:type="dxa"/>
            <w:tcBorders>
              <w:top w:val="nil"/>
              <w:left w:val="single" w:sz="4" w:space="0" w:color="auto"/>
              <w:right w:val="nil"/>
            </w:tcBorders>
            <w:noWrap/>
            <w:vAlign w:val="bottom"/>
            <w:hideMark/>
          </w:tcPr>
          <w:p w14:paraId="732F311E"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Depreciación</w:t>
            </w:r>
          </w:p>
        </w:tc>
        <w:tc>
          <w:tcPr>
            <w:tcW w:w="1559" w:type="dxa"/>
            <w:tcBorders>
              <w:top w:val="nil"/>
              <w:left w:val="single" w:sz="4" w:space="0" w:color="auto"/>
            </w:tcBorders>
            <w:noWrap/>
          </w:tcPr>
          <w:p w14:paraId="6F6F3211" w14:textId="77777777" w:rsidR="00B20430" w:rsidRPr="006A75DF" w:rsidRDefault="00B20430" w:rsidP="00B20430">
            <w:pPr>
              <w:jc w:val="right"/>
              <w:rPr>
                <w:rFonts w:ascii="Montserrat" w:hAnsi="Montserrat" w:cs="Calibri"/>
                <w:color w:val="595959"/>
                <w:sz w:val="16"/>
                <w:szCs w:val="16"/>
              </w:rPr>
            </w:pPr>
            <w:r w:rsidRPr="006A75DF">
              <w:rPr>
                <w:rFonts w:ascii="Montserrat" w:hAnsi="Montserrat" w:cs="Calibri"/>
                <w:color w:val="595959"/>
                <w:sz w:val="16"/>
                <w:szCs w:val="16"/>
              </w:rPr>
              <w:t>62,193,549.91</w:t>
            </w:r>
          </w:p>
          <w:p w14:paraId="747C3851" w14:textId="284509A5" w:rsidR="00602ECF" w:rsidRPr="006A75DF" w:rsidRDefault="00602ECF" w:rsidP="00602ECF">
            <w:pPr>
              <w:spacing w:line="276" w:lineRule="auto"/>
              <w:jc w:val="right"/>
              <w:rPr>
                <w:rFonts w:ascii="Montserrat" w:hAnsi="Montserrat" w:cs="Calibri"/>
                <w:color w:val="595959"/>
                <w:sz w:val="16"/>
                <w:szCs w:val="16"/>
              </w:rPr>
            </w:pPr>
          </w:p>
        </w:tc>
        <w:tc>
          <w:tcPr>
            <w:tcW w:w="1559" w:type="dxa"/>
            <w:tcBorders>
              <w:top w:val="nil"/>
              <w:left w:val="nil"/>
              <w:right w:val="nil"/>
            </w:tcBorders>
          </w:tcPr>
          <w:p w14:paraId="5C897555" w14:textId="5517CE1E"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top w:val="nil"/>
              <w:left w:val="single" w:sz="4" w:space="0" w:color="auto"/>
            </w:tcBorders>
            <w:hideMark/>
          </w:tcPr>
          <w:p w14:paraId="45EAB666" w14:textId="77777777" w:rsidR="008F537B" w:rsidRPr="0020799F" w:rsidRDefault="008F537B" w:rsidP="008F537B">
            <w:pPr>
              <w:jc w:val="right"/>
              <w:rPr>
                <w:rFonts w:ascii="Montserrat" w:hAnsi="Montserrat" w:cs="Calibri"/>
                <w:color w:val="595959"/>
                <w:sz w:val="16"/>
                <w:szCs w:val="16"/>
                <w:lang w:eastAsia="es-MX"/>
              </w:rPr>
            </w:pPr>
            <w:r w:rsidRPr="0020799F">
              <w:rPr>
                <w:rFonts w:ascii="Montserrat" w:hAnsi="Montserrat" w:cs="Calibri"/>
                <w:color w:val="595959"/>
                <w:sz w:val="16"/>
                <w:szCs w:val="16"/>
              </w:rPr>
              <w:t>82,153,485.47</w:t>
            </w:r>
          </w:p>
          <w:p w14:paraId="20672C1A" w14:textId="0286FE5F"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c>
          <w:tcPr>
            <w:tcW w:w="1603" w:type="dxa"/>
            <w:tcBorders>
              <w:top w:val="nil"/>
              <w:left w:val="nil"/>
              <w:right w:val="single" w:sz="4" w:space="0" w:color="auto"/>
            </w:tcBorders>
            <w:hideMark/>
          </w:tcPr>
          <w:p w14:paraId="31139C57" w14:textId="3CD3581A"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34901827" w14:textId="77777777" w:rsidTr="00602ECF">
        <w:trPr>
          <w:trHeight w:hRule="exact" w:val="227"/>
          <w:jc w:val="center"/>
        </w:trPr>
        <w:tc>
          <w:tcPr>
            <w:tcW w:w="3584" w:type="dxa"/>
            <w:tcBorders>
              <w:top w:val="nil"/>
              <w:left w:val="single" w:sz="4" w:space="0" w:color="auto"/>
              <w:right w:val="nil"/>
            </w:tcBorders>
            <w:noWrap/>
            <w:vAlign w:val="bottom"/>
          </w:tcPr>
          <w:p w14:paraId="3075A959"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Amortización</w:t>
            </w:r>
          </w:p>
        </w:tc>
        <w:tc>
          <w:tcPr>
            <w:tcW w:w="1559" w:type="dxa"/>
            <w:tcBorders>
              <w:top w:val="nil"/>
              <w:left w:val="single" w:sz="4" w:space="0" w:color="auto"/>
            </w:tcBorders>
            <w:noWrap/>
          </w:tcPr>
          <w:p w14:paraId="6CB07669" w14:textId="77777777" w:rsidR="00B20430" w:rsidRPr="006A75DF" w:rsidRDefault="00B20430" w:rsidP="00B20430">
            <w:pPr>
              <w:jc w:val="right"/>
              <w:rPr>
                <w:rFonts w:ascii="Montserrat" w:hAnsi="Montserrat" w:cs="Calibri"/>
                <w:color w:val="595959"/>
                <w:sz w:val="16"/>
                <w:szCs w:val="16"/>
              </w:rPr>
            </w:pPr>
            <w:r w:rsidRPr="006A75DF">
              <w:rPr>
                <w:rFonts w:ascii="Montserrat" w:hAnsi="Montserrat" w:cs="Calibri"/>
                <w:color w:val="595959"/>
                <w:sz w:val="16"/>
                <w:szCs w:val="16"/>
              </w:rPr>
              <w:t>12,283,586.85</w:t>
            </w:r>
          </w:p>
          <w:p w14:paraId="2CEE8849" w14:textId="1409AE60" w:rsidR="00602ECF" w:rsidRPr="006A75DF" w:rsidRDefault="00602ECF" w:rsidP="00602ECF">
            <w:pPr>
              <w:spacing w:line="276" w:lineRule="auto"/>
              <w:jc w:val="right"/>
              <w:rPr>
                <w:rFonts w:ascii="Montserrat" w:hAnsi="Montserrat" w:cs="Calibri"/>
                <w:color w:val="595959"/>
                <w:sz w:val="16"/>
                <w:szCs w:val="16"/>
              </w:rPr>
            </w:pPr>
          </w:p>
        </w:tc>
        <w:tc>
          <w:tcPr>
            <w:tcW w:w="1559" w:type="dxa"/>
            <w:tcBorders>
              <w:top w:val="nil"/>
              <w:left w:val="nil"/>
              <w:right w:val="nil"/>
            </w:tcBorders>
          </w:tcPr>
          <w:p w14:paraId="55EF20E6" w14:textId="6F0D44C8"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top w:val="nil"/>
              <w:left w:val="single" w:sz="4" w:space="0" w:color="auto"/>
            </w:tcBorders>
          </w:tcPr>
          <w:p w14:paraId="26C0C710" w14:textId="77777777" w:rsidR="008F537B" w:rsidRPr="0020799F" w:rsidRDefault="008F537B" w:rsidP="008F537B">
            <w:pPr>
              <w:jc w:val="right"/>
              <w:rPr>
                <w:rFonts w:ascii="Montserrat" w:hAnsi="Montserrat" w:cs="Calibri"/>
                <w:color w:val="595959"/>
                <w:sz w:val="16"/>
                <w:szCs w:val="16"/>
                <w:lang w:eastAsia="es-MX"/>
              </w:rPr>
            </w:pPr>
            <w:r w:rsidRPr="0020799F">
              <w:rPr>
                <w:rFonts w:ascii="Montserrat" w:hAnsi="Montserrat" w:cs="Calibri"/>
                <w:color w:val="595959"/>
                <w:sz w:val="16"/>
                <w:szCs w:val="16"/>
              </w:rPr>
              <w:t>20,455,795.60</w:t>
            </w:r>
          </w:p>
          <w:p w14:paraId="51CE033A" w14:textId="2881005C"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c>
          <w:tcPr>
            <w:tcW w:w="1603" w:type="dxa"/>
            <w:tcBorders>
              <w:top w:val="nil"/>
              <w:left w:val="nil"/>
              <w:right w:val="single" w:sz="4" w:space="0" w:color="auto"/>
            </w:tcBorders>
          </w:tcPr>
          <w:p w14:paraId="675EA295" w14:textId="588D88B2"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71B770D3" w14:textId="77777777" w:rsidTr="00602ECF">
        <w:trPr>
          <w:trHeight w:val="197"/>
          <w:jc w:val="center"/>
        </w:trPr>
        <w:tc>
          <w:tcPr>
            <w:tcW w:w="3584" w:type="dxa"/>
            <w:tcBorders>
              <w:left w:val="single" w:sz="4" w:space="0" w:color="auto"/>
              <w:right w:val="nil"/>
            </w:tcBorders>
            <w:noWrap/>
            <w:vAlign w:val="bottom"/>
          </w:tcPr>
          <w:p w14:paraId="16FB6AD6"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Almacenes</w:t>
            </w:r>
          </w:p>
        </w:tc>
        <w:tc>
          <w:tcPr>
            <w:tcW w:w="1559" w:type="dxa"/>
            <w:tcBorders>
              <w:left w:val="single" w:sz="4" w:space="0" w:color="auto"/>
            </w:tcBorders>
            <w:noWrap/>
          </w:tcPr>
          <w:p w14:paraId="463E3EFA" w14:textId="34BFE7AD" w:rsidR="00602ECF" w:rsidRPr="006A75DF" w:rsidRDefault="00602ECF" w:rsidP="006A75DF">
            <w:pPr>
              <w:jc w:val="right"/>
              <w:rPr>
                <w:rFonts w:ascii="Montserrat" w:hAnsi="Montserrat" w:cs="Calibri"/>
                <w:color w:val="595959"/>
                <w:sz w:val="16"/>
                <w:szCs w:val="16"/>
              </w:rPr>
            </w:pPr>
            <w:r w:rsidRPr="006A75DF">
              <w:rPr>
                <w:rFonts w:ascii="Montserrat" w:hAnsi="Montserrat" w:cs="Calibri"/>
                <w:color w:val="595959"/>
                <w:sz w:val="16"/>
                <w:szCs w:val="16"/>
              </w:rPr>
              <w:t> 0.00</w:t>
            </w:r>
          </w:p>
        </w:tc>
        <w:tc>
          <w:tcPr>
            <w:tcW w:w="1559" w:type="dxa"/>
            <w:tcBorders>
              <w:left w:val="nil"/>
              <w:right w:val="nil"/>
            </w:tcBorders>
          </w:tcPr>
          <w:p w14:paraId="5D02CF3D" w14:textId="2291E314"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left w:val="single" w:sz="4" w:space="0" w:color="auto"/>
            </w:tcBorders>
          </w:tcPr>
          <w:p w14:paraId="4FD54FDE" w14:textId="5465EB55"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c>
          <w:tcPr>
            <w:tcW w:w="1603" w:type="dxa"/>
            <w:tcBorders>
              <w:left w:val="nil"/>
              <w:right w:val="single" w:sz="4" w:space="0" w:color="auto"/>
            </w:tcBorders>
          </w:tcPr>
          <w:p w14:paraId="4565E964" w14:textId="6502109E"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42F86A21" w14:textId="77777777" w:rsidTr="00602ECF">
        <w:trPr>
          <w:trHeight w:hRule="exact" w:val="227"/>
          <w:jc w:val="center"/>
        </w:trPr>
        <w:tc>
          <w:tcPr>
            <w:tcW w:w="3584" w:type="dxa"/>
            <w:tcBorders>
              <w:left w:val="single" w:sz="4" w:space="0" w:color="auto"/>
              <w:right w:val="nil"/>
            </w:tcBorders>
            <w:noWrap/>
            <w:vAlign w:val="bottom"/>
            <w:hideMark/>
          </w:tcPr>
          <w:p w14:paraId="25704424"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Diversos</w:t>
            </w:r>
          </w:p>
        </w:tc>
        <w:tc>
          <w:tcPr>
            <w:tcW w:w="1559" w:type="dxa"/>
            <w:tcBorders>
              <w:left w:val="single" w:sz="4" w:space="0" w:color="auto"/>
            </w:tcBorders>
            <w:noWrap/>
          </w:tcPr>
          <w:p w14:paraId="7325099A" w14:textId="77777777" w:rsidR="00B20430" w:rsidRPr="006A75DF" w:rsidRDefault="00B20430" w:rsidP="00B20430">
            <w:pPr>
              <w:jc w:val="right"/>
              <w:rPr>
                <w:rFonts w:ascii="Montserrat" w:hAnsi="Montserrat" w:cs="Calibri"/>
                <w:color w:val="595959"/>
                <w:sz w:val="16"/>
                <w:szCs w:val="16"/>
              </w:rPr>
            </w:pPr>
            <w:r w:rsidRPr="006A75DF">
              <w:rPr>
                <w:rFonts w:ascii="Montserrat" w:hAnsi="Montserrat" w:cs="Calibri"/>
                <w:color w:val="595959"/>
                <w:sz w:val="16"/>
                <w:szCs w:val="16"/>
              </w:rPr>
              <w:t>7,675.00</w:t>
            </w:r>
          </w:p>
          <w:p w14:paraId="5EF2EBB9" w14:textId="6C6C208E" w:rsidR="00602ECF" w:rsidRPr="006A75DF" w:rsidRDefault="00602ECF" w:rsidP="00602ECF">
            <w:pPr>
              <w:spacing w:line="276" w:lineRule="auto"/>
              <w:jc w:val="right"/>
              <w:rPr>
                <w:rFonts w:ascii="Montserrat" w:hAnsi="Montserrat" w:cs="Calibri"/>
                <w:color w:val="595959"/>
                <w:sz w:val="16"/>
                <w:szCs w:val="16"/>
              </w:rPr>
            </w:pPr>
          </w:p>
        </w:tc>
        <w:tc>
          <w:tcPr>
            <w:tcW w:w="1559" w:type="dxa"/>
            <w:tcBorders>
              <w:left w:val="nil"/>
              <w:right w:val="nil"/>
            </w:tcBorders>
          </w:tcPr>
          <w:p w14:paraId="2849FF76" w14:textId="360C2383"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left w:val="single" w:sz="4" w:space="0" w:color="auto"/>
            </w:tcBorders>
            <w:hideMark/>
          </w:tcPr>
          <w:p w14:paraId="39DA10E2" w14:textId="48A90FDD" w:rsidR="00602ECF" w:rsidRPr="0020799F" w:rsidRDefault="008F537B"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c>
          <w:tcPr>
            <w:tcW w:w="1603" w:type="dxa"/>
            <w:tcBorders>
              <w:left w:val="nil"/>
              <w:right w:val="single" w:sz="4" w:space="0" w:color="auto"/>
            </w:tcBorders>
            <w:hideMark/>
          </w:tcPr>
          <w:p w14:paraId="7DC67EB9" w14:textId="1DDB40FD"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388AE09E" w14:textId="77777777" w:rsidTr="00602ECF">
        <w:trPr>
          <w:trHeight w:hRule="exact" w:val="227"/>
          <w:jc w:val="center"/>
        </w:trPr>
        <w:tc>
          <w:tcPr>
            <w:tcW w:w="3584" w:type="dxa"/>
            <w:tcBorders>
              <w:left w:val="single" w:sz="4" w:space="0" w:color="auto"/>
              <w:right w:val="nil"/>
            </w:tcBorders>
            <w:noWrap/>
            <w:vAlign w:val="bottom"/>
            <w:hideMark/>
          </w:tcPr>
          <w:p w14:paraId="4F0C559F"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Otras actividades de operación</w:t>
            </w:r>
          </w:p>
        </w:tc>
        <w:tc>
          <w:tcPr>
            <w:tcW w:w="1559" w:type="dxa"/>
            <w:tcBorders>
              <w:left w:val="single" w:sz="4" w:space="0" w:color="auto"/>
            </w:tcBorders>
            <w:noWrap/>
          </w:tcPr>
          <w:p w14:paraId="273D823D" w14:textId="73F2DF0C" w:rsidR="00602ECF" w:rsidRPr="006A75DF" w:rsidRDefault="00602ECF" w:rsidP="006A75DF">
            <w:pPr>
              <w:jc w:val="right"/>
              <w:rPr>
                <w:rFonts w:ascii="Montserrat" w:hAnsi="Montserrat" w:cs="Calibri"/>
                <w:color w:val="595959"/>
                <w:sz w:val="16"/>
                <w:szCs w:val="16"/>
              </w:rPr>
            </w:pPr>
            <w:r w:rsidRPr="006A75DF">
              <w:rPr>
                <w:rFonts w:ascii="Montserrat" w:hAnsi="Montserrat" w:cs="Calibri"/>
                <w:color w:val="595959"/>
                <w:sz w:val="16"/>
                <w:szCs w:val="16"/>
              </w:rPr>
              <w:t>0.00 </w:t>
            </w:r>
          </w:p>
        </w:tc>
        <w:tc>
          <w:tcPr>
            <w:tcW w:w="1559" w:type="dxa"/>
            <w:tcBorders>
              <w:left w:val="nil"/>
              <w:right w:val="nil"/>
            </w:tcBorders>
          </w:tcPr>
          <w:p w14:paraId="7DBA30F4" w14:textId="6517FE3A"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left w:val="single" w:sz="4" w:space="0" w:color="auto"/>
            </w:tcBorders>
            <w:hideMark/>
          </w:tcPr>
          <w:p w14:paraId="6AF4F5D4" w14:textId="131763C4"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c>
          <w:tcPr>
            <w:tcW w:w="1603" w:type="dxa"/>
            <w:tcBorders>
              <w:left w:val="nil"/>
              <w:right w:val="single" w:sz="4" w:space="0" w:color="auto"/>
            </w:tcBorders>
            <w:hideMark/>
          </w:tcPr>
          <w:p w14:paraId="5287A327" w14:textId="035AFEBE"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5BAB5824" w14:textId="77777777" w:rsidTr="00602ECF">
        <w:trPr>
          <w:trHeight w:hRule="exact" w:val="473"/>
          <w:jc w:val="center"/>
        </w:trPr>
        <w:tc>
          <w:tcPr>
            <w:tcW w:w="3584" w:type="dxa"/>
            <w:tcBorders>
              <w:top w:val="nil"/>
              <w:left w:val="single" w:sz="4" w:space="0" w:color="auto"/>
              <w:right w:val="nil"/>
            </w:tcBorders>
            <w:noWrap/>
            <w:vAlign w:val="bottom"/>
            <w:hideMark/>
          </w:tcPr>
          <w:p w14:paraId="42D7D1E2"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Intereses, comisiones y otros gastos de la deuda pública</w:t>
            </w:r>
          </w:p>
        </w:tc>
        <w:tc>
          <w:tcPr>
            <w:tcW w:w="1559" w:type="dxa"/>
            <w:tcBorders>
              <w:top w:val="nil"/>
              <w:left w:val="single" w:sz="4" w:space="0" w:color="auto"/>
            </w:tcBorders>
            <w:noWrap/>
          </w:tcPr>
          <w:p w14:paraId="387C2B84" w14:textId="77777777" w:rsidR="00B20430" w:rsidRPr="006A75DF" w:rsidRDefault="00B20430" w:rsidP="00B20430">
            <w:pPr>
              <w:jc w:val="right"/>
              <w:rPr>
                <w:rFonts w:ascii="Montserrat" w:hAnsi="Montserrat" w:cs="Calibri"/>
                <w:color w:val="595959"/>
                <w:sz w:val="16"/>
                <w:szCs w:val="16"/>
              </w:rPr>
            </w:pPr>
            <w:r w:rsidRPr="006A75DF">
              <w:rPr>
                <w:rFonts w:ascii="Montserrat" w:hAnsi="Montserrat" w:cs="Calibri"/>
                <w:color w:val="595959"/>
                <w:sz w:val="16"/>
                <w:szCs w:val="16"/>
              </w:rPr>
              <w:t>951,426,734.15</w:t>
            </w:r>
          </w:p>
          <w:p w14:paraId="6C9BA5B0" w14:textId="4CC7D68C" w:rsidR="00602ECF" w:rsidRPr="006A75DF" w:rsidRDefault="00602ECF" w:rsidP="00602ECF">
            <w:pPr>
              <w:spacing w:line="276" w:lineRule="auto"/>
              <w:jc w:val="right"/>
              <w:rPr>
                <w:rFonts w:ascii="Montserrat" w:hAnsi="Montserrat" w:cs="Calibri"/>
                <w:color w:val="595959"/>
                <w:sz w:val="16"/>
                <w:szCs w:val="16"/>
              </w:rPr>
            </w:pPr>
          </w:p>
        </w:tc>
        <w:tc>
          <w:tcPr>
            <w:tcW w:w="1559" w:type="dxa"/>
            <w:tcBorders>
              <w:top w:val="nil"/>
              <w:left w:val="nil"/>
              <w:right w:val="nil"/>
            </w:tcBorders>
          </w:tcPr>
          <w:p w14:paraId="2A3041EE" w14:textId="524A2390"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top w:val="nil"/>
              <w:left w:val="single" w:sz="4" w:space="0" w:color="auto"/>
            </w:tcBorders>
            <w:hideMark/>
          </w:tcPr>
          <w:p w14:paraId="6AA5FEB3" w14:textId="77777777" w:rsidR="008F537B" w:rsidRPr="0020799F" w:rsidRDefault="008F537B" w:rsidP="008F537B">
            <w:pPr>
              <w:jc w:val="right"/>
              <w:rPr>
                <w:rFonts w:ascii="Montserrat" w:hAnsi="Montserrat" w:cs="Calibri"/>
                <w:color w:val="595959"/>
                <w:sz w:val="16"/>
                <w:szCs w:val="16"/>
                <w:lang w:eastAsia="es-MX"/>
              </w:rPr>
            </w:pPr>
            <w:r w:rsidRPr="0020799F">
              <w:rPr>
                <w:rFonts w:ascii="Montserrat" w:hAnsi="Montserrat" w:cs="Calibri"/>
                <w:color w:val="595959"/>
                <w:sz w:val="16"/>
                <w:szCs w:val="16"/>
              </w:rPr>
              <w:t>1,958,601,153.07</w:t>
            </w:r>
          </w:p>
          <w:p w14:paraId="185E1E02" w14:textId="704FE5B8"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c>
          <w:tcPr>
            <w:tcW w:w="1603" w:type="dxa"/>
            <w:tcBorders>
              <w:top w:val="nil"/>
              <w:left w:val="nil"/>
              <w:right w:val="single" w:sz="4" w:space="0" w:color="auto"/>
            </w:tcBorders>
            <w:hideMark/>
          </w:tcPr>
          <w:p w14:paraId="6DB1DE55" w14:textId="47689E65"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2C8A71A7" w14:textId="77777777" w:rsidTr="00602ECF">
        <w:trPr>
          <w:trHeight w:hRule="exact" w:val="436"/>
          <w:jc w:val="center"/>
        </w:trPr>
        <w:tc>
          <w:tcPr>
            <w:tcW w:w="3584" w:type="dxa"/>
            <w:tcBorders>
              <w:left w:val="single" w:sz="4" w:space="0" w:color="auto"/>
              <w:right w:val="nil"/>
            </w:tcBorders>
            <w:noWrap/>
            <w:vAlign w:val="bottom"/>
          </w:tcPr>
          <w:p w14:paraId="57614142" w14:textId="77777777"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Inversión pública registrada en inversión pública no capitalizable</w:t>
            </w:r>
          </w:p>
        </w:tc>
        <w:tc>
          <w:tcPr>
            <w:tcW w:w="1559" w:type="dxa"/>
            <w:tcBorders>
              <w:left w:val="single" w:sz="4" w:space="0" w:color="auto"/>
            </w:tcBorders>
            <w:noWrap/>
          </w:tcPr>
          <w:p w14:paraId="49115532" w14:textId="1A313F7D" w:rsidR="00602ECF" w:rsidRPr="006A75DF" w:rsidRDefault="00602ECF" w:rsidP="006A75DF">
            <w:pPr>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559" w:type="dxa"/>
            <w:tcBorders>
              <w:left w:val="nil"/>
              <w:right w:val="nil"/>
            </w:tcBorders>
          </w:tcPr>
          <w:p w14:paraId="38FE3F4C" w14:textId="0AB67DB1"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 </w:t>
            </w:r>
          </w:p>
        </w:tc>
        <w:tc>
          <w:tcPr>
            <w:tcW w:w="1559" w:type="dxa"/>
            <w:tcBorders>
              <w:left w:val="single" w:sz="4" w:space="0" w:color="auto"/>
            </w:tcBorders>
          </w:tcPr>
          <w:p w14:paraId="0CCF222D" w14:textId="3C6E6ABE" w:rsidR="00602ECF" w:rsidRPr="0020799F" w:rsidRDefault="008F537B"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color w:val="595959"/>
                <w:sz w:val="16"/>
                <w:szCs w:val="16"/>
              </w:rPr>
              <w:t>0.00</w:t>
            </w:r>
          </w:p>
        </w:tc>
        <w:tc>
          <w:tcPr>
            <w:tcW w:w="1603" w:type="dxa"/>
            <w:tcBorders>
              <w:left w:val="nil"/>
              <w:right w:val="single" w:sz="4" w:space="0" w:color="auto"/>
            </w:tcBorders>
          </w:tcPr>
          <w:p w14:paraId="015ECA7B" w14:textId="7524C3AF" w:rsidR="00602ECF" w:rsidRPr="0020799F" w:rsidRDefault="00602ECF" w:rsidP="00602ECF">
            <w:pPr>
              <w:spacing w:line="276" w:lineRule="auto"/>
              <w:jc w:val="right"/>
              <w:rPr>
                <w:rFonts w:ascii="Montserrat" w:eastAsia="Times New Roman" w:hAnsi="Montserrat" w:cs="Calibri"/>
                <w:color w:val="595959"/>
                <w:sz w:val="16"/>
                <w:szCs w:val="16"/>
                <w:lang w:eastAsia="es-MX"/>
              </w:rPr>
            </w:pPr>
            <w:r w:rsidRPr="0020799F">
              <w:rPr>
                <w:rFonts w:ascii="Montserrat" w:hAnsi="Montserrat" w:cs="Calibri"/>
                <w:b/>
                <w:color w:val="595959"/>
                <w:sz w:val="16"/>
                <w:szCs w:val="16"/>
              </w:rPr>
              <w:t> </w:t>
            </w:r>
          </w:p>
        </w:tc>
      </w:tr>
      <w:tr w:rsidR="00602ECF" w:rsidRPr="0020799F" w14:paraId="0AB12BE4" w14:textId="77777777" w:rsidTr="00602ECF">
        <w:trPr>
          <w:trHeight w:hRule="exact" w:val="436"/>
          <w:jc w:val="center"/>
        </w:trPr>
        <w:tc>
          <w:tcPr>
            <w:tcW w:w="3584" w:type="dxa"/>
            <w:tcBorders>
              <w:left w:val="single" w:sz="4" w:space="0" w:color="auto"/>
              <w:right w:val="nil"/>
            </w:tcBorders>
            <w:noWrap/>
          </w:tcPr>
          <w:p w14:paraId="0EACFE7D" w14:textId="1F42DFD6"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Otros Activos No Circulantes</w:t>
            </w:r>
          </w:p>
        </w:tc>
        <w:tc>
          <w:tcPr>
            <w:tcW w:w="1559" w:type="dxa"/>
            <w:tcBorders>
              <w:left w:val="single" w:sz="4" w:space="0" w:color="auto"/>
            </w:tcBorders>
            <w:noWrap/>
          </w:tcPr>
          <w:p w14:paraId="1DABAA19" w14:textId="177EC22F" w:rsidR="00602ECF" w:rsidRPr="006A75DF" w:rsidRDefault="00602ECF" w:rsidP="006A75DF">
            <w:pPr>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559" w:type="dxa"/>
            <w:tcBorders>
              <w:left w:val="nil"/>
              <w:right w:val="nil"/>
            </w:tcBorders>
          </w:tcPr>
          <w:p w14:paraId="5DA94CC2" w14:textId="77777777"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c>
          <w:tcPr>
            <w:tcW w:w="1559" w:type="dxa"/>
            <w:tcBorders>
              <w:left w:val="single" w:sz="4" w:space="0" w:color="auto"/>
            </w:tcBorders>
          </w:tcPr>
          <w:p w14:paraId="42F299D9" w14:textId="64F99C85" w:rsidR="00602ECF" w:rsidRPr="0020799F" w:rsidRDefault="00602ECF" w:rsidP="00602ECF">
            <w:pPr>
              <w:spacing w:line="276" w:lineRule="auto"/>
              <w:jc w:val="right"/>
              <w:rPr>
                <w:rFonts w:ascii="Montserrat" w:hAnsi="Montserrat" w:cs="Calibri"/>
                <w:color w:val="595959"/>
                <w:sz w:val="16"/>
                <w:szCs w:val="16"/>
              </w:rPr>
            </w:pPr>
            <w:r w:rsidRPr="0020799F">
              <w:rPr>
                <w:rFonts w:ascii="Montserrat" w:hAnsi="Montserrat" w:cs="Calibri"/>
                <w:color w:val="595959"/>
                <w:sz w:val="16"/>
                <w:szCs w:val="16"/>
              </w:rPr>
              <w:t>-35,358,961.51</w:t>
            </w:r>
          </w:p>
        </w:tc>
        <w:tc>
          <w:tcPr>
            <w:tcW w:w="1603" w:type="dxa"/>
            <w:tcBorders>
              <w:left w:val="nil"/>
              <w:right w:val="single" w:sz="4" w:space="0" w:color="auto"/>
            </w:tcBorders>
          </w:tcPr>
          <w:p w14:paraId="7004FED5" w14:textId="77777777"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r>
      <w:tr w:rsidR="00602ECF" w:rsidRPr="0020799F" w14:paraId="01525B33" w14:textId="77777777" w:rsidTr="00602ECF">
        <w:trPr>
          <w:trHeight w:hRule="exact" w:val="436"/>
          <w:jc w:val="center"/>
        </w:trPr>
        <w:tc>
          <w:tcPr>
            <w:tcW w:w="3584" w:type="dxa"/>
            <w:tcBorders>
              <w:left w:val="single" w:sz="4" w:space="0" w:color="auto"/>
              <w:right w:val="nil"/>
            </w:tcBorders>
            <w:noWrap/>
          </w:tcPr>
          <w:p w14:paraId="3B2C6C92" w14:textId="2EE83376"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Resultados de ejercicios anteriores</w:t>
            </w:r>
          </w:p>
        </w:tc>
        <w:tc>
          <w:tcPr>
            <w:tcW w:w="1559" w:type="dxa"/>
            <w:tcBorders>
              <w:left w:val="single" w:sz="4" w:space="0" w:color="auto"/>
            </w:tcBorders>
            <w:noWrap/>
          </w:tcPr>
          <w:p w14:paraId="285946B8" w14:textId="77777777" w:rsidR="00B20430" w:rsidRPr="006A75DF" w:rsidRDefault="00B20430" w:rsidP="00B20430">
            <w:pPr>
              <w:jc w:val="right"/>
              <w:rPr>
                <w:rFonts w:ascii="Montserrat" w:hAnsi="Montserrat" w:cs="Calibri"/>
                <w:color w:val="595959"/>
                <w:sz w:val="16"/>
                <w:szCs w:val="16"/>
              </w:rPr>
            </w:pPr>
            <w:r w:rsidRPr="006A75DF">
              <w:rPr>
                <w:rFonts w:ascii="Montserrat" w:hAnsi="Montserrat" w:cs="Calibri"/>
                <w:color w:val="595959"/>
                <w:sz w:val="16"/>
                <w:szCs w:val="16"/>
              </w:rPr>
              <w:t>-581,917,979.47</w:t>
            </w:r>
          </w:p>
          <w:p w14:paraId="324DEE56" w14:textId="14CE3191" w:rsidR="00602ECF" w:rsidRPr="006A75DF" w:rsidRDefault="00602ECF" w:rsidP="00602ECF">
            <w:pPr>
              <w:spacing w:line="276" w:lineRule="auto"/>
              <w:jc w:val="right"/>
              <w:rPr>
                <w:rFonts w:ascii="Montserrat" w:hAnsi="Montserrat" w:cs="Calibri"/>
                <w:color w:val="595959"/>
                <w:sz w:val="16"/>
                <w:szCs w:val="16"/>
              </w:rPr>
            </w:pPr>
          </w:p>
        </w:tc>
        <w:tc>
          <w:tcPr>
            <w:tcW w:w="1559" w:type="dxa"/>
            <w:tcBorders>
              <w:left w:val="nil"/>
              <w:right w:val="nil"/>
            </w:tcBorders>
          </w:tcPr>
          <w:p w14:paraId="72BD3627" w14:textId="77777777"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c>
          <w:tcPr>
            <w:tcW w:w="1559" w:type="dxa"/>
            <w:tcBorders>
              <w:left w:val="single" w:sz="4" w:space="0" w:color="auto"/>
            </w:tcBorders>
          </w:tcPr>
          <w:p w14:paraId="5FD358FF" w14:textId="091B2776" w:rsidR="00602ECF" w:rsidRPr="0020799F" w:rsidRDefault="008F537B" w:rsidP="00602ECF">
            <w:pPr>
              <w:spacing w:line="276" w:lineRule="auto"/>
              <w:jc w:val="right"/>
              <w:rPr>
                <w:rFonts w:ascii="Montserrat" w:hAnsi="Montserrat" w:cs="Calibri"/>
                <w:color w:val="595959"/>
                <w:sz w:val="16"/>
                <w:szCs w:val="16"/>
              </w:rPr>
            </w:pPr>
            <w:r w:rsidRPr="0020799F">
              <w:rPr>
                <w:rFonts w:ascii="Montserrat" w:hAnsi="Montserrat" w:cs="Calibri"/>
                <w:color w:val="595959"/>
                <w:sz w:val="16"/>
                <w:szCs w:val="16"/>
              </w:rPr>
              <w:t>0.00</w:t>
            </w:r>
          </w:p>
        </w:tc>
        <w:tc>
          <w:tcPr>
            <w:tcW w:w="1603" w:type="dxa"/>
            <w:tcBorders>
              <w:left w:val="nil"/>
              <w:right w:val="single" w:sz="4" w:space="0" w:color="auto"/>
            </w:tcBorders>
          </w:tcPr>
          <w:p w14:paraId="4A0A1EF4" w14:textId="77777777"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r>
      <w:tr w:rsidR="00602ECF" w:rsidRPr="0020799F" w14:paraId="0E272963" w14:textId="77777777" w:rsidTr="00602ECF">
        <w:trPr>
          <w:trHeight w:hRule="exact" w:val="436"/>
          <w:jc w:val="center"/>
        </w:trPr>
        <w:tc>
          <w:tcPr>
            <w:tcW w:w="3584" w:type="dxa"/>
            <w:tcBorders>
              <w:left w:val="single" w:sz="4" w:space="0" w:color="auto"/>
              <w:right w:val="nil"/>
            </w:tcBorders>
            <w:noWrap/>
          </w:tcPr>
          <w:p w14:paraId="3B5B195E" w14:textId="591C851E" w:rsidR="00602ECF" w:rsidRPr="0020799F" w:rsidRDefault="00602ECF"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Provisiones a Largo Plazo</w:t>
            </w:r>
          </w:p>
        </w:tc>
        <w:tc>
          <w:tcPr>
            <w:tcW w:w="1559" w:type="dxa"/>
            <w:tcBorders>
              <w:left w:val="single" w:sz="4" w:space="0" w:color="auto"/>
            </w:tcBorders>
            <w:noWrap/>
          </w:tcPr>
          <w:p w14:paraId="30E90BF5" w14:textId="53F72281" w:rsidR="00602ECF" w:rsidRPr="006A75DF" w:rsidRDefault="00602ECF" w:rsidP="006A75DF">
            <w:pPr>
              <w:jc w:val="right"/>
              <w:rPr>
                <w:rFonts w:ascii="Montserrat" w:hAnsi="Montserrat" w:cs="Calibri"/>
                <w:color w:val="595959"/>
                <w:sz w:val="16"/>
                <w:szCs w:val="16"/>
              </w:rPr>
            </w:pPr>
            <w:r w:rsidRPr="006A75DF">
              <w:rPr>
                <w:rFonts w:ascii="Montserrat" w:hAnsi="Montserrat" w:cs="Calibri"/>
                <w:color w:val="595959"/>
                <w:sz w:val="16"/>
                <w:szCs w:val="16"/>
              </w:rPr>
              <w:t>-197,501.00</w:t>
            </w:r>
          </w:p>
        </w:tc>
        <w:tc>
          <w:tcPr>
            <w:tcW w:w="1559" w:type="dxa"/>
            <w:tcBorders>
              <w:left w:val="nil"/>
              <w:right w:val="nil"/>
            </w:tcBorders>
          </w:tcPr>
          <w:p w14:paraId="777C838D" w14:textId="77777777"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c>
          <w:tcPr>
            <w:tcW w:w="1559" w:type="dxa"/>
            <w:tcBorders>
              <w:left w:val="single" w:sz="4" w:space="0" w:color="auto"/>
            </w:tcBorders>
          </w:tcPr>
          <w:p w14:paraId="7ECFB859" w14:textId="57C20121" w:rsidR="00602ECF" w:rsidRPr="0020799F" w:rsidRDefault="008F537B" w:rsidP="00602ECF">
            <w:pPr>
              <w:spacing w:line="276" w:lineRule="auto"/>
              <w:jc w:val="right"/>
              <w:rPr>
                <w:rFonts w:ascii="Montserrat" w:hAnsi="Montserrat" w:cs="Calibri"/>
                <w:color w:val="595959"/>
                <w:sz w:val="16"/>
                <w:szCs w:val="16"/>
              </w:rPr>
            </w:pPr>
            <w:r w:rsidRPr="0020799F">
              <w:rPr>
                <w:rFonts w:ascii="Montserrat" w:hAnsi="Montserrat" w:cs="Calibri"/>
                <w:color w:val="595959"/>
                <w:sz w:val="16"/>
                <w:szCs w:val="16"/>
              </w:rPr>
              <w:t>0.00</w:t>
            </w:r>
          </w:p>
        </w:tc>
        <w:tc>
          <w:tcPr>
            <w:tcW w:w="1603" w:type="dxa"/>
            <w:tcBorders>
              <w:left w:val="nil"/>
              <w:right w:val="single" w:sz="4" w:space="0" w:color="auto"/>
            </w:tcBorders>
          </w:tcPr>
          <w:p w14:paraId="01E01F8E" w14:textId="77777777" w:rsidR="00602ECF" w:rsidRPr="0020799F" w:rsidRDefault="00602ECF" w:rsidP="00602ECF">
            <w:pPr>
              <w:spacing w:line="276" w:lineRule="auto"/>
              <w:jc w:val="right"/>
              <w:rPr>
                <w:rFonts w:ascii="Montserrat" w:eastAsia="Times New Roman" w:hAnsi="Montserrat" w:cs="Calibri"/>
                <w:color w:val="595959"/>
                <w:sz w:val="16"/>
                <w:szCs w:val="16"/>
                <w:lang w:eastAsia="es-MX"/>
              </w:rPr>
            </w:pPr>
          </w:p>
        </w:tc>
      </w:tr>
      <w:tr w:rsidR="008F537B" w:rsidRPr="0020799F" w14:paraId="1C81AEE5" w14:textId="77777777" w:rsidTr="00602ECF">
        <w:trPr>
          <w:trHeight w:hRule="exact" w:val="436"/>
          <w:jc w:val="center"/>
        </w:trPr>
        <w:tc>
          <w:tcPr>
            <w:tcW w:w="3584" w:type="dxa"/>
            <w:tcBorders>
              <w:left w:val="single" w:sz="4" w:space="0" w:color="auto"/>
              <w:right w:val="nil"/>
            </w:tcBorders>
            <w:noWrap/>
          </w:tcPr>
          <w:p w14:paraId="57605ACF" w14:textId="4A102FD3" w:rsidR="008F537B" w:rsidRPr="0020799F" w:rsidRDefault="008F537B" w:rsidP="00602ECF">
            <w:pPr>
              <w:spacing w:line="276" w:lineRule="auto"/>
              <w:jc w:val="both"/>
              <w:rPr>
                <w:rFonts w:ascii="Montserrat" w:eastAsia="Times New Roman" w:hAnsi="Montserrat" w:cs="Calibri"/>
                <w:color w:val="595959"/>
                <w:sz w:val="16"/>
                <w:szCs w:val="16"/>
                <w:lang w:eastAsia="es-MX"/>
              </w:rPr>
            </w:pPr>
            <w:r w:rsidRPr="0020799F">
              <w:rPr>
                <w:rFonts w:ascii="Montserrat" w:eastAsia="Times New Roman" w:hAnsi="Montserrat" w:cs="Calibri"/>
                <w:color w:val="595959"/>
                <w:sz w:val="16"/>
                <w:szCs w:val="16"/>
                <w:lang w:eastAsia="es-MX"/>
              </w:rPr>
              <w:t>Fondos Y Bienes De Terceros En Garantía Y/o Administración A Corto Plazo</w:t>
            </w:r>
          </w:p>
        </w:tc>
        <w:tc>
          <w:tcPr>
            <w:tcW w:w="1559" w:type="dxa"/>
            <w:tcBorders>
              <w:left w:val="single" w:sz="4" w:space="0" w:color="auto"/>
            </w:tcBorders>
            <w:noWrap/>
          </w:tcPr>
          <w:p w14:paraId="2688A99E" w14:textId="0166AAB5" w:rsidR="008F537B" w:rsidRPr="006A75DF" w:rsidRDefault="008F537B" w:rsidP="006A75DF">
            <w:pPr>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559" w:type="dxa"/>
            <w:tcBorders>
              <w:left w:val="nil"/>
              <w:right w:val="nil"/>
            </w:tcBorders>
          </w:tcPr>
          <w:p w14:paraId="63DFD3E2" w14:textId="77777777" w:rsidR="008F537B" w:rsidRPr="0020799F" w:rsidRDefault="008F537B" w:rsidP="00602ECF">
            <w:pPr>
              <w:spacing w:line="276" w:lineRule="auto"/>
              <w:jc w:val="right"/>
              <w:rPr>
                <w:rFonts w:ascii="Montserrat" w:eastAsia="Times New Roman" w:hAnsi="Montserrat" w:cs="Calibri"/>
                <w:color w:val="595959"/>
                <w:sz w:val="16"/>
                <w:szCs w:val="16"/>
                <w:lang w:eastAsia="es-MX"/>
              </w:rPr>
            </w:pPr>
          </w:p>
        </w:tc>
        <w:tc>
          <w:tcPr>
            <w:tcW w:w="1559" w:type="dxa"/>
            <w:tcBorders>
              <w:left w:val="single" w:sz="4" w:space="0" w:color="auto"/>
            </w:tcBorders>
          </w:tcPr>
          <w:p w14:paraId="641D5156" w14:textId="77777777" w:rsidR="008F537B" w:rsidRPr="0020799F" w:rsidRDefault="008F537B" w:rsidP="008F537B">
            <w:pPr>
              <w:jc w:val="right"/>
              <w:rPr>
                <w:rFonts w:ascii="Montserrat" w:hAnsi="Montserrat" w:cs="Calibri"/>
                <w:color w:val="595959"/>
                <w:sz w:val="16"/>
                <w:szCs w:val="16"/>
                <w:lang w:eastAsia="es-MX"/>
              </w:rPr>
            </w:pPr>
            <w:r w:rsidRPr="0020799F">
              <w:rPr>
                <w:rFonts w:ascii="Montserrat" w:hAnsi="Montserrat" w:cs="Calibri"/>
                <w:color w:val="595959"/>
                <w:sz w:val="16"/>
                <w:szCs w:val="16"/>
              </w:rPr>
              <w:t>-8,469,130.10</w:t>
            </w:r>
          </w:p>
          <w:p w14:paraId="1CD07BDE" w14:textId="77777777" w:rsidR="008F537B" w:rsidRPr="0020799F" w:rsidRDefault="008F537B" w:rsidP="00602ECF">
            <w:pPr>
              <w:spacing w:line="276" w:lineRule="auto"/>
              <w:jc w:val="right"/>
              <w:rPr>
                <w:rFonts w:ascii="Montserrat" w:hAnsi="Montserrat" w:cs="Calibri"/>
                <w:color w:val="595959"/>
                <w:sz w:val="16"/>
                <w:szCs w:val="16"/>
              </w:rPr>
            </w:pPr>
          </w:p>
        </w:tc>
        <w:tc>
          <w:tcPr>
            <w:tcW w:w="1603" w:type="dxa"/>
            <w:tcBorders>
              <w:left w:val="nil"/>
              <w:right w:val="single" w:sz="4" w:space="0" w:color="auto"/>
            </w:tcBorders>
          </w:tcPr>
          <w:p w14:paraId="052CA34F" w14:textId="77777777" w:rsidR="008F537B" w:rsidRPr="0020799F" w:rsidRDefault="008F537B" w:rsidP="00602ECF">
            <w:pPr>
              <w:spacing w:line="276" w:lineRule="auto"/>
              <w:jc w:val="right"/>
              <w:rPr>
                <w:rFonts w:ascii="Montserrat" w:eastAsia="Times New Roman" w:hAnsi="Montserrat" w:cs="Calibri"/>
                <w:color w:val="595959"/>
                <w:sz w:val="16"/>
                <w:szCs w:val="16"/>
                <w:lang w:eastAsia="es-MX"/>
              </w:rPr>
            </w:pPr>
          </w:p>
        </w:tc>
      </w:tr>
      <w:tr w:rsidR="00602ECF" w:rsidRPr="0020799F" w14:paraId="5CCDD523" w14:textId="77777777" w:rsidTr="00602ECF">
        <w:trPr>
          <w:trHeight w:hRule="exact" w:val="397"/>
          <w:jc w:val="center"/>
        </w:trPr>
        <w:tc>
          <w:tcPr>
            <w:tcW w:w="3584" w:type="dxa"/>
            <w:tcBorders>
              <w:left w:val="single" w:sz="4" w:space="0" w:color="auto"/>
              <w:bottom w:val="single" w:sz="4" w:space="0" w:color="auto"/>
              <w:right w:val="single" w:sz="4" w:space="0" w:color="auto"/>
            </w:tcBorders>
            <w:noWrap/>
            <w:vAlign w:val="bottom"/>
            <w:hideMark/>
          </w:tcPr>
          <w:p w14:paraId="5636EA83" w14:textId="77777777" w:rsidR="00602ECF" w:rsidRPr="0020799F" w:rsidRDefault="00602ECF" w:rsidP="00602ECF">
            <w:pPr>
              <w:spacing w:line="276" w:lineRule="auto"/>
              <w:jc w:val="both"/>
              <w:rPr>
                <w:rFonts w:ascii="Montserrat" w:eastAsia="Times New Roman" w:hAnsi="Montserrat" w:cs="Calibri"/>
                <w:b/>
                <w:bCs/>
                <w:color w:val="595959"/>
                <w:sz w:val="16"/>
                <w:szCs w:val="16"/>
                <w:lang w:eastAsia="es-MX"/>
              </w:rPr>
            </w:pPr>
            <w:r w:rsidRPr="0020799F">
              <w:rPr>
                <w:rFonts w:ascii="Montserrat" w:eastAsia="Times New Roman" w:hAnsi="Montserrat" w:cs="Calibri"/>
                <w:b/>
                <w:bCs/>
                <w:color w:val="595959"/>
                <w:sz w:val="16"/>
                <w:szCs w:val="16"/>
                <w:lang w:eastAsia="es-MX"/>
              </w:rPr>
              <w:t>Flujos de Efectivo Netos de las Actividades de Operación</w:t>
            </w:r>
          </w:p>
        </w:tc>
        <w:tc>
          <w:tcPr>
            <w:tcW w:w="1559" w:type="dxa"/>
            <w:tcBorders>
              <w:left w:val="single" w:sz="4" w:space="0" w:color="auto"/>
              <w:bottom w:val="single" w:sz="4" w:space="0" w:color="auto"/>
            </w:tcBorders>
            <w:noWrap/>
          </w:tcPr>
          <w:p w14:paraId="13CF7693" w14:textId="321C8645" w:rsidR="00602ECF" w:rsidRPr="0020799F" w:rsidRDefault="00602ECF" w:rsidP="00602ECF">
            <w:pPr>
              <w:spacing w:line="276" w:lineRule="auto"/>
              <w:jc w:val="right"/>
              <w:rPr>
                <w:rFonts w:ascii="Montserrat" w:hAnsi="Montserrat" w:cs="Calibri"/>
                <w:b/>
                <w:color w:val="595959"/>
                <w:sz w:val="16"/>
                <w:szCs w:val="16"/>
              </w:rPr>
            </w:pPr>
            <w:r w:rsidRPr="0020799F">
              <w:rPr>
                <w:rFonts w:ascii="Montserrat" w:hAnsi="Montserrat" w:cs="Calibri"/>
                <w:b/>
                <w:color w:val="595959"/>
                <w:sz w:val="16"/>
                <w:szCs w:val="16"/>
              </w:rPr>
              <w:t> </w:t>
            </w:r>
          </w:p>
        </w:tc>
        <w:tc>
          <w:tcPr>
            <w:tcW w:w="1559" w:type="dxa"/>
            <w:tcBorders>
              <w:left w:val="nil"/>
              <w:bottom w:val="single" w:sz="4" w:space="0" w:color="auto"/>
              <w:right w:val="single" w:sz="4" w:space="0" w:color="auto"/>
            </w:tcBorders>
          </w:tcPr>
          <w:p w14:paraId="3462F835" w14:textId="77777777" w:rsidR="00B20430" w:rsidRPr="006A75DF" w:rsidRDefault="00B20430" w:rsidP="006A75DF">
            <w:pPr>
              <w:spacing w:line="276" w:lineRule="auto"/>
              <w:jc w:val="right"/>
              <w:rPr>
                <w:rFonts w:ascii="Montserrat" w:eastAsia="Times New Roman" w:hAnsi="Montserrat" w:cs="Calibri"/>
                <w:b/>
                <w:bCs/>
                <w:color w:val="595959"/>
                <w:sz w:val="16"/>
                <w:szCs w:val="16"/>
                <w:lang w:eastAsia="es-MX"/>
              </w:rPr>
            </w:pPr>
            <w:r w:rsidRPr="006A75DF">
              <w:rPr>
                <w:rFonts w:ascii="Montserrat" w:eastAsia="Times New Roman" w:hAnsi="Montserrat" w:cs="Calibri"/>
                <w:b/>
                <w:bCs/>
                <w:color w:val="595959"/>
                <w:sz w:val="16"/>
                <w:szCs w:val="16"/>
                <w:lang w:eastAsia="es-MX"/>
              </w:rPr>
              <w:t>15,743,747,662.71</w:t>
            </w:r>
          </w:p>
          <w:p w14:paraId="1904B26E" w14:textId="103F74C6" w:rsidR="00602ECF" w:rsidRPr="006A75DF" w:rsidRDefault="00602ECF" w:rsidP="006A75DF">
            <w:pPr>
              <w:spacing w:line="276" w:lineRule="auto"/>
              <w:jc w:val="right"/>
              <w:rPr>
                <w:rFonts w:ascii="Montserrat" w:eastAsia="Times New Roman" w:hAnsi="Montserrat" w:cs="Calibri"/>
                <w:b/>
                <w:bCs/>
                <w:color w:val="595959"/>
                <w:sz w:val="16"/>
                <w:szCs w:val="16"/>
                <w:lang w:eastAsia="es-MX"/>
              </w:rPr>
            </w:pPr>
          </w:p>
        </w:tc>
        <w:tc>
          <w:tcPr>
            <w:tcW w:w="1559" w:type="dxa"/>
            <w:tcBorders>
              <w:left w:val="single" w:sz="4" w:space="0" w:color="auto"/>
              <w:bottom w:val="single" w:sz="4" w:space="0" w:color="auto"/>
            </w:tcBorders>
            <w:hideMark/>
          </w:tcPr>
          <w:p w14:paraId="643DF54F" w14:textId="56F680F8"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r w:rsidRPr="0020799F">
              <w:rPr>
                <w:rFonts w:ascii="Montserrat" w:hAnsi="Montserrat" w:cs="Calibri"/>
                <w:b/>
                <w:bCs/>
                <w:color w:val="595959"/>
                <w:sz w:val="16"/>
                <w:szCs w:val="16"/>
              </w:rPr>
              <w:t> </w:t>
            </w:r>
          </w:p>
        </w:tc>
        <w:tc>
          <w:tcPr>
            <w:tcW w:w="1603" w:type="dxa"/>
            <w:tcBorders>
              <w:left w:val="nil"/>
              <w:bottom w:val="single" w:sz="4" w:space="0" w:color="auto"/>
              <w:right w:val="single" w:sz="4" w:space="0" w:color="auto"/>
            </w:tcBorders>
            <w:hideMark/>
          </w:tcPr>
          <w:p w14:paraId="1DD1AD2D" w14:textId="77777777" w:rsidR="008F537B" w:rsidRPr="0020799F" w:rsidRDefault="008F537B" w:rsidP="008F537B">
            <w:pPr>
              <w:jc w:val="right"/>
              <w:rPr>
                <w:rFonts w:ascii="Montserrat" w:hAnsi="Montserrat" w:cs="Calibri"/>
                <w:b/>
                <w:bCs/>
                <w:color w:val="595959"/>
                <w:sz w:val="16"/>
                <w:szCs w:val="16"/>
                <w:lang w:eastAsia="es-MX"/>
              </w:rPr>
            </w:pPr>
            <w:r w:rsidRPr="0020799F">
              <w:rPr>
                <w:rFonts w:ascii="Montserrat" w:hAnsi="Montserrat" w:cs="Calibri"/>
                <w:b/>
                <w:bCs/>
                <w:color w:val="595959"/>
                <w:sz w:val="16"/>
                <w:szCs w:val="16"/>
              </w:rPr>
              <w:t>4,422,071,156.86</w:t>
            </w:r>
          </w:p>
          <w:p w14:paraId="37F8BF40" w14:textId="49BE7E17" w:rsidR="00602ECF" w:rsidRPr="0020799F" w:rsidRDefault="00602ECF" w:rsidP="00602ECF">
            <w:pPr>
              <w:spacing w:line="276" w:lineRule="auto"/>
              <w:jc w:val="right"/>
              <w:rPr>
                <w:rFonts w:ascii="Montserrat" w:eastAsia="Times New Roman" w:hAnsi="Montserrat" w:cs="Calibri"/>
                <w:b/>
                <w:bCs/>
                <w:color w:val="595959"/>
                <w:sz w:val="16"/>
                <w:szCs w:val="16"/>
                <w:lang w:eastAsia="es-MX"/>
              </w:rPr>
            </w:pPr>
          </w:p>
        </w:tc>
      </w:tr>
    </w:tbl>
    <w:p w14:paraId="2D2DCE83" w14:textId="77777777" w:rsidR="00407330" w:rsidRPr="0020799F" w:rsidRDefault="00407330" w:rsidP="00D10F47">
      <w:pPr>
        <w:tabs>
          <w:tab w:val="left" w:pos="6358"/>
        </w:tabs>
        <w:spacing w:line="276" w:lineRule="auto"/>
        <w:jc w:val="both"/>
        <w:rPr>
          <w:rFonts w:ascii="Montserrat" w:eastAsia="Times New Roman" w:hAnsi="Montserrat" w:cs="Arial"/>
          <w:b/>
          <w:i/>
          <w:color w:val="595959"/>
          <w:sz w:val="22"/>
          <w:highlight w:val="green"/>
          <w:lang w:eastAsia="en-US"/>
        </w:rPr>
      </w:pPr>
    </w:p>
    <w:p w14:paraId="01D92EB9" w14:textId="156158FD" w:rsidR="001E3866" w:rsidRPr="0020799F" w:rsidRDefault="000D5C4D" w:rsidP="00D10F47">
      <w:pPr>
        <w:tabs>
          <w:tab w:val="left" w:pos="6358"/>
        </w:tabs>
        <w:spacing w:line="276" w:lineRule="auto"/>
        <w:jc w:val="both"/>
        <w:rPr>
          <w:rFonts w:ascii="Montserrat" w:eastAsia="Times New Roman" w:hAnsi="Montserrat" w:cs="Arial"/>
          <w:b/>
          <w:i/>
          <w:color w:val="595959"/>
          <w:sz w:val="22"/>
          <w:lang w:eastAsia="en-US"/>
        </w:rPr>
      </w:pPr>
      <w:r w:rsidRPr="0020799F">
        <w:rPr>
          <w:rFonts w:ascii="Montserrat" w:eastAsia="Times New Roman" w:hAnsi="Montserrat" w:cs="Arial"/>
          <w:b/>
          <w:i/>
          <w:color w:val="595959"/>
          <w:sz w:val="22"/>
          <w:lang w:eastAsia="en-US"/>
        </w:rPr>
        <w:t>V)</w:t>
      </w:r>
      <w:r w:rsidR="001E3866" w:rsidRPr="0020799F">
        <w:rPr>
          <w:rFonts w:ascii="Montserrat" w:eastAsia="Times New Roman" w:hAnsi="Montserrat" w:cs="Arial"/>
          <w:b/>
          <w:i/>
          <w:color w:val="595959"/>
          <w:sz w:val="22"/>
          <w:lang w:eastAsia="en-US"/>
        </w:rPr>
        <w:t xml:space="preserve"> CONCILIACIÓN ENTRE LOS INGRESOS PRESUPUESTARIOS Y CONTABLES, ASÍ COMO ENTRE LOS EGRESOS PRESUPUESTARIOS Y LOS GASTOS CONTABLES </w:t>
      </w:r>
    </w:p>
    <w:p w14:paraId="03E23100" w14:textId="77777777" w:rsidR="001E3866" w:rsidRPr="0020799F" w:rsidRDefault="001E3866" w:rsidP="00D10F47">
      <w:pPr>
        <w:spacing w:line="276" w:lineRule="auto"/>
        <w:jc w:val="both"/>
        <w:rPr>
          <w:rFonts w:ascii="Montserrat" w:eastAsia="Times New Roman" w:hAnsi="Montserrat" w:cs="Arial"/>
          <w:color w:val="595959"/>
          <w:sz w:val="22"/>
          <w:lang w:eastAsia="en-US"/>
        </w:rPr>
      </w:pPr>
    </w:p>
    <w:p w14:paraId="0B6107FF" w14:textId="4CE91297" w:rsidR="00DC5B46" w:rsidRDefault="001E3866" w:rsidP="00D10F47">
      <w:pPr>
        <w:autoSpaceDE w:val="0"/>
        <w:autoSpaceDN w:val="0"/>
        <w:adjustRightInd w:val="0"/>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A </w:t>
      </w:r>
      <w:r w:rsidR="00855DFD" w:rsidRPr="0020799F">
        <w:rPr>
          <w:rFonts w:ascii="Montserrat" w:eastAsia="Times New Roman" w:hAnsi="Montserrat" w:cs="Arial"/>
          <w:color w:val="595959"/>
          <w:sz w:val="22"/>
          <w:lang w:eastAsia="en-US"/>
        </w:rPr>
        <w:t>continuación,</w:t>
      </w:r>
      <w:r w:rsidRPr="0020799F">
        <w:rPr>
          <w:rFonts w:ascii="Montserrat" w:eastAsia="Times New Roman" w:hAnsi="Montserrat" w:cs="Arial"/>
          <w:color w:val="595959"/>
          <w:sz w:val="22"/>
          <w:lang w:eastAsia="en-US"/>
        </w:rPr>
        <w:t xml:space="preserve"> se muestran las partidas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6A75DF">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6A75DF">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B960BF" w:rsidRPr="0020799F">
        <w:rPr>
          <w:rFonts w:ascii="Montserrat" w:eastAsia="Times New Roman" w:hAnsi="Montserrat" w:cs="Arial"/>
          <w:color w:val="595959"/>
          <w:sz w:val="22"/>
          <w:lang w:eastAsia="en-US"/>
        </w:rPr>
        <w:t>6</w:t>
      </w:r>
      <w:r w:rsidR="00D73B96"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 xml:space="preserve">que integran las conciliaciones siguientes: </w:t>
      </w:r>
    </w:p>
    <w:p w14:paraId="1F6A0716" w14:textId="77777777" w:rsidR="001C7283" w:rsidRPr="0020799F" w:rsidRDefault="001C7283" w:rsidP="00D10F47">
      <w:pPr>
        <w:autoSpaceDE w:val="0"/>
        <w:autoSpaceDN w:val="0"/>
        <w:adjustRightInd w:val="0"/>
        <w:spacing w:line="276" w:lineRule="auto"/>
        <w:jc w:val="both"/>
        <w:rPr>
          <w:rFonts w:ascii="Montserrat" w:eastAsia="Times New Roman" w:hAnsi="Montserrat" w:cs="Arial"/>
          <w:color w:val="595959"/>
          <w:sz w:val="22"/>
          <w:highlight w:val="green"/>
          <w:lang w:eastAsia="en-US"/>
        </w:rPr>
      </w:pPr>
    </w:p>
    <w:p w14:paraId="584F9411" w14:textId="0573B0E3" w:rsidR="001E3866" w:rsidRPr="0020799F" w:rsidRDefault="001E3866" w:rsidP="00D10F47">
      <w:pPr>
        <w:numPr>
          <w:ilvl w:val="0"/>
          <w:numId w:val="20"/>
        </w:numPr>
        <w:autoSpaceDE w:val="0"/>
        <w:autoSpaceDN w:val="0"/>
        <w:adjustRightInd w:val="0"/>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Ingresos presupuestarios y contables</w:t>
      </w:r>
      <w:r w:rsidR="002255D1" w:rsidRPr="0020799F">
        <w:rPr>
          <w:rFonts w:ascii="Montserrat" w:eastAsia="Times New Roman" w:hAnsi="Montserrat" w:cs="Arial"/>
          <w:color w:val="595959"/>
          <w:sz w:val="22"/>
        </w:rPr>
        <w:t>.</w:t>
      </w:r>
      <w:r w:rsidRPr="0020799F">
        <w:rPr>
          <w:rFonts w:ascii="Montserrat" w:eastAsia="Times New Roman" w:hAnsi="Montserrat" w:cs="Arial"/>
          <w:color w:val="595959"/>
          <w:sz w:val="22"/>
        </w:rPr>
        <w:t xml:space="preserve"> </w:t>
      </w:r>
    </w:p>
    <w:tbl>
      <w:tblPr>
        <w:tblW w:w="9018" w:type="dxa"/>
        <w:jc w:val="center"/>
        <w:tblLayout w:type="fixed"/>
        <w:tblCellMar>
          <w:left w:w="70" w:type="dxa"/>
          <w:right w:w="70" w:type="dxa"/>
        </w:tblCellMar>
        <w:tblLook w:val="04A0" w:firstRow="1" w:lastRow="0" w:firstColumn="1" w:lastColumn="0" w:noHBand="0" w:noVBand="1"/>
      </w:tblPr>
      <w:tblGrid>
        <w:gridCol w:w="5335"/>
        <w:gridCol w:w="1843"/>
        <w:gridCol w:w="1840"/>
      </w:tblGrid>
      <w:tr w:rsidR="00F57FC4" w:rsidRPr="0020799F" w14:paraId="12302E62" w14:textId="77777777" w:rsidTr="006015CD">
        <w:trPr>
          <w:trHeight w:val="187"/>
          <w:tblHeader/>
          <w:jc w:val="center"/>
        </w:trPr>
        <w:tc>
          <w:tcPr>
            <w:tcW w:w="9018" w:type="dxa"/>
            <w:gridSpan w:val="3"/>
            <w:tcBorders>
              <w:top w:val="single" w:sz="4" w:space="0" w:color="auto"/>
              <w:left w:val="single" w:sz="4" w:space="0" w:color="auto"/>
              <w:right w:val="single" w:sz="4" w:space="0" w:color="auto"/>
            </w:tcBorders>
            <w:shd w:val="clear" w:color="auto" w:fill="A6A6A6" w:themeFill="background1" w:themeFillShade="A6"/>
            <w:vAlign w:val="center"/>
          </w:tcPr>
          <w:p w14:paraId="4A9BFBCC" w14:textId="08F605BA" w:rsidR="00836EAD" w:rsidRPr="0020799F" w:rsidRDefault="00836EAD" w:rsidP="005340D7">
            <w:pPr>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Gobierno del Estado Libre y Soberano de Quintana Roo</w:t>
            </w:r>
          </w:p>
        </w:tc>
      </w:tr>
      <w:tr w:rsidR="00F57FC4" w:rsidRPr="0020799F" w14:paraId="16BD483B" w14:textId="77777777" w:rsidTr="006015CD">
        <w:trPr>
          <w:trHeight w:val="184"/>
          <w:tblHeader/>
          <w:jc w:val="center"/>
        </w:trPr>
        <w:tc>
          <w:tcPr>
            <w:tcW w:w="9018" w:type="dxa"/>
            <w:gridSpan w:val="3"/>
            <w:tcBorders>
              <w:left w:val="single" w:sz="4" w:space="0" w:color="auto"/>
              <w:right w:val="single" w:sz="4" w:space="0" w:color="auto"/>
            </w:tcBorders>
            <w:shd w:val="clear" w:color="auto" w:fill="A6A6A6" w:themeFill="background1" w:themeFillShade="A6"/>
            <w:vAlign w:val="center"/>
          </w:tcPr>
          <w:p w14:paraId="1AA09A06" w14:textId="3A5719AA" w:rsidR="00836EAD" w:rsidRPr="0020799F" w:rsidRDefault="00836EAD" w:rsidP="005340D7">
            <w:pPr>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Conciliación entre los Ingresos Presupuestarios y Contables</w:t>
            </w:r>
          </w:p>
        </w:tc>
      </w:tr>
      <w:tr w:rsidR="00F57FC4" w:rsidRPr="0020799F" w14:paraId="75EDFEAF" w14:textId="77777777" w:rsidTr="006015CD">
        <w:trPr>
          <w:trHeight w:val="101"/>
          <w:tblHeader/>
          <w:jc w:val="center"/>
        </w:trPr>
        <w:tc>
          <w:tcPr>
            <w:tcW w:w="9018" w:type="dxa"/>
            <w:gridSpan w:val="3"/>
            <w:tcBorders>
              <w:left w:val="single" w:sz="4" w:space="0" w:color="auto"/>
              <w:right w:val="single" w:sz="4" w:space="0" w:color="auto"/>
            </w:tcBorders>
            <w:shd w:val="clear" w:color="auto" w:fill="A6A6A6" w:themeFill="background1" w:themeFillShade="A6"/>
            <w:vAlign w:val="center"/>
          </w:tcPr>
          <w:p w14:paraId="1BDCDA18" w14:textId="19D9C8A8" w:rsidR="00836EAD" w:rsidRPr="0020799F" w:rsidRDefault="00836EAD" w:rsidP="005340D7">
            <w:pPr>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Del 01 de enero a</w:t>
            </w:r>
            <w:r w:rsidR="00A4586C" w:rsidRPr="0020799F">
              <w:rPr>
                <w:rFonts w:ascii="Montserrat" w:eastAsia="Times New Roman" w:hAnsi="Montserrat" w:cs="Tahoma"/>
                <w:b/>
                <w:bCs/>
                <w:color w:val="595959"/>
                <w:sz w:val="16"/>
                <w:szCs w:val="18"/>
                <w:lang w:eastAsia="en-US"/>
              </w:rPr>
              <w:t>l 3</w:t>
            </w:r>
            <w:r w:rsidR="006A75DF">
              <w:rPr>
                <w:rFonts w:ascii="Montserrat" w:eastAsia="Times New Roman" w:hAnsi="Montserrat" w:cs="Tahoma"/>
                <w:b/>
                <w:bCs/>
                <w:color w:val="595959"/>
                <w:sz w:val="16"/>
                <w:szCs w:val="18"/>
                <w:lang w:eastAsia="en-US"/>
              </w:rPr>
              <w:t>0</w:t>
            </w:r>
            <w:r w:rsidR="00A4586C" w:rsidRPr="0020799F">
              <w:rPr>
                <w:rFonts w:ascii="Montserrat" w:eastAsia="Times New Roman" w:hAnsi="Montserrat" w:cs="Tahoma"/>
                <w:b/>
                <w:bCs/>
                <w:color w:val="595959"/>
                <w:sz w:val="16"/>
                <w:szCs w:val="18"/>
                <w:lang w:eastAsia="en-US"/>
              </w:rPr>
              <w:t xml:space="preserve"> de </w:t>
            </w:r>
            <w:r w:rsidR="006A75DF">
              <w:rPr>
                <w:rFonts w:ascii="Montserrat" w:eastAsia="Times New Roman" w:hAnsi="Montserrat" w:cs="Tahoma"/>
                <w:b/>
                <w:bCs/>
                <w:color w:val="595959"/>
                <w:sz w:val="16"/>
                <w:szCs w:val="18"/>
                <w:lang w:eastAsia="en-US"/>
              </w:rPr>
              <w:t>junio</w:t>
            </w:r>
            <w:r w:rsidR="001767A4" w:rsidRPr="0020799F">
              <w:rPr>
                <w:rFonts w:ascii="Montserrat" w:eastAsia="Times New Roman" w:hAnsi="Montserrat" w:cs="Tahoma"/>
                <w:b/>
                <w:bCs/>
                <w:color w:val="595959"/>
                <w:sz w:val="16"/>
                <w:szCs w:val="18"/>
                <w:lang w:eastAsia="en-US"/>
              </w:rPr>
              <w:t xml:space="preserve"> de 202</w:t>
            </w:r>
            <w:r w:rsidR="00B960BF" w:rsidRPr="0020799F">
              <w:rPr>
                <w:rFonts w:ascii="Montserrat" w:eastAsia="Times New Roman" w:hAnsi="Montserrat" w:cs="Tahoma"/>
                <w:b/>
                <w:bCs/>
                <w:color w:val="595959"/>
                <w:sz w:val="16"/>
                <w:szCs w:val="18"/>
                <w:lang w:eastAsia="en-US"/>
              </w:rPr>
              <w:t>6</w:t>
            </w:r>
          </w:p>
        </w:tc>
      </w:tr>
      <w:tr w:rsidR="00F57FC4" w:rsidRPr="0020799F" w14:paraId="11FED93A" w14:textId="77777777" w:rsidTr="006015CD">
        <w:trPr>
          <w:trHeight w:val="227"/>
          <w:tblHeader/>
          <w:jc w:val="center"/>
        </w:trPr>
        <w:tc>
          <w:tcPr>
            <w:tcW w:w="9018" w:type="dxa"/>
            <w:gridSpan w:val="3"/>
            <w:tcBorders>
              <w:left w:val="single" w:sz="4" w:space="0" w:color="auto"/>
              <w:bottom w:val="single" w:sz="4" w:space="0" w:color="auto"/>
              <w:right w:val="single" w:sz="4" w:space="0" w:color="auto"/>
            </w:tcBorders>
            <w:shd w:val="clear" w:color="auto" w:fill="A6A6A6" w:themeFill="background1" w:themeFillShade="A6"/>
            <w:vAlign w:val="center"/>
          </w:tcPr>
          <w:p w14:paraId="25ADA77B" w14:textId="04BDF6A9" w:rsidR="005F02C8" w:rsidRPr="0020799F" w:rsidRDefault="005F02C8" w:rsidP="005340D7">
            <w:pPr>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(Cifras en Pesos)</w:t>
            </w:r>
          </w:p>
        </w:tc>
      </w:tr>
      <w:tr w:rsidR="00F57FC4" w:rsidRPr="0020799F" w14:paraId="73E911C3" w14:textId="77777777" w:rsidTr="001767A4">
        <w:trPr>
          <w:trHeight w:val="227"/>
          <w:tblHeader/>
          <w:jc w:val="center"/>
        </w:trPr>
        <w:tc>
          <w:tcPr>
            <w:tcW w:w="5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702E0E" w14:textId="77777777" w:rsidR="00836EAD" w:rsidRPr="0020799F" w:rsidRDefault="00836EAD" w:rsidP="005340D7">
            <w:pPr>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Concepto</w:t>
            </w:r>
          </w:p>
        </w:tc>
        <w:tc>
          <w:tcPr>
            <w:tcW w:w="368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A3C1BA" w14:textId="3C5F4F63" w:rsidR="00836EAD" w:rsidRPr="0020799F" w:rsidRDefault="000F7251" w:rsidP="005340D7">
            <w:pPr>
              <w:spacing w:line="276" w:lineRule="auto"/>
              <w:jc w:val="center"/>
              <w:rPr>
                <w:rFonts w:ascii="Montserrat" w:hAnsi="Montserrat" w:cs="Calibri"/>
                <w:b/>
                <w:bCs/>
                <w:color w:val="595959"/>
                <w:sz w:val="16"/>
                <w:szCs w:val="18"/>
              </w:rPr>
            </w:pPr>
            <w:r w:rsidRPr="0020799F">
              <w:rPr>
                <w:rFonts w:ascii="Montserrat" w:hAnsi="Montserrat" w:cs="Calibri"/>
                <w:b/>
                <w:bCs/>
                <w:color w:val="595959"/>
                <w:sz w:val="16"/>
                <w:szCs w:val="18"/>
              </w:rPr>
              <w:t>Al 3</w:t>
            </w:r>
            <w:r w:rsidR="006A75DF">
              <w:rPr>
                <w:rFonts w:ascii="Montserrat" w:hAnsi="Montserrat" w:cs="Calibri"/>
                <w:b/>
                <w:bCs/>
                <w:color w:val="595959"/>
                <w:sz w:val="16"/>
                <w:szCs w:val="18"/>
              </w:rPr>
              <w:t>0</w:t>
            </w:r>
            <w:r w:rsidR="0017628E" w:rsidRPr="0020799F">
              <w:rPr>
                <w:rFonts w:ascii="Montserrat" w:hAnsi="Montserrat" w:cs="Calibri"/>
                <w:b/>
                <w:bCs/>
                <w:color w:val="595959"/>
                <w:sz w:val="16"/>
                <w:szCs w:val="18"/>
              </w:rPr>
              <w:t xml:space="preserve"> de </w:t>
            </w:r>
            <w:r w:rsidR="006A75DF">
              <w:rPr>
                <w:rFonts w:ascii="Montserrat" w:hAnsi="Montserrat" w:cs="Calibri"/>
                <w:b/>
                <w:bCs/>
                <w:color w:val="595959"/>
                <w:sz w:val="16"/>
                <w:szCs w:val="18"/>
              </w:rPr>
              <w:t>junio</w:t>
            </w:r>
            <w:r w:rsidR="0017628E" w:rsidRPr="0020799F">
              <w:rPr>
                <w:rFonts w:ascii="Montserrat" w:hAnsi="Montserrat" w:cs="Calibri"/>
                <w:b/>
                <w:bCs/>
                <w:color w:val="595959"/>
                <w:sz w:val="16"/>
                <w:szCs w:val="18"/>
              </w:rPr>
              <w:t xml:space="preserve"> de 202</w:t>
            </w:r>
            <w:r w:rsidR="00B960BF" w:rsidRPr="0020799F">
              <w:rPr>
                <w:rFonts w:ascii="Montserrat" w:hAnsi="Montserrat" w:cs="Calibri"/>
                <w:b/>
                <w:bCs/>
                <w:color w:val="595959"/>
                <w:sz w:val="16"/>
                <w:szCs w:val="18"/>
              </w:rPr>
              <w:t>6</w:t>
            </w:r>
          </w:p>
        </w:tc>
      </w:tr>
      <w:tr w:rsidR="006A75DF" w:rsidRPr="0020799F" w14:paraId="4F32A394" w14:textId="77777777" w:rsidTr="00CC010F">
        <w:trPr>
          <w:trHeight w:val="227"/>
          <w:jc w:val="center"/>
        </w:trPr>
        <w:tc>
          <w:tcPr>
            <w:tcW w:w="5335" w:type="dxa"/>
            <w:tcBorders>
              <w:top w:val="single" w:sz="4" w:space="0" w:color="auto"/>
              <w:left w:val="single" w:sz="4" w:space="0" w:color="auto"/>
              <w:bottom w:val="single" w:sz="4" w:space="0" w:color="FFFFFF"/>
              <w:right w:val="single" w:sz="4" w:space="0" w:color="000000"/>
            </w:tcBorders>
            <w:vAlign w:val="center"/>
            <w:hideMark/>
          </w:tcPr>
          <w:p w14:paraId="4F5B6358" w14:textId="77777777" w:rsidR="006A75DF" w:rsidRPr="0020799F" w:rsidRDefault="006A75DF" w:rsidP="006A75DF">
            <w:pPr>
              <w:spacing w:line="276" w:lineRule="auto"/>
              <w:jc w:val="both"/>
              <w:rPr>
                <w:rFonts w:ascii="Montserrat" w:eastAsia="Times New Roman" w:hAnsi="Montserrat" w:cs="Tahoma"/>
                <w:b/>
                <w:bCs/>
                <w:color w:val="595959"/>
                <w:sz w:val="16"/>
                <w:szCs w:val="18"/>
                <w:lang w:eastAsia="en-US"/>
              </w:rPr>
            </w:pPr>
            <w:proofErr w:type="gramStart"/>
            <w:r w:rsidRPr="0020799F">
              <w:rPr>
                <w:rFonts w:ascii="Montserrat" w:eastAsia="Times New Roman" w:hAnsi="Montserrat" w:cs="Tahoma"/>
                <w:b/>
                <w:bCs/>
                <w:color w:val="595959"/>
                <w:sz w:val="16"/>
                <w:szCs w:val="18"/>
                <w:lang w:eastAsia="en-US"/>
              </w:rPr>
              <w:t>Total</w:t>
            </w:r>
            <w:proofErr w:type="gramEnd"/>
            <w:r w:rsidRPr="0020799F">
              <w:rPr>
                <w:rFonts w:ascii="Montserrat" w:eastAsia="Times New Roman" w:hAnsi="Montserrat" w:cs="Tahoma"/>
                <w:b/>
                <w:bCs/>
                <w:color w:val="595959"/>
                <w:sz w:val="16"/>
                <w:szCs w:val="18"/>
                <w:lang w:eastAsia="en-US"/>
              </w:rPr>
              <w:t xml:space="preserve"> de Ingresos Presupuestarios</w:t>
            </w:r>
          </w:p>
        </w:tc>
        <w:tc>
          <w:tcPr>
            <w:tcW w:w="1843" w:type="dxa"/>
            <w:tcBorders>
              <w:top w:val="single" w:sz="4" w:space="0" w:color="000000"/>
              <w:left w:val="single" w:sz="4" w:space="0" w:color="000000"/>
            </w:tcBorders>
            <w:vAlign w:val="center"/>
          </w:tcPr>
          <w:p w14:paraId="7FFF0A65" w14:textId="77777777" w:rsidR="006A75DF" w:rsidRPr="0020799F" w:rsidRDefault="006A75DF" w:rsidP="006A75DF">
            <w:pPr>
              <w:spacing w:line="276" w:lineRule="auto"/>
              <w:jc w:val="right"/>
              <w:rPr>
                <w:rFonts w:ascii="Montserrat" w:hAnsi="Montserrat" w:cs="Calibri"/>
                <w:color w:val="595959"/>
                <w:sz w:val="16"/>
                <w:szCs w:val="16"/>
              </w:rPr>
            </w:pPr>
          </w:p>
        </w:tc>
        <w:tc>
          <w:tcPr>
            <w:tcW w:w="1840" w:type="dxa"/>
            <w:tcBorders>
              <w:top w:val="single" w:sz="4" w:space="0" w:color="000000"/>
              <w:left w:val="nil"/>
              <w:right w:val="single" w:sz="4" w:space="0" w:color="000000"/>
            </w:tcBorders>
            <w:vAlign w:val="center"/>
          </w:tcPr>
          <w:p w14:paraId="763EC650" w14:textId="3D51250F" w:rsidR="006A75DF" w:rsidRPr="006A75DF" w:rsidRDefault="006A75DF" w:rsidP="006A75DF">
            <w:pPr>
              <w:jc w:val="right"/>
              <w:rPr>
                <w:rFonts w:ascii="Montserrat" w:hAnsi="Montserrat" w:cs="Calibri"/>
                <w:b/>
                <w:bCs/>
                <w:color w:val="595959"/>
                <w:sz w:val="16"/>
                <w:szCs w:val="16"/>
              </w:rPr>
            </w:pPr>
            <w:r w:rsidRPr="006A75DF">
              <w:rPr>
                <w:rFonts w:ascii="Montserrat" w:hAnsi="Montserrat" w:cs="Calibri"/>
                <w:b/>
                <w:bCs/>
                <w:color w:val="595959"/>
                <w:sz w:val="16"/>
                <w:szCs w:val="16"/>
              </w:rPr>
              <w:t>27,782,786,477.46</w:t>
            </w:r>
          </w:p>
        </w:tc>
      </w:tr>
      <w:tr w:rsidR="006A75DF" w:rsidRPr="0020799F" w14:paraId="735D160A" w14:textId="77777777" w:rsidTr="00CC010F">
        <w:trPr>
          <w:trHeight w:val="227"/>
          <w:jc w:val="center"/>
        </w:trPr>
        <w:tc>
          <w:tcPr>
            <w:tcW w:w="5335" w:type="dxa"/>
            <w:tcBorders>
              <w:top w:val="single" w:sz="4" w:space="0" w:color="FFFFFF"/>
              <w:left w:val="single" w:sz="4" w:space="0" w:color="auto"/>
              <w:bottom w:val="single" w:sz="4" w:space="0" w:color="FFFFFF"/>
              <w:right w:val="single" w:sz="4" w:space="0" w:color="000000"/>
            </w:tcBorders>
            <w:vAlign w:val="center"/>
            <w:hideMark/>
          </w:tcPr>
          <w:p w14:paraId="64BA36F6" w14:textId="77777777" w:rsidR="006A75DF" w:rsidRPr="0020799F" w:rsidRDefault="006A75DF" w:rsidP="006A75DF">
            <w:pPr>
              <w:spacing w:line="276" w:lineRule="auto"/>
              <w:jc w:val="both"/>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Más Ingresos Contables No Presupuestarios</w:t>
            </w:r>
          </w:p>
        </w:tc>
        <w:tc>
          <w:tcPr>
            <w:tcW w:w="1843" w:type="dxa"/>
            <w:tcBorders>
              <w:left w:val="single" w:sz="4" w:space="0" w:color="000000"/>
            </w:tcBorders>
            <w:vAlign w:val="center"/>
          </w:tcPr>
          <w:p w14:paraId="56DB5F2C" w14:textId="77777777" w:rsidR="006A75DF" w:rsidRPr="0020799F" w:rsidRDefault="006A75DF" w:rsidP="006A75DF">
            <w:pPr>
              <w:spacing w:line="276" w:lineRule="auto"/>
              <w:jc w:val="right"/>
              <w:rPr>
                <w:rFonts w:ascii="Montserrat" w:hAnsi="Montserrat" w:cs="Calibri"/>
                <w:color w:val="595959"/>
                <w:sz w:val="16"/>
                <w:szCs w:val="16"/>
              </w:rPr>
            </w:pPr>
          </w:p>
        </w:tc>
        <w:tc>
          <w:tcPr>
            <w:tcW w:w="1840" w:type="dxa"/>
            <w:tcBorders>
              <w:left w:val="nil"/>
              <w:right w:val="single" w:sz="4" w:space="0" w:color="000000"/>
            </w:tcBorders>
            <w:vAlign w:val="center"/>
          </w:tcPr>
          <w:p w14:paraId="38DEF2BA" w14:textId="559EA710" w:rsidR="006A75DF" w:rsidRPr="006A75DF" w:rsidRDefault="006A75DF" w:rsidP="006A75DF">
            <w:pPr>
              <w:jc w:val="right"/>
              <w:rPr>
                <w:rFonts w:ascii="Montserrat" w:hAnsi="Montserrat" w:cs="Calibri"/>
                <w:b/>
                <w:bCs/>
                <w:color w:val="595959"/>
                <w:sz w:val="16"/>
                <w:szCs w:val="16"/>
              </w:rPr>
            </w:pPr>
            <w:r w:rsidRPr="006A75DF">
              <w:rPr>
                <w:rFonts w:ascii="Montserrat" w:hAnsi="Montserrat" w:cs="Calibri"/>
                <w:b/>
                <w:bCs/>
                <w:color w:val="595959"/>
                <w:sz w:val="16"/>
                <w:szCs w:val="16"/>
              </w:rPr>
              <w:t>0.00</w:t>
            </w:r>
          </w:p>
        </w:tc>
      </w:tr>
      <w:tr w:rsidR="006A75DF" w:rsidRPr="0020799F" w14:paraId="0D40A1C4" w14:textId="77777777" w:rsidTr="00CC010F">
        <w:trPr>
          <w:trHeight w:val="227"/>
          <w:jc w:val="center"/>
        </w:trPr>
        <w:tc>
          <w:tcPr>
            <w:tcW w:w="5335" w:type="dxa"/>
            <w:tcBorders>
              <w:top w:val="single" w:sz="4" w:space="0" w:color="FFFFFF"/>
              <w:left w:val="single" w:sz="4" w:space="0" w:color="auto"/>
              <w:right w:val="single" w:sz="4" w:space="0" w:color="000000"/>
            </w:tcBorders>
          </w:tcPr>
          <w:p w14:paraId="552385A0"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Ingresos Financieros</w:t>
            </w:r>
          </w:p>
        </w:tc>
        <w:tc>
          <w:tcPr>
            <w:tcW w:w="1843" w:type="dxa"/>
            <w:tcBorders>
              <w:left w:val="single" w:sz="4" w:space="0" w:color="000000"/>
            </w:tcBorders>
            <w:vAlign w:val="center"/>
          </w:tcPr>
          <w:p w14:paraId="4ECA3F0A" w14:textId="276A1465"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right w:val="single" w:sz="4" w:space="0" w:color="000000"/>
            </w:tcBorders>
            <w:vAlign w:val="center"/>
          </w:tcPr>
          <w:p w14:paraId="3FE13C66" w14:textId="4546B230" w:rsidR="006A75DF" w:rsidRPr="0020799F" w:rsidRDefault="006A75DF" w:rsidP="006A75DF">
            <w:pPr>
              <w:spacing w:line="276" w:lineRule="auto"/>
              <w:jc w:val="right"/>
              <w:rPr>
                <w:rFonts w:ascii="Montserrat" w:hAnsi="Montserrat" w:cs="Calibri"/>
                <w:color w:val="595959"/>
                <w:sz w:val="16"/>
                <w:szCs w:val="16"/>
              </w:rPr>
            </w:pPr>
            <w:r>
              <w:rPr>
                <w:rFonts w:ascii="Montserrat Medium" w:hAnsi="Montserrat Medium" w:cs="Calibri"/>
                <w:color w:val="000000"/>
                <w:sz w:val="18"/>
                <w:szCs w:val="18"/>
              </w:rPr>
              <w:t> </w:t>
            </w:r>
          </w:p>
        </w:tc>
      </w:tr>
      <w:tr w:rsidR="006A75DF" w:rsidRPr="0020799F" w14:paraId="5C17E76E" w14:textId="77777777" w:rsidTr="00CC010F">
        <w:trPr>
          <w:trHeight w:val="227"/>
          <w:jc w:val="center"/>
        </w:trPr>
        <w:tc>
          <w:tcPr>
            <w:tcW w:w="5335" w:type="dxa"/>
            <w:tcBorders>
              <w:left w:val="single" w:sz="4" w:space="0" w:color="auto"/>
              <w:bottom w:val="single" w:sz="4" w:space="0" w:color="FFFFFF"/>
              <w:right w:val="single" w:sz="4" w:space="0" w:color="000000"/>
            </w:tcBorders>
          </w:tcPr>
          <w:p w14:paraId="038A851E"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Incremento por Variación de Inventarios</w:t>
            </w:r>
          </w:p>
        </w:tc>
        <w:tc>
          <w:tcPr>
            <w:tcW w:w="1843" w:type="dxa"/>
            <w:tcBorders>
              <w:left w:val="single" w:sz="4" w:space="0" w:color="000000"/>
            </w:tcBorders>
            <w:vAlign w:val="center"/>
          </w:tcPr>
          <w:p w14:paraId="74218A1D" w14:textId="5148DB4E"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right w:val="single" w:sz="4" w:space="0" w:color="000000"/>
            </w:tcBorders>
            <w:vAlign w:val="center"/>
          </w:tcPr>
          <w:p w14:paraId="45BC7FE8" w14:textId="1AD50892" w:rsidR="006A75DF" w:rsidRPr="0020799F" w:rsidRDefault="006A75DF" w:rsidP="006A75DF">
            <w:pPr>
              <w:spacing w:line="276" w:lineRule="auto"/>
              <w:jc w:val="right"/>
              <w:rPr>
                <w:rFonts w:ascii="Montserrat" w:hAnsi="Montserrat" w:cs="Calibri"/>
                <w:color w:val="595959"/>
                <w:sz w:val="16"/>
                <w:szCs w:val="16"/>
              </w:rPr>
            </w:pPr>
            <w:r>
              <w:rPr>
                <w:rFonts w:ascii="Montserrat Medium" w:hAnsi="Montserrat Medium" w:cs="Calibri"/>
                <w:color w:val="000000"/>
                <w:sz w:val="18"/>
                <w:szCs w:val="18"/>
              </w:rPr>
              <w:t> </w:t>
            </w:r>
          </w:p>
        </w:tc>
      </w:tr>
      <w:tr w:rsidR="006A75DF" w:rsidRPr="0020799F" w14:paraId="2D4D1813" w14:textId="77777777" w:rsidTr="00CC010F">
        <w:trPr>
          <w:trHeight w:val="227"/>
          <w:jc w:val="center"/>
        </w:trPr>
        <w:tc>
          <w:tcPr>
            <w:tcW w:w="5335" w:type="dxa"/>
            <w:tcBorders>
              <w:top w:val="single" w:sz="4" w:space="0" w:color="FFFFFF"/>
              <w:left w:val="single" w:sz="4" w:space="0" w:color="auto"/>
              <w:right w:val="single" w:sz="4" w:space="0" w:color="000000"/>
            </w:tcBorders>
          </w:tcPr>
          <w:p w14:paraId="1C165A34" w14:textId="355526B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Disminución del Exceso de Estimaciones por   Pérdida o Deterioro u Obsolescencia</w:t>
            </w:r>
          </w:p>
        </w:tc>
        <w:tc>
          <w:tcPr>
            <w:tcW w:w="1843" w:type="dxa"/>
            <w:tcBorders>
              <w:left w:val="single" w:sz="4" w:space="0" w:color="000000"/>
            </w:tcBorders>
            <w:vAlign w:val="center"/>
          </w:tcPr>
          <w:p w14:paraId="208F3E4E" w14:textId="6AE48DD4"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right w:val="single" w:sz="4" w:space="0" w:color="000000"/>
            </w:tcBorders>
            <w:vAlign w:val="center"/>
          </w:tcPr>
          <w:p w14:paraId="3255FFC4" w14:textId="77B02F4D" w:rsidR="006A75DF" w:rsidRPr="0020799F" w:rsidRDefault="006A75DF" w:rsidP="006A75DF">
            <w:pPr>
              <w:spacing w:line="276" w:lineRule="auto"/>
              <w:jc w:val="right"/>
              <w:rPr>
                <w:rFonts w:ascii="Montserrat" w:hAnsi="Montserrat" w:cs="Calibri"/>
                <w:color w:val="595959"/>
                <w:sz w:val="16"/>
                <w:szCs w:val="16"/>
              </w:rPr>
            </w:pPr>
            <w:r>
              <w:rPr>
                <w:rFonts w:ascii="Montserrat Medium" w:hAnsi="Montserrat Medium" w:cs="Calibri"/>
                <w:color w:val="000000"/>
                <w:sz w:val="18"/>
                <w:szCs w:val="18"/>
              </w:rPr>
              <w:t> </w:t>
            </w:r>
          </w:p>
        </w:tc>
      </w:tr>
      <w:tr w:rsidR="006A75DF" w:rsidRPr="0020799F" w14:paraId="19823AF8" w14:textId="77777777" w:rsidTr="00CC010F">
        <w:trPr>
          <w:trHeight w:val="227"/>
          <w:jc w:val="center"/>
        </w:trPr>
        <w:tc>
          <w:tcPr>
            <w:tcW w:w="5335" w:type="dxa"/>
            <w:tcBorders>
              <w:left w:val="single" w:sz="4" w:space="0" w:color="auto"/>
              <w:right w:val="single" w:sz="4" w:space="0" w:color="000000"/>
            </w:tcBorders>
          </w:tcPr>
          <w:p w14:paraId="01A160A2"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Disminución del Exceso de Provisiones</w:t>
            </w:r>
          </w:p>
        </w:tc>
        <w:tc>
          <w:tcPr>
            <w:tcW w:w="1843" w:type="dxa"/>
            <w:tcBorders>
              <w:left w:val="single" w:sz="4" w:space="0" w:color="000000"/>
            </w:tcBorders>
            <w:vAlign w:val="center"/>
          </w:tcPr>
          <w:p w14:paraId="2704D529" w14:textId="32D54C71"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right w:val="single" w:sz="4" w:space="0" w:color="000000"/>
            </w:tcBorders>
            <w:vAlign w:val="center"/>
          </w:tcPr>
          <w:p w14:paraId="7F72431C" w14:textId="73939B0C" w:rsidR="006A75DF" w:rsidRPr="0020799F" w:rsidRDefault="006A75DF" w:rsidP="006A75DF">
            <w:pPr>
              <w:spacing w:line="276" w:lineRule="auto"/>
              <w:jc w:val="right"/>
              <w:rPr>
                <w:rFonts w:ascii="Montserrat" w:eastAsia="Times New Roman" w:hAnsi="Montserrat" w:cs="Tahoma"/>
                <w:color w:val="595959"/>
                <w:sz w:val="16"/>
                <w:szCs w:val="16"/>
                <w:lang w:eastAsia="en-US"/>
              </w:rPr>
            </w:pPr>
            <w:r>
              <w:rPr>
                <w:rFonts w:ascii="Montserrat Medium" w:hAnsi="Montserrat Medium" w:cs="Calibri"/>
                <w:color w:val="000000"/>
                <w:sz w:val="18"/>
                <w:szCs w:val="18"/>
              </w:rPr>
              <w:t> </w:t>
            </w:r>
          </w:p>
        </w:tc>
      </w:tr>
      <w:tr w:rsidR="006A75DF" w:rsidRPr="0020799F" w14:paraId="1723364C" w14:textId="77777777" w:rsidTr="00CC010F">
        <w:trPr>
          <w:trHeight w:val="227"/>
          <w:jc w:val="center"/>
        </w:trPr>
        <w:tc>
          <w:tcPr>
            <w:tcW w:w="5335" w:type="dxa"/>
            <w:tcBorders>
              <w:left w:val="single" w:sz="4" w:space="0" w:color="auto"/>
              <w:right w:val="single" w:sz="4" w:space="0" w:color="000000"/>
            </w:tcBorders>
          </w:tcPr>
          <w:p w14:paraId="341D084C"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Otros Ingresos y Beneficios Varios</w:t>
            </w:r>
          </w:p>
        </w:tc>
        <w:tc>
          <w:tcPr>
            <w:tcW w:w="1843" w:type="dxa"/>
            <w:tcBorders>
              <w:left w:val="single" w:sz="4" w:space="0" w:color="000000"/>
            </w:tcBorders>
            <w:vAlign w:val="center"/>
          </w:tcPr>
          <w:p w14:paraId="58D41B08" w14:textId="7B444157"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right w:val="single" w:sz="4" w:space="0" w:color="000000"/>
            </w:tcBorders>
            <w:vAlign w:val="center"/>
          </w:tcPr>
          <w:p w14:paraId="5C1DF06D" w14:textId="7B96DB66" w:rsidR="006A75DF" w:rsidRPr="0020799F" w:rsidRDefault="006A75DF" w:rsidP="006A75DF">
            <w:pPr>
              <w:spacing w:line="276" w:lineRule="auto"/>
              <w:jc w:val="right"/>
              <w:rPr>
                <w:rFonts w:ascii="Montserrat" w:eastAsia="Times New Roman" w:hAnsi="Montserrat" w:cs="Tahoma"/>
                <w:color w:val="595959"/>
                <w:sz w:val="16"/>
                <w:szCs w:val="16"/>
                <w:lang w:eastAsia="en-US"/>
              </w:rPr>
            </w:pPr>
            <w:r>
              <w:rPr>
                <w:rFonts w:ascii="Montserrat Medium" w:hAnsi="Montserrat Medium" w:cs="Calibri"/>
                <w:color w:val="000000"/>
                <w:sz w:val="18"/>
                <w:szCs w:val="18"/>
              </w:rPr>
              <w:t> </w:t>
            </w:r>
          </w:p>
        </w:tc>
      </w:tr>
      <w:tr w:rsidR="006A75DF" w:rsidRPr="0020799F" w14:paraId="41E2C5EA" w14:textId="77777777" w:rsidTr="00CC010F">
        <w:trPr>
          <w:trHeight w:val="206"/>
          <w:jc w:val="center"/>
        </w:trPr>
        <w:tc>
          <w:tcPr>
            <w:tcW w:w="5335" w:type="dxa"/>
            <w:tcBorders>
              <w:left w:val="single" w:sz="4" w:space="0" w:color="auto"/>
              <w:right w:val="single" w:sz="4" w:space="0" w:color="000000"/>
            </w:tcBorders>
          </w:tcPr>
          <w:p w14:paraId="3CE6C07A"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Otros Ingresos Contables No Presupuestarios</w:t>
            </w:r>
          </w:p>
        </w:tc>
        <w:tc>
          <w:tcPr>
            <w:tcW w:w="1843" w:type="dxa"/>
            <w:tcBorders>
              <w:left w:val="single" w:sz="4" w:space="0" w:color="000000"/>
            </w:tcBorders>
            <w:vAlign w:val="center"/>
          </w:tcPr>
          <w:p w14:paraId="7B72CB01" w14:textId="75DB47B8"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right w:val="single" w:sz="4" w:space="0" w:color="000000"/>
            </w:tcBorders>
            <w:vAlign w:val="center"/>
          </w:tcPr>
          <w:p w14:paraId="7DE2D886" w14:textId="60319259" w:rsidR="006A75DF" w:rsidRPr="0020799F" w:rsidRDefault="006A75DF" w:rsidP="006A75DF">
            <w:pPr>
              <w:spacing w:line="276" w:lineRule="auto"/>
              <w:jc w:val="right"/>
              <w:rPr>
                <w:rFonts w:ascii="Montserrat" w:eastAsia="Times New Roman" w:hAnsi="Montserrat" w:cs="Tahoma"/>
                <w:color w:val="595959"/>
                <w:sz w:val="16"/>
                <w:szCs w:val="16"/>
                <w:lang w:eastAsia="en-US"/>
              </w:rPr>
            </w:pPr>
            <w:r>
              <w:rPr>
                <w:rFonts w:ascii="Montserrat Medium" w:hAnsi="Montserrat Medium" w:cs="Calibri"/>
                <w:color w:val="000000"/>
                <w:sz w:val="18"/>
                <w:szCs w:val="18"/>
              </w:rPr>
              <w:t> </w:t>
            </w:r>
          </w:p>
        </w:tc>
      </w:tr>
      <w:tr w:rsidR="006A75DF" w:rsidRPr="0020799F" w14:paraId="07DB58C2" w14:textId="77777777" w:rsidTr="00CC010F">
        <w:trPr>
          <w:trHeight w:val="227"/>
          <w:jc w:val="center"/>
        </w:trPr>
        <w:tc>
          <w:tcPr>
            <w:tcW w:w="5335" w:type="dxa"/>
            <w:tcBorders>
              <w:left w:val="single" w:sz="4" w:space="0" w:color="auto"/>
              <w:right w:val="single" w:sz="4" w:space="0" w:color="000000"/>
            </w:tcBorders>
            <w:vAlign w:val="center"/>
            <w:hideMark/>
          </w:tcPr>
          <w:p w14:paraId="33CF7FF8" w14:textId="77777777" w:rsidR="006A75DF" w:rsidRPr="0020799F" w:rsidRDefault="006A75DF" w:rsidP="006A75DF">
            <w:pPr>
              <w:spacing w:line="276" w:lineRule="auto"/>
              <w:jc w:val="both"/>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Menos Ingresos Presupuestarios No Contables</w:t>
            </w:r>
          </w:p>
        </w:tc>
        <w:tc>
          <w:tcPr>
            <w:tcW w:w="1843" w:type="dxa"/>
            <w:tcBorders>
              <w:left w:val="single" w:sz="4" w:space="0" w:color="000000"/>
            </w:tcBorders>
            <w:vAlign w:val="center"/>
          </w:tcPr>
          <w:p w14:paraId="3A6D1E64" w14:textId="77777777" w:rsidR="006A75DF" w:rsidRPr="0020799F" w:rsidRDefault="006A75DF" w:rsidP="006A75DF">
            <w:pPr>
              <w:spacing w:line="276" w:lineRule="auto"/>
              <w:jc w:val="right"/>
              <w:rPr>
                <w:rFonts w:ascii="Montserrat" w:eastAsia="Arial" w:hAnsi="Montserrat" w:cs="Calibri"/>
                <w:color w:val="595959"/>
                <w:sz w:val="16"/>
                <w:szCs w:val="16"/>
              </w:rPr>
            </w:pPr>
          </w:p>
        </w:tc>
        <w:tc>
          <w:tcPr>
            <w:tcW w:w="1840" w:type="dxa"/>
            <w:tcBorders>
              <w:left w:val="nil"/>
              <w:right w:val="single" w:sz="4" w:space="0" w:color="000000"/>
            </w:tcBorders>
            <w:vAlign w:val="center"/>
          </w:tcPr>
          <w:p w14:paraId="0733BF3E" w14:textId="68774D19" w:rsidR="006A75DF" w:rsidRPr="006A75DF" w:rsidRDefault="006A75DF" w:rsidP="006A75DF">
            <w:pPr>
              <w:jc w:val="right"/>
              <w:rPr>
                <w:rFonts w:ascii="Montserrat" w:hAnsi="Montserrat" w:cs="Calibri"/>
                <w:b/>
                <w:bCs/>
                <w:color w:val="595959"/>
                <w:sz w:val="16"/>
                <w:szCs w:val="16"/>
              </w:rPr>
            </w:pPr>
            <w:r w:rsidRPr="006A75DF">
              <w:rPr>
                <w:rFonts w:ascii="Montserrat" w:hAnsi="Montserrat" w:cs="Calibri"/>
                <w:b/>
                <w:bCs/>
                <w:color w:val="595959"/>
                <w:sz w:val="16"/>
                <w:szCs w:val="16"/>
              </w:rPr>
              <w:t>0.00</w:t>
            </w:r>
          </w:p>
        </w:tc>
      </w:tr>
      <w:tr w:rsidR="006A75DF" w:rsidRPr="0020799F" w14:paraId="4DF450F2" w14:textId="77777777" w:rsidTr="001C7283">
        <w:trPr>
          <w:trHeight w:val="227"/>
          <w:jc w:val="center"/>
        </w:trPr>
        <w:tc>
          <w:tcPr>
            <w:tcW w:w="5335" w:type="dxa"/>
            <w:tcBorders>
              <w:left w:val="single" w:sz="4" w:space="0" w:color="auto"/>
              <w:right w:val="single" w:sz="4" w:space="0" w:color="000000"/>
            </w:tcBorders>
          </w:tcPr>
          <w:p w14:paraId="04E8B8F0"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Aprovechamientos Patrimoniales</w:t>
            </w:r>
          </w:p>
        </w:tc>
        <w:tc>
          <w:tcPr>
            <w:tcW w:w="1843" w:type="dxa"/>
            <w:tcBorders>
              <w:left w:val="single" w:sz="4" w:space="0" w:color="000000"/>
            </w:tcBorders>
            <w:vAlign w:val="center"/>
          </w:tcPr>
          <w:p w14:paraId="6F0B73FA" w14:textId="751D8774"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right w:val="single" w:sz="4" w:space="0" w:color="000000"/>
            </w:tcBorders>
            <w:vAlign w:val="center"/>
          </w:tcPr>
          <w:p w14:paraId="256D1EC8" w14:textId="6F283621" w:rsidR="006A75DF" w:rsidRPr="0020799F" w:rsidRDefault="006A75DF" w:rsidP="006A75DF">
            <w:pPr>
              <w:spacing w:line="276" w:lineRule="auto"/>
              <w:jc w:val="right"/>
              <w:rPr>
                <w:rFonts w:ascii="Montserrat" w:eastAsia="Times New Roman" w:hAnsi="Montserrat" w:cs="Tahoma"/>
                <w:color w:val="595959"/>
                <w:sz w:val="16"/>
                <w:szCs w:val="16"/>
                <w:lang w:eastAsia="en-US"/>
              </w:rPr>
            </w:pPr>
            <w:r>
              <w:rPr>
                <w:rFonts w:ascii="Montserrat Medium" w:hAnsi="Montserrat Medium" w:cs="Calibri"/>
                <w:color w:val="000000"/>
                <w:sz w:val="18"/>
                <w:szCs w:val="18"/>
              </w:rPr>
              <w:t> </w:t>
            </w:r>
          </w:p>
        </w:tc>
      </w:tr>
      <w:tr w:rsidR="006A75DF" w:rsidRPr="0020799F" w14:paraId="1DBCE6F5" w14:textId="77777777" w:rsidTr="001C7283">
        <w:trPr>
          <w:trHeight w:val="227"/>
          <w:jc w:val="center"/>
        </w:trPr>
        <w:tc>
          <w:tcPr>
            <w:tcW w:w="5335" w:type="dxa"/>
            <w:tcBorders>
              <w:left w:val="single" w:sz="4" w:space="0" w:color="auto"/>
              <w:bottom w:val="single" w:sz="4" w:space="0" w:color="auto"/>
              <w:right w:val="single" w:sz="4" w:space="0" w:color="000000"/>
            </w:tcBorders>
            <w:hideMark/>
          </w:tcPr>
          <w:p w14:paraId="30D22B22"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Ingresos Derivados de Financiamientos</w:t>
            </w:r>
          </w:p>
        </w:tc>
        <w:tc>
          <w:tcPr>
            <w:tcW w:w="1843" w:type="dxa"/>
            <w:tcBorders>
              <w:left w:val="single" w:sz="4" w:space="0" w:color="000000"/>
              <w:bottom w:val="single" w:sz="4" w:space="0" w:color="auto"/>
            </w:tcBorders>
            <w:vAlign w:val="center"/>
          </w:tcPr>
          <w:p w14:paraId="09CD7B51" w14:textId="5AA21D5F"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left w:val="nil"/>
              <w:bottom w:val="single" w:sz="4" w:space="0" w:color="auto"/>
              <w:right w:val="single" w:sz="4" w:space="0" w:color="000000"/>
            </w:tcBorders>
            <w:vAlign w:val="center"/>
          </w:tcPr>
          <w:p w14:paraId="2B007C3D" w14:textId="7798F253" w:rsidR="006A75DF" w:rsidRPr="0020799F" w:rsidRDefault="006A75DF" w:rsidP="006A75DF">
            <w:pPr>
              <w:spacing w:line="276" w:lineRule="auto"/>
              <w:jc w:val="right"/>
              <w:rPr>
                <w:rFonts w:ascii="Montserrat" w:eastAsia="Times New Roman" w:hAnsi="Montserrat" w:cs="Tahoma"/>
                <w:color w:val="595959"/>
                <w:sz w:val="16"/>
                <w:szCs w:val="16"/>
                <w:lang w:eastAsia="en-US"/>
              </w:rPr>
            </w:pPr>
            <w:r>
              <w:rPr>
                <w:rFonts w:ascii="Montserrat Medium" w:hAnsi="Montserrat Medium" w:cs="Calibri"/>
                <w:color w:val="000000"/>
                <w:sz w:val="18"/>
                <w:szCs w:val="18"/>
              </w:rPr>
              <w:t> </w:t>
            </w:r>
          </w:p>
        </w:tc>
      </w:tr>
      <w:tr w:rsidR="006A75DF" w:rsidRPr="0020799F" w14:paraId="0B982559" w14:textId="77777777" w:rsidTr="001C7283">
        <w:trPr>
          <w:trHeight w:val="227"/>
          <w:jc w:val="center"/>
        </w:trPr>
        <w:tc>
          <w:tcPr>
            <w:tcW w:w="5335" w:type="dxa"/>
            <w:tcBorders>
              <w:top w:val="single" w:sz="4" w:space="0" w:color="auto"/>
              <w:left w:val="single" w:sz="4" w:space="0" w:color="auto"/>
              <w:bottom w:val="single" w:sz="4" w:space="0" w:color="auto"/>
              <w:right w:val="single" w:sz="4" w:space="0" w:color="000000"/>
            </w:tcBorders>
            <w:hideMark/>
          </w:tcPr>
          <w:p w14:paraId="72F50AAF"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lastRenderedPageBreak/>
              <w:t>Otros Ingresos Presupuestarios No Contables</w:t>
            </w:r>
          </w:p>
        </w:tc>
        <w:tc>
          <w:tcPr>
            <w:tcW w:w="1843" w:type="dxa"/>
            <w:tcBorders>
              <w:top w:val="single" w:sz="4" w:space="0" w:color="auto"/>
              <w:left w:val="single" w:sz="4" w:space="0" w:color="000000"/>
              <w:bottom w:val="single" w:sz="4" w:space="0" w:color="auto"/>
            </w:tcBorders>
            <w:vAlign w:val="center"/>
          </w:tcPr>
          <w:p w14:paraId="3DA7D8EE" w14:textId="1AE8D919"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c>
          <w:tcPr>
            <w:tcW w:w="1840" w:type="dxa"/>
            <w:tcBorders>
              <w:top w:val="single" w:sz="4" w:space="0" w:color="auto"/>
              <w:left w:val="nil"/>
              <w:bottom w:val="single" w:sz="4" w:space="0" w:color="auto"/>
              <w:right w:val="single" w:sz="4" w:space="0" w:color="000000"/>
            </w:tcBorders>
            <w:vAlign w:val="center"/>
          </w:tcPr>
          <w:p w14:paraId="6B39F7F4" w14:textId="558FB6C3" w:rsidR="006A75DF" w:rsidRPr="0020799F" w:rsidRDefault="006A75DF" w:rsidP="006A75DF">
            <w:pPr>
              <w:spacing w:line="276" w:lineRule="auto"/>
              <w:jc w:val="right"/>
              <w:rPr>
                <w:rFonts w:ascii="Montserrat" w:eastAsia="Times New Roman" w:hAnsi="Montserrat" w:cs="Tahoma"/>
                <w:color w:val="595959"/>
                <w:sz w:val="16"/>
                <w:szCs w:val="16"/>
                <w:lang w:eastAsia="en-US"/>
              </w:rPr>
            </w:pPr>
            <w:r>
              <w:rPr>
                <w:rFonts w:ascii="Montserrat Medium" w:hAnsi="Montserrat Medium" w:cs="Calibri"/>
                <w:color w:val="000000"/>
                <w:sz w:val="18"/>
                <w:szCs w:val="18"/>
              </w:rPr>
              <w:t> </w:t>
            </w:r>
          </w:p>
        </w:tc>
      </w:tr>
      <w:tr w:rsidR="006A75DF" w:rsidRPr="0020799F" w14:paraId="0D7EEAB4" w14:textId="77777777" w:rsidTr="0073145B">
        <w:trPr>
          <w:trHeight w:val="227"/>
          <w:jc w:val="center"/>
        </w:trPr>
        <w:tc>
          <w:tcPr>
            <w:tcW w:w="5335" w:type="dxa"/>
            <w:tcBorders>
              <w:top w:val="single" w:sz="4" w:space="0" w:color="auto"/>
              <w:left w:val="single" w:sz="4" w:space="0" w:color="auto"/>
              <w:bottom w:val="single" w:sz="4" w:space="0" w:color="auto"/>
              <w:right w:val="single" w:sz="4" w:space="0" w:color="000000"/>
            </w:tcBorders>
            <w:vAlign w:val="center"/>
            <w:hideMark/>
          </w:tcPr>
          <w:p w14:paraId="66DD7928" w14:textId="77777777" w:rsidR="006A75DF" w:rsidRPr="0020799F" w:rsidRDefault="006A75DF" w:rsidP="006A75DF">
            <w:pPr>
              <w:spacing w:line="276" w:lineRule="auto"/>
              <w:jc w:val="both"/>
              <w:rPr>
                <w:rFonts w:ascii="Montserrat" w:eastAsia="Times New Roman" w:hAnsi="Montserrat" w:cs="Tahoma"/>
                <w:b/>
                <w:bCs/>
                <w:color w:val="595959"/>
                <w:sz w:val="16"/>
                <w:szCs w:val="18"/>
                <w:lang w:eastAsia="en-US"/>
              </w:rPr>
            </w:pPr>
            <w:proofErr w:type="gramStart"/>
            <w:r w:rsidRPr="0020799F">
              <w:rPr>
                <w:rFonts w:ascii="Montserrat" w:eastAsia="Times New Roman" w:hAnsi="Montserrat" w:cs="Tahoma"/>
                <w:b/>
                <w:bCs/>
                <w:color w:val="595959"/>
                <w:sz w:val="16"/>
                <w:szCs w:val="18"/>
                <w:lang w:eastAsia="en-US"/>
              </w:rPr>
              <w:t>Total</w:t>
            </w:r>
            <w:proofErr w:type="gramEnd"/>
            <w:r w:rsidRPr="0020799F">
              <w:rPr>
                <w:rFonts w:ascii="Montserrat" w:eastAsia="Times New Roman" w:hAnsi="Montserrat" w:cs="Tahoma"/>
                <w:b/>
                <w:bCs/>
                <w:color w:val="595959"/>
                <w:sz w:val="16"/>
                <w:szCs w:val="18"/>
                <w:lang w:eastAsia="en-US"/>
              </w:rPr>
              <w:t xml:space="preserve"> de Ingresos Contables</w:t>
            </w:r>
          </w:p>
        </w:tc>
        <w:tc>
          <w:tcPr>
            <w:tcW w:w="1843" w:type="dxa"/>
            <w:tcBorders>
              <w:top w:val="single" w:sz="4" w:space="0" w:color="auto"/>
              <w:left w:val="single" w:sz="4" w:space="0" w:color="000000"/>
              <w:bottom w:val="single" w:sz="4" w:space="0" w:color="000000"/>
            </w:tcBorders>
            <w:vAlign w:val="center"/>
          </w:tcPr>
          <w:p w14:paraId="597DEBB7" w14:textId="48D0DA93" w:rsidR="006A75DF" w:rsidRPr="0020799F" w:rsidRDefault="006A75DF" w:rsidP="006A75DF">
            <w:pPr>
              <w:spacing w:line="276" w:lineRule="auto"/>
              <w:jc w:val="right"/>
              <w:rPr>
                <w:rFonts w:ascii="Montserrat" w:eastAsia="Times New Roman" w:hAnsi="Montserrat" w:cs="Tahoma"/>
                <w:bCs/>
                <w:color w:val="595959"/>
                <w:sz w:val="16"/>
                <w:szCs w:val="16"/>
                <w:lang w:eastAsia="en-US"/>
              </w:rPr>
            </w:pPr>
            <w:r>
              <w:rPr>
                <w:rFonts w:ascii="Montserrat Medium" w:hAnsi="Montserrat Medium" w:cs="Calibri"/>
                <w:color w:val="000000"/>
                <w:sz w:val="18"/>
                <w:szCs w:val="18"/>
              </w:rPr>
              <w:t> </w:t>
            </w:r>
          </w:p>
        </w:tc>
        <w:tc>
          <w:tcPr>
            <w:tcW w:w="1840" w:type="dxa"/>
            <w:tcBorders>
              <w:top w:val="single" w:sz="4" w:space="0" w:color="auto"/>
              <w:left w:val="nil"/>
              <w:bottom w:val="single" w:sz="4" w:space="0" w:color="000000"/>
              <w:right w:val="single" w:sz="4" w:space="0" w:color="000000"/>
            </w:tcBorders>
            <w:vAlign w:val="center"/>
          </w:tcPr>
          <w:p w14:paraId="4EC8B2CE" w14:textId="25715614" w:rsidR="006A75DF" w:rsidRPr="006A75DF" w:rsidRDefault="006A75DF" w:rsidP="006A75DF">
            <w:pPr>
              <w:jc w:val="right"/>
              <w:rPr>
                <w:rFonts w:ascii="Montserrat" w:hAnsi="Montserrat" w:cs="Calibri"/>
                <w:b/>
                <w:bCs/>
                <w:color w:val="595959"/>
                <w:sz w:val="16"/>
                <w:szCs w:val="16"/>
              </w:rPr>
            </w:pPr>
            <w:r w:rsidRPr="006A75DF">
              <w:rPr>
                <w:rFonts w:ascii="Montserrat" w:hAnsi="Montserrat" w:cs="Calibri"/>
                <w:b/>
                <w:bCs/>
                <w:color w:val="595959"/>
                <w:sz w:val="16"/>
                <w:szCs w:val="16"/>
              </w:rPr>
              <w:t>27,782,786,477.46</w:t>
            </w:r>
          </w:p>
        </w:tc>
      </w:tr>
    </w:tbl>
    <w:p w14:paraId="058B6DFD" w14:textId="77777777" w:rsidR="00407330" w:rsidRPr="0020799F" w:rsidRDefault="00407330" w:rsidP="00D10F47">
      <w:pPr>
        <w:spacing w:line="276" w:lineRule="auto"/>
        <w:jc w:val="both"/>
        <w:rPr>
          <w:rFonts w:ascii="Montserrat" w:eastAsia="Times New Roman" w:hAnsi="Montserrat" w:cs="Arial"/>
          <w:color w:val="595959"/>
          <w:sz w:val="22"/>
          <w:highlight w:val="green"/>
        </w:rPr>
      </w:pPr>
    </w:p>
    <w:p w14:paraId="58D1834A" w14:textId="3022BFAA" w:rsidR="001E3866" w:rsidRPr="0020799F" w:rsidRDefault="001E3866" w:rsidP="00D10F47">
      <w:pPr>
        <w:numPr>
          <w:ilvl w:val="0"/>
          <w:numId w:val="20"/>
        </w:numPr>
        <w:autoSpaceDE w:val="0"/>
        <w:autoSpaceDN w:val="0"/>
        <w:adjustRightInd w:val="0"/>
        <w:spacing w:line="276" w:lineRule="auto"/>
        <w:contextualSpacing/>
        <w:jc w:val="both"/>
        <w:rPr>
          <w:rFonts w:ascii="Montserrat" w:eastAsia="Times New Roman" w:hAnsi="Montserrat" w:cs="Arial"/>
          <w:color w:val="595959"/>
          <w:sz w:val="22"/>
        </w:rPr>
      </w:pPr>
      <w:r w:rsidRPr="0020799F">
        <w:rPr>
          <w:rFonts w:ascii="Montserrat" w:eastAsia="Times New Roman" w:hAnsi="Montserrat" w:cs="Arial"/>
          <w:color w:val="595959"/>
          <w:sz w:val="22"/>
        </w:rPr>
        <w:t>Egresos pre</w:t>
      </w:r>
      <w:r w:rsidR="00437BAF" w:rsidRPr="0020799F">
        <w:rPr>
          <w:rFonts w:ascii="Montserrat" w:eastAsia="Times New Roman" w:hAnsi="Montserrat" w:cs="Arial"/>
          <w:color w:val="595959"/>
          <w:sz w:val="22"/>
        </w:rPr>
        <w:t>supuestarios y gastos contables</w:t>
      </w:r>
      <w:r w:rsidR="00E242CA" w:rsidRPr="0020799F">
        <w:rPr>
          <w:rFonts w:ascii="Montserrat" w:eastAsia="Times New Roman" w:hAnsi="Montserrat" w:cs="Arial"/>
          <w:color w:val="595959"/>
          <w:sz w:val="22"/>
        </w:rPr>
        <w:t>.</w:t>
      </w:r>
    </w:p>
    <w:tbl>
      <w:tblPr>
        <w:tblStyle w:val="Tablaconcuadrcula9"/>
        <w:tblW w:w="9794" w:type="dxa"/>
        <w:jc w:val="center"/>
        <w:tblLayout w:type="fixed"/>
        <w:tblLook w:val="04A0" w:firstRow="1" w:lastRow="0" w:firstColumn="1" w:lastColumn="0" w:noHBand="0" w:noVBand="1"/>
      </w:tblPr>
      <w:tblGrid>
        <w:gridCol w:w="5887"/>
        <w:gridCol w:w="1984"/>
        <w:gridCol w:w="1923"/>
      </w:tblGrid>
      <w:tr w:rsidR="00F57FC4" w:rsidRPr="0020799F" w14:paraId="0CD7BAC8" w14:textId="77777777" w:rsidTr="006015CD">
        <w:trPr>
          <w:trHeight w:val="283"/>
          <w:tblHeader/>
          <w:jc w:val="center"/>
        </w:trPr>
        <w:tc>
          <w:tcPr>
            <w:tcW w:w="9794" w:type="dxa"/>
            <w:gridSpan w:val="3"/>
            <w:tcBorders>
              <w:bottom w:val="nil"/>
            </w:tcBorders>
            <w:shd w:val="clear" w:color="auto" w:fill="A6A6A6" w:themeFill="background1" w:themeFillShade="A6"/>
            <w:hideMark/>
          </w:tcPr>
          <w:p w14:paraId="1D00921B" w14:textId="77777777" w:rsidR="00E242CA" w:rsidRPr="0020799F" w:rsidRDefault="00E242CA" w:rsidP="005340D7">
            <w:pPr>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Gobierno del Estado Libre y Soberano de Quintana Roo</w:t>
            </w:r>
          </w:p>
          <w:p w14:paraId="39F1D07A" w14:textId="77777777" w:rsidR="00E242CA" w:rsidRPr="0020799F" w:rsidRDefault="00E242CA" w:rsidP="005340D7">
            <w:pPr>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Conciliación entre los Egresos Presupuestarios y los Gastos Contables</w:t>
            </w:r>
          </w:p>
        </w:tc>
      </w:tr>
      <w:tr w:rsidR="00F57FC4" w:rsidRPr="0020799F" w14:paraId="6CF0457D" w14:textId="77777777" w:rsidTr="006015CD">
        <w:trPr>
          <w:trHeight w:val="227"/>
          <w:tblHeader/>
          <w:jc w:val="center"/>
        </w:trPr>
        <w:tc>
          <w:tcPr>
            <w:tcW w:w="9794" w:type="dxa"/>
            <w:gridSpan w:val="3"/>
            <w:tcBorders>
              <w:top w:val="nil"/>
              <w:bottom w:val="nil"/>
            </w:tcBorders>
            <w:shd w:val="clear" w:color="auto" w:fill="A6A6A6" w:themeFill="background1" w:themeFillShade="A6"/>
            <w:vAlign w:val="center"/>
          </w:tcPr>
          <w:p w14:paraId="4B2531B2" w14:textId="6CBDA05A" w:rsidR="00E242CA" w:rsidRPr="0020799F" w:rsidRDefault="00E242CA"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Tahoma"/>
                <w:b/>
                <w:bCs/>
                <w:color w:val="595959"/>
                <w:sz w:val="16"/>
                <w:szCs w:val="18"/>
                <w:lang w:eastAsia="en-US"/>
              </w:rPr>
              <w:t>Del 01 de enero al 3</w:t>
            </w:r>
            <w:r w:rsidR="006A75DF">
              <w:rPr>
                <w:rFonts w:ascii="Montserrat" w:eastAsia="Times New Roman" w:hAnsi="Montserrat" w:cs="Tahoma"/>
                <w:b/>
                <w:bCs/>
                <w:color w:val="595959"/>
                <w:sz w:val="16"/>
                <w:szCs w:val="18"/>
                <w:lang w:eastAsia="en-US"/>
              </w:rPr>
              <w:t>0</w:t>
            </w:r>
            <w:r w:rsidRPr="0020799F">
              <w:rPr>
                <w:rFonts w:ascii="Montserrat" w:eastAsia="Times New Roman" w:hAnsi="Montserrat" w:cs="Tahoma"/>
                <w:b/>
                <w:bCs/>
                <w:color w:val="595959"/>
                <w:sz w:val="16"/>
                <w:szCs w:val="18"/>
                <w:lang w:eastAsia="en-US"/>
              </w:rPr>
              <w:t xml:space="preserve"> de </w:t>
            </w:r>
            <w:r w:rsidR="006A75DF">
              <w:rPr>
                <w:rFonts w:ascii="Montserrat" w:eastAsia="Times New Roman" w:hAnsi="Montserrat" w:cs="Tahoma"/>
                <w:b/>
                <w:bCs/>
                <w:color w:val="595959"/>
                <w:sz w:val="16"/>
                <w:szCs w:val="18"/>
                <w:lang w:eastAsia="en-US"/>
              </w:rPr>
              <w:t>junio</w:t>
            </w:r>
            <w:r w:rsidR="00542DB3" w:rsidRPr="0020799F">
              <w:rPr>
                <w:rFonts w:ascii="Montserrat" w:eastAsia="Times New Roman" w:hAnsi="Montserrat" w:cs="Tahoma"/>
                <w:b/>
                <w:bCs/>
                <w:color w:val="595959"/>
                <w:sz w:val="16"/>
                <w:szCs w:val="18"/>
                <w:lang w:eastAsia="en-US"/>
              </w:rPr>
              <w:t xml:space="preserve"> de 202</w:t>
            </w:r>
            <w:r w:rsidR="00B960BF" w:rsidRPr="0020799F">
              <w:rPr>
                <w:rFonts w:ascii="Montserrat" w:eastAsia="Times New Roman" w:hAnsi="Montserrat" w:cs="Tahoma"/>
                <w:b/>
                <w:bCs/>
                <w:color w:val="595959"/>
                <w:sz w:val="16"/>
                <w:szCs w:val="18"/>
                <w:lang w:eastAsia="en-US"/>
              </w:rPr>
              <w:t>6</w:t>
            </w:r>
          </w:p>
        </w:tc>
      </w:tr>
      <w:tr w:rsidR="00F57FC4" w:rsidRPr="0020799F" w14:paraId="10FC00AF" w14:textId="77777777" w:rsidTr="006015CD">
        <w:trPr>
          <w:trHeight w:val="227"/>
          <w:tblHeader/>
          <w:jc w:val="center"/>
        </w:trPr>
        <w:tc>
          <w:tcPr>
            <w:tcW w:w="9794" w:type="dxa"/>
            <w:gridSpan w:val="3"/>
            <w:tcBorders>
              <w:top w:val="nil"/>
              <w:bottom w:val="single" w:sz="4" w:space="0" w:color="auto"/>
            </w:tcBorders>
            <w:shd w:val="clear" w:color="auto" w:fill="A6A6A6" w:themeFill="background1" w:themeFillShade="A6"/>
            <w:vAlign w:val="center"/>
          </w:tcPr>
          <w:p w14:paraId="58A6C5B8" w14:textId="77777777" w:rsidR="00E242CA" w:rsidRPr="0020799F" w:rsidRDefault="00E242CA"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Tahoma"/>
                <w:b/>
                <w:bCs/>
                <w:color w:val="595959"/>
                <w:sz w:val="16"/>
                <w:szCs w:val="18"/>
                <w:lang w:eastAsia="en-US"/>
              </w:rPr>
              <w:t>(Cifras en Pesos)</w:t>
            </w:r>
          </w:p>
        </w:tc>
      </w:tr>
      <w:tr w:rsidR="00F57FC4" w:rsidRPr="0020799F" w14:paraId="58737021" w14:textId="77777777" w:rsidTr="006015CD">
        <w:trPr>
          <w:trHeight w:val="227"/>
          <w:tblHeader/>
          <w:jc w:val="center"/>
        </w:trPr>
        <w:tc>
          <w:tcPr>
            <w:tcW w:w="5887" w:type="dxa"/>
            <w:tcBorders>
              <w:top w:val="single" w:sz="4" w:space="0" w:color="auto"/>
              <w:bottom w:val="single" w:sz="4" w:space="0" w:color="auto"/>
            </w:tcBorders>
            <w:shd w:val="clear" w:color="auto" w:fill="BFBFBF" w:themeFill="background1" w:themeFillShade="BF"/>
            <w:vAlign w:val="center"/>
            <w:hideMark/>
          </w:tcPr>
          <w:p w14:paraId="2EB2EF13" w14:textId="77777777" w:rsidR="00E242CA" w:rsidRPr="0020799F" w:rsidRDefault="00E242CA" w:rsidP="005340D7">
            <w:pPr>
              <w:tabs>
                <w:tab w:val="center" w:pos="2199"/>
                <w:tab w:val="left" w:pos="3143"/>
              </w:tabs>
              <w:spacing w:line="276" w:lineRule="auto"/>
              <w:jc w:val="center"/>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Concepto</w:t>
            </w:r>
          </w:p>
        </w:tc>
        <w:tc>
          <w:tcPr>
            <w:tcW w:w="3907" w:type="dxa"/>
            <w:gridSpan w:val="2"/>
            <w:tcBorders>
              <w:top w:val="single" w:sz="4" w:space="0" w:color="auto"/>
              <w:bottom w:val="single" w:sz="4" w:space="0" w:color="auto"/>
            </w:tcBorders>
            <w:shd w:val="clear" w:color="auto" w:fill="BFBFBF" w:themeFill="background1" w:themeFillShade="BF"/>
            <w:vAlign w:val="center"/>
            <w:hideMark/>
          </w:tcPr>
          <w:p w14:paraId="218A79E8" w14:textId="7FDDA2B9" w:rsidR="00E242CA" w:rsidRPr="0020799F" w:rsidRDefault="00542DB3" w:rsidP="005340D7">
            <w:pPr>
              <w:spacing w:line="276" w:lineRule="auto"/>
              <w:jc w:val="center"/>
              <w:rPr>
                <w:rFonts w:ascii="Montserrat" w:eastAsia="Times New Roman" w:hAnsi="Montserrat" w:cs="Calibri"/>
                <w:b/>
                <w:bCs/>
                <w:color w:val="595959"/>
                <w:sz w:val="16"/>
                <w:szCs w:val="18"/>
                <w:lang w:eastAsia="es-MX"/>
              </w:rPr>
            </w:pPr>
            <w:r w:rsidRPr="0020799F">
              <w:rPr>
                <w:rFonts w:ascii="Montserrat" w:eastAsia="Times New Roman" w:hAnsi="Montserrat" w:cs="Calibri"/>
                <w:b/>
                <w:bCs/>
                <w:color w:val="595959"/>
                <w:sz w:val="16"/>
                <w:szCs w:val="18"/>
                <w:lang w:eastAsia="es-MX"/>
              </w:rPr>
              <w:t>Al 3</w:t>
            </w:r>
            <w:r w:rsidR="006A75DF">
              <w:rPr>
                <w:rFonts w:ascii="Montserrat" w:eastAsia="Times New Roman" w:hAnsi="Montserrat" w:cs="Calibri"/>
                <w:b/>
                <w:bCs/>
                <w:color w:val="595959"/>
                <w:sz w:val="16"/>
                <w:szCs w:val="18"/>
                <w:lang w:eastAsia="es-MX"/>
              </w:rPr>
              <w:t>0</w:t>
            </w:r>
            <w:r w:rsidRPr="0020799F">
              <w:rPr>
                <w:rFonts w:ascii="Montserrat" w:eastAsia="Times New Roman" w:hAnsi="Montserrat" w:cs="Calibri"/>
                <w:b/>
                <w:bCs/>
                <w:color w:val="595959"/>
                <w:sz w:val="16"/>
                <w:szCs w:val="18"/>
                <w:lang w:eastAsia="es-MX"/>
              </w:rPr>
              <w:t xml:space="preserve"> de </w:t>
            </w:r>
            <w:r w:rsidR="006A75DF">
              <w:rPr>
                <w:rFonts w:ascii="Montserrat" w:eastAsia="Times New Roman" w:hAnsi="Montserrat" w:cs="Calibri"/>
                <w:b/>
                <w:bCs/>
                <w:color w:val="595959"/>
                <w:sz w:val="16"/>
                <w:szCs w:val="18"/>
                <w:lang w:eastAsia="es-MX"/>
              </w:rPr>
              <w:t>junio</w:t>
            </w:r>
            <w:r w:rsidRPr="0020799F">
              <w:rPr>
                <w:rFonts w:ascii="Montserrat" w:eastAsia="Times New Roman" w:hAnsi="Montserrat" w:cs="Calibri"/>
                <w:b/>
                <w:bCs/>
                <w:color w:val="595959"/>
                <w:sz w:val="16"/>
                <w:szCs w:val="18"/>
                <w:lang w:eastAsia="es-MX"/>
              </w:rPr>
              <w:t xml:space="preserve"> de 202</w:t>
            </w:r>
            <w:r w:rsidR="00B960BF" w:rsidRPr="0020799F">
              <w:rPr>
                <w:rFonts w:ascii="Montserrat" w:eastAsia="Times New Roman" w:hAnsi="Montserrat" w:cs="Calibri"/>
                <w:b/>
                <w:bCs/>
                <w:color w:val="595959"/>
                <w:sz w:val="16"/>
                <w:szCs w:val="18"/>
                <w:lang w:eastAsia="es-MX"/>
              </w:rPr>
              <w:t>6</w:t>
            </w:r>
          </w:p>
        </w:tc>
      </w:tr>
      <w:tr w:rsidR="006A75DF" w:rsidRPr="0020799F" w14:paraId="1AD802B0" w14:textId="77777777" w:rsidTr="006114AD">
        <w:trPr>
          <w:trHeight w:val="145"/>
          <w:jc w:val="center"/>
        </w:trPr>
        <w:tc>
          <w:tcPr>
            <w:tcW w:w="5887" w:type="dxa"/>
            <w:tcBorders>
              <w:top w:val="single" w:sz="4" w:space="0" w:color="auto"/>
              <w:bottom w:val="nil"/>
            </w:tcBorders>
            <w:vAlign w:val="bottom"/>
            <w:hideMark/>
          </w:tcPr>
          <w:p w14:paraId="5FA17A54" w14:textId="77777777" w:rsidR="006A75DF" w:rsidRPr="0020799F" w:rsidRDefault="006A75DF" w:rsidP="006A75DF">
            <w:pPr>
              <w:spacing w:line="276" w:lineRule="auto"/>
              <w:jc w:val="both"/>
              <w:rPr>
                <w:rFonts w:ascii="Montserrat" w:eastAsia="Times New Roman" w:hAnsi="Montserrat" w:cs="Tahoma"/>
                <w:b/>
                <w:bCs/>
                <w:color w:val="595959"/>
                <w:sz w:val="16"/>
                <w:szCs w:val="18"/>
                <w:lang w:eastAsia="en-US"/>
              </w:rPr>
            </w:pPr>
            <w:proofErr w:type="gramStart"/>
            <w:r w:rsidRPr="0020799F">
              <w:rPr>
                <w:rFonts w:ascii="Montserrat" w:eastAsia="Times New Roman" w:hAnsi="Montserrat" w:cs="Tahoma"/>
                <w:b/>
                <w:bCs/>
                <w:color w:val="595959"/>
                <w:sz w:val="16"/>
                <w:szCs w:val="18"/>
                <w:lang w:eastAsia="en-US"/>
              </w:rPr>
              <w:t>Total</w:t>
            </w:r>
            <w:proofErr w:type="gramEnd"/>
            <w:r w:rsidRPr="0020799F">
              <w:rPr>
                <w:rFonts w:ascii="Montserrat" w:eastAsia="Times New Roman" w:hAnsi="Montserrat" w:cs="Tahoma"/>
                <w:b/>
                <w:bCs/>
                <w:color w:val="595959"/>
                <w:sz w:val="16"/>
                <w:szCs w:val="18"/>
                <w:lang w:eastAsia="en-US"/>
              </w:rPr>
              <w:t xml:space="preserve"> de Egresos Presupuestarios</w:t>
            </w:r>
          </w:p>
        </w:tc>
        <w:tc>
          <w:tcPr>
            <w:tcW w:w="1984" w:type="dxa"/>
            <w:tcBorders>
              <w:top w:val="single" w:sz="4" w:space="0" w:color="auto"/>
              <w:bottom w:val="nil"/>
              <w:right w:val="nil"/>
            </w:tcBorders>
            <w:vAlign w:val="center"/>
          </w:tcPr>
          <w:p w14:paraId="50DEC846" w14:textId="77777777" w:rsidR="006A75DF" w:rsidRPr="0020799F" w:rsidRDefault="006A75DF" w:rsidP="006A75DF">
            <w:pPr>
              <w:spacing w:line="276" w:lineRule="auto"/>
              <w:jc w:val="both"/>
              <w:rPr>
                <w:rFonts w:ascii="Montserrat" w:eastAsia="MS PGothic" w:hAnsi="Montserrat" w:cs="Calibri"/>
                <w:color w:val="595959"/>
                <w:sz w:val="16"/>
                <w:szCs w:val="16"/>
              </w:rPr>
            </w:pPr>
          </w:p>
        </w:tc>
        <w:tc>
          <w:tcPr>
            <w:tcW w:w="1923" w:type="dxa"/>
            <w:tcBorders>
              <w:top w:val="single" w:sz="4" w:space="0" w:color="auto"/>
              <w:left w:val="nil"/>
              <w:bottom w:val="nil"/>
            </w:tcBorders>
            <w:vAlign w:val="center"/>
          </w:tcPr>
          <w:p w14:paraId="0DB60484" w14:textId="4C8702A4" w:rsidR="006A75DF" w:rsidRPr="006A75DF" w:rsidRDefault="006A75DF" w:rsidP="006A75DF">
            <w:pPr>
              <w:jc w:val="right"/>
              <w:rPr>
                <w:rFonts w:ascii="Montserrat" w:eastAsia="MS PGothic" w:hAnsi="Montserrat" w:cs="Calibri"/>
                <w:b/>
                <w:bCs/>
                <w:color w:val="595959"/>
                <w:sz w:val="16"/>
                <w:szCs w:val="16"/>
              </w:rPr>
            </w:pPr>
            <w:r w:rsidRPr="006A75DF">
              <w:rPr>
                <w:rFonts w:ascii="Montserrat" w:hAnsi="Montserrat" w:cs="Calibri"/>
                <w:b/>
                <w:bCs/>
                <w:color w:val="595959"/>
                <w:sz w:val="16"/>
                <w:szCs w:val="16"/>
              </w:rPr>
              <w:t>24,079,626,541.37</w:t>
            </w:r>
          </w:p>
        </w:tc>
      </w:tr>
      <w:tr w:rsidR="006A75DF" w:rsidRPr="0020799F" w14:paraId="0831FF14" w14:textId="77777777" w:rsidTr="006114AD">
        <w:trPr>
          <w:trHeight w:hRule="exact" w:val="223"/>
          <w:jc w:val="center"/>
        </w:trPr>
        <w:tc>
          <w:tcPr>
            <w:tcW w:w="5887" w:type="dxa"/>
            <w:tcBorders>
              <w:top w:val="nil"/>
              <w:bottom w:val="nil"/>
            </w:tcBorders>
            <w:vAlign w:val="bottom"/>
            <w:hideMark/>
          </w:tcPr>
          <w:p w14:paraId="6BEBDF65" w14:textId="77777777" w:rsidR="006A75DF" w:rsidRPr="0020799F" w:rsidRDefault="006A75DF" w:rsidP="006A75DF">
            <w:pPr>
              <w:spacing w:line="276" w:lineRule="auto"/>
              <w:ind w:left="152" w:hanging="152"/>
              <w:jc w:val="both"/>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Menos Egresos Presupuestarios No Contables</w:t>
            </w:r>
          </w:p>
        </w:tc>
        <w:tc>
          <w:tcPr>
            <w:tcW w:w="1984" w:type="dxa"/>
            <w:tcBorders>
              <w:top w:val="nil"/>
              <w:bottom w:val="nil"/>
              <w:right w:val="nil"/>
            </w:tcBorders>
            <w:vAlign w:val="center"/>
          </w:tcPr>
          <w:p w14:paraId="52E60E24" w14:textId="77777777" w:rsidR="006A75DF" w:rsidRPr="0020799F" w:rsidRDefault="006A75DF" w:rsidP="006A75DF">
            <w:pPr>
              <w:spacing w:line="276" w:lineRule="auto"/>
              <w:jc w:val="both"/>
              <w:rPr>
                <w:rFonts w:ascii="Montserrat" w:eastAsia="MS PGothic" w:hAnsi="Montserrat" w:cs="Calibri"/>
                <w:color w:val="595959"/>
                <w:sz w:val="16"/>
                <w:szCs w:val="16"/>
              </w:rPr>
            </w:pPr>
          </w:p>
        </w:tc>
        <w:tc>
          <w:tcPr>
            <w:tcW w:w="1923" w:type="dxa"/>
            <w:tcBorders>
              <w:top w:val="nil"/>
              <w:left w:val="nil"/>
              <w:bottom w:val="nil"/>
            </w:tcBorders>
            <w:vAlign w:val="center"/>
          </w:tcPr>
          <w:p w14:paraId="5EB95D02" w14:textId="459A8E56" w:rsidR="006A75DF" w:rsidRPr="006A75DF" w:rsidRDefault="006A75DF" w:rsidP="006A75DF">
            <w:pPr>
              <w:jc w:val="right"/>
              <w:rPr>
                <w:rFonts w:ascii="Montserrat" w:eastAsia="MS PGothic" w:hAnsi="Montserrat" w:cs="Calibri"/>
                <w:b/>
                <w:bCs/>
                <w:color w:val="595959"/>
                <w:sz w:val="16"/>
                <w:szCs w:val="16"/>
              </w:rPr>
            </w:pPr>
            <w:r w:rsidRPr="006A75DF">
              <w:rPr>
                <w:rFonts w:ascii="Montserrat" w:hAnsi="Montserrat" w:cs="Calibri"/>
                <w:b/>
                <w:bCs/>
                <w:color w:val="595959"/>
                <w:sz w:val="16"/>
                <w:szCs w:val="16"/>
              </w:rPr>
              <w:t>740,718,326.94</w:t>
            </w:r>
          </w:p>
        </w:tc>
      </w:tr>
      <w:tr w:rsidR="006A75DF" w:rsidRPr="0020799F" w14:paraId="172A6BED" w14:textId="77777777" w:rsidTr="00D67877">
        <w:trPr>
          <w:trHeight w:hRule="exact" w:val="179"/>
          <w:jc w:val="center"/>
        </w:trPr>
        <w:tc>
          <w:tcPr>
            <w:tcW w:w="5887" w:type="dxa"/>
            <w:tcBorders>
              <w:top w:val="nil"/>
              <w:bottom w:val="nil"/>
            </w:tcBorders>
            <w:noWrap/>
            <w:vAlign w:val="bottom"/>
          </w:tcPr>
          <w:p w14:paraId="01136495"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Materias Primas y Materiales de Producción y Comercialización</w:t>
            </w:r>
          </w:p>
        </w:tc>
        <w:tc>
          <w:tcPr>
            <w:tcW w:w="1984" w:type="dxa"/>
            <w:tcBorders>
              <w:top w:val="nil"/>
              <w:bottom w:val="nil"/>
              <w:right w:val="nil"/>
            </w:tcBorders>
            <w:vAlign w:val="bottom"/>
          </w:tcPr>
          <w:p w14:paraId="60065216" w14:textId="7A5C0AA4"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449,999.37</w:t>
            </w:r>
          </w:p>
        </w:tc>
        <w:tc>
          <w:tcPr>
            <w:tcW w:w="1923" w:type="dxa"/>
            <w:tcBorders>
              <w:top w:val="nil"/>
              <w:left w:val="nil"/>
              <w:bottom w:val="nil"/>
            </w:tcBorders>
            <w:noWrap/>
            <w:vAlign w:val="center"/>
          </w:tcPr>
          <w:p w14:paraId="6D880B67" w14:textId="0554E1E9"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3C889E80" w14:textId="77777777" w:rsidTr="001F48D3">
        <w:trPr>
          <w:trHeight w:hRule="exact" w:val="227"/>
          <w:jc w:val="center"/>
        </w:trPr>
        <w:tc>
          <w:tcPr>
            <w:tcW w:w="5887" w:type="dxa"/>
            <w:tcBorders>
              <w:top w:val="nil"/>
              <w:bottom w:val="nil"/>
            </w:tcBorders>
            <w:noWrap/>
            <w:vAlign w:val="bottom"/>
          </w:tcPr>
          <w:p w14:paraId="517B202A"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Materiales y Suministros</w:t>
            </w:r>
          </w:p>
        </w:tc>
        <w:tc>
          <w:tcPr>
            <w:tcW w:w="1984" w:type="dxa"/>
            <w:tcBorders>
              <w:top w:val="nil"/>
              <w:bottom w:val="nil"/>
              <w:right w:val="nil"/>
            </w:tcBorders>
            <w:vAlign w:val="bottom"/>
          </w:tcPr>
          <w:p w14:paraId="7B8DC684" w14:textId="44C76F1E"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469,599,825.70</w:t>
            </w:r>
          </w:p>
        </w:tc>
        <w:tc>
          <w:tcPr>
            <w:tcW w:w="1923" w:type="dxa"/>
            <w:tcBorders>
              <w:top w:val="nil"/>
              <w:left w:val="nil"/>
              <w:bottom w:val="nil"/>
            </w:tcBorders>
            <w:noWrap/>
            <w:vAlign w:val="center"/>
          </w:tcPr>
          <w:p w14:paraId="0905BF4D" w14:textId="0FD8FCD0"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67F7B223" w14:textId="77777777" w:rsidTr="001F48D3">
        <w:trPr>
          <w:trHeight w:hRule="exact" w:val="227"/>
          <w:jc w:val="center"/>
        </w:trPr>
        <w:tc>
          <w:tcPr>
            <w:tcW w:w="5887" w:type="dxa"/>
            <w:tcBorders>
              <w:top w:val="nil"/>
              <w:bottom w:val="nil"/>
            </w:tcBorders>
            <w:noWrap/>
            <w:vAlign w:val="bottom"/>
            <w:hideMark/>
          </w:tcPr>
          <w:p w14:paraId="603570CF"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Mobiliario y Equipo de Administración</w:t>
            </w:r>
          </w:p>
        </w:tc>
        <w:tc>
          <w:tcPr>
            <w:tcW w:w="1984" w:type="dxa"/>
            <w:tcBorders>
              <w:top w:val="nil"/>
              <w:bottom w:val="nil"/>
              <w:right w:val="nil"/>
            </w:tcBorders>
            <w:vAlign w:val="bottom"/>
          </w:tcPr>
          <w:p w14:paraId="7D35AD02" w14:textId="255F8659"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18,253,102.78</w:t>
            </w:r>
          </w:p>
        </w:tc>
        <w:tc>
          <w:tcPr>
            <w:tcW w:w="1923" w:type="dxa"/>
            <w:tcBorders>
              <w:top w:val="nil"/>
              <w:left w:val="nil"/>
              <w:bottom w:val="nil"/>
            </w:tcBorders>
            <w:noWrap/>
            <w:vAlign w:val="center"/>
          </w:tcPr>
          <w:p w14:paraId="0F3B1094" w14:textId="2D044269"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10260CBF" w14:textId="77777777" w:rsidTr="001F48D3">
        <w:trPr>
          <w:trHeight w:hRule="exact" w:val="227"/>
          <w:jc w:val="center"/>
        </w:trPr>
        <w:tc>
          <w:tcPr>
            <w:tcW w:w="5887" w:type="dxa"/>
            <w:tcBorders>
              <w:top w:val="nil"/>
              <w:bottom w:val="nil"/>
            </w:tcBorders>
            <w:noWrap/>
            <w:vAlign w:val="bottom"/>
            <w:hideMark/>
          </w:tcPr>
          <w:p w14:paraId="2479E7A5"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Mobiliario y Equipo Educacional y Recreativo</w:t>
            </w:r>
          </w:p>
        </w:tc>
        <w:tc>
          <w:tcPr>
            <w:tcW w:w="1984" w:type="dxa"/>
            <w:tcBorders>
              <w:top w:val="nil"/>
              <w:bottom w:val="nil"/>
              <w:right w:val="nil"/>
            </w:tcBorders>
            <w:vAlign w:val="bottom"/>
          </w:tcPr>
          <w:p w14:paraId="73B8733D" w14:textId="6B43850E"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9,314,213.64</w:t>
            </w:r>
          </w:p>
        </w:tc>
        <w:tc>
          <w:tcPr>
            <w:tcW w:w="1923" w:type="dxa"/>
            <w:tcBorders>
              <w:top w:val="nil"/>
              <w:left w:val="nil"/>
              <w:bottom w:val="nil"/>
            </w:tcBorders>
            <w:noWrap/>
            <w:vAlign w:val="center"/>
          </w:tcPr>
          <w:p w14:paraId="0629E440" w14:textId="792B0E74"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134651FE" w14:textId="77777777" w:rsidTr="001F48D3">
        <w:trPr>
          <w:trHeight w:hRule="exact" w:val="227"/>
          <w:jc w:val="center"/>
        </w:trPr>
        <w:tc>
          <w:tcPr>
            <w:tcW w:w="5887" w:type="dxa"/>
            <w:tcBorders>
              <w:top w:val="nil"/>
              <w:bottom w:val="nil"/>
            </w:tcBorders>
            <w:noWrap/>
            <w:vAlign w:val="bottom"/>
            <w:hideMark/>
          </w:tcPr>
          <w:p w14:paraId="1EC3B648"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Equipo e Instrumental Médico y de Laboratorio</w:t>
            </w:r>
          </w:p>
        </w:tc>
        <w:tc>
          <w:tcPr>
            <w:tcW w:w="1984" w:type="dxa"/>
            <w:tcBorders>
              <w:top w:val="nil"/>
              <w:bottom w:val="nil"/>
              <w:right w:val="nil"/>
            </w:tcBorders>
            <w:vAlign w:val="bottom"/>
          </w:tcPr>
          <w:p w14:paraId="5534B927" w14:textId="52C2DD18"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62AFF491" w14:textId="2015A1BF"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1D8397ED" w14:textId="77777777" w:rsidTr="001F48D3">
        <w:trPr>
          <w:trHeight w:hRule="exact" w:val="227"/>
          <w:jc w:val="center"/>
        </w:trPr>
        <w:tc>
          <w:tcPr>
            <w:tcW w:w="5887" w:type="dxa"/>
            <w:tcBorders>
              <w:top w:val="nil"/>
              <w:bottom w:val="nil"/>
            </w:tcBorders>
            <w:noWrap/>
            <w:vAlign w:val="bottom"/>
            <w:hideMark/>
          </w:tcPr>
          <w:p w14:paraId="0BC445A8"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Vehículos y Equipo de Transporte</w:t>
            </w:r>
          </w:p>
        </w:tc>
        <w:tc>
          <w:tcPr>
            <w:tcW w:w="1984" w:type="dxa"/>
            <w:tcBorders>
              <w:top w:val="nil"/>
              <w:bottom w:val="nil"/>
              <w:right w:val="nil"/>
            </w:tcBorders>
            <w:vAlign w:val="bottom"/>
          </w:tcPr>
          <w:p w14:paraId="03B10358" w14:textId="674E53C0"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41,916,177.82</w:t>
            </w:r>
          </w:p>
        </w:tc>
        <w:tc>
          <w:tcPr>
            <w:tcW w:w="1923" w:type="dxa"/>
            <w:tcBorders>
              <w:top w:val="nil"/>
              <w:left w:val="nil"/>
              <w:bottom w:val="nil"/>
            </w:tcBorders>
            <w:noWrap/>
            <w:vAlign w:val="center"/>
          </w:tcPr>
          <w:p w14:paraId="38D9FB1F" w14:textId="08202CCD"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4A28E2B4" w14:textId="77777777" w:rsidTr="005340D7">
        <w:trPr>
          <w:trHeight w:hRule="exact" w:val="227"/>
          <w:jc w:val="center"/>
        </w:trPr>
        <w:tc>
          <w:tcPr>
            <w:tcW w:w="5887" w:type="dxa"/>
            <w:tcBorders>
              <w:top w:val="nil"/>
              <w:bottom w:val="nil"/>
            </w:tcBorders>
            <w:noWrap/>
            <w:vAlign w:val="bottom"/>
            <w:hideMark/>
          </w:tcPr>
          <w:p w14:paraId="5C681365"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Equipo de Defensa y Seguridad</w:t>
            </w:r>
          </w:p>
        </w:tc>
        <w:tc>
          <w:tcPr>
            <w:tcW w:w="1984" w:type="dxa"/>
            <w:tcBorders>
              <w:top w:val="nil"/>
              <w:bottom w:val="nil"/>
              <w:right w:val="nil"/>
            </w:tcBorders>
            <w:vAlign w:val="bottom"/>
          </w:tcPr>
          <w:p w14:paraId="1FBD01A7" w14:textId="61B465A7"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30F53617" w14:textId="5C983D5F"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1A617E9F" w14:textId="77777777" w:rsidTr="00761718">
        <w:trPr>
          <w:trHeight w:hRule="exact" w:val="227"/>
          <w:jc w:val="center"/>
        </w:trPr>
        <w:tc>
          <w:tcPr>
            <w:tcW w:w="5887" w:type="dxa"/>
            <w:tcBorders>
              <w:top w:val="nil"/>
              <w:bottom w:val="nil"/>
            </w:tcBorders>
            <w:noWrap/>
            <w:vAlign w:val="bottom"/>
            <w:hideMark/>
          </w:tcPr>
          <w:p w14:paraId="1D8DDEC5"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Maquinaria, Otros Equipos y Herramientas</w:t>
            </w:r>
          </w:p>
        </w:tc>
        <w:tc>
          <w:tcPr>
            <w:tcW w:w="1984" w:type="dxa"/>
            <w:tcBorders>
              <w:top w:val="nil"/>
              <w:bottom w:val="nil"/>
              <w:right w:val="nil"/>
            </w:tcBorders>
            <w:vAlign w:val="bottom"/>
          </w:tcPr>
          <w:p w14:paraId="66A7FB10" w14:textId="18E24209"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14,701,968.32</w:t>
            </w:r>
          </w:p>
        </w:tc>
        <w:tc>
          <w:tcPr>
            <w:tcW w:w="1923" w:type="dxa"/>
            <w:tcBorders>
              <w:top w:val="nil"/>
              <w:left w:val="nil"/>
              <w:bottom w:val="nil"/>
            </w:tcBorders>
            <w:noWrap/>
            <w:vAlign w:val="center"/>
          </w:tcPr>
          <w:p w14:paraId="55578A4D" w14:textId="5B487292"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0C787A17" w14:textId="77777777" w:rsidTr="005340D7">
        <w:trPr>
          <w:trHeight w:hRule="exact" w:val="227"/>
          <w:jc w:val="center"/>
        </w:trPr>
        <w:tc>
          <w:tcPr>
            <w:tcW w:w="5887" w:type="dxa"/>
            <w:tcBorders>
              <w:top w:val="nil"/>
              <w:bottom w:val="nil"/>
            </w:tcBorders>
            <w:noWrap/>
            <w:vAlign w:val="bottom"/>
          </w:tcPr>
          <w:p w14:paraId="29435AA7"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Activos Biológicos</w:t>
            </w:r>
          </w:p>
        </w:tc>
        <w:tc>
          <w:tcPr>
            <w:tcW w:w="1984" w:type="dxa"/>
            <w:tcBorders>
              <w:top w:val="nil"/>
              <w:bottom w:val="nil"/>
              <w:right w:val="nil"/>
            </w:tcBorders>
            <w:vAlign w:val="bottom"/>
          </w:tcPr>
          <w:p w14:paraId="17F977AF" w14:textId="54A75B15"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58714532" w14:textId="3AAE5FA5"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60C13FA5" w14:textId="77777777" w:rsidTr="005340D7">
        <w:trPr>
          <w:trHeight w:hRule="exact" w:val="227"/>
          <w:jc w:val="center"/>
        </w:trPr>
        <w:tc>
          <w:tcPr>
            <w:tcW w:w="5887" w:type="dxa"/>
            <w:tcBorders>
              <w:top w:val="nil"/>
              <w:bottom w:val="nil"/>
            </w:tcBorders>
            <w:noWrap/>
            <w:vAlign w:val="bottom"/>
            <w:hideMark/>
          </w:tcPr>
          <w:p w14:paraId="04F07F8E"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Bienes Inmuebles</w:t>
            </w:r>
          </w:p>
        </w:tc>
        <w:tc>
          <w:tcPr>
            <w:tcW w:w="1984" w:type="dxa"/>
            <w:tcBorders>
              <w:top w:val="nil"/>
              <w:bottom w:val="nil"/>
              <w:right w:val="nil"/>
            </w:tcBorders>
            <w:vAlign w:val="bottom"/>
          </w:tcPr>
          <w:p w14:paraId="195A0ABC" w14:textId="3B92099F"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2,800,000.00</w:t>
            </w:r>
          </w:p>
        </w:tc>
        <w:tc>
          <w:tcPr>
            <w:tcW w:w="1923" w:type="dxa"/>
            <w:tcBorders>
              <w:top w:val="nil"/>
              <w:left w:val="nil"/>
              <w:bottom w:val="nil"/>
            </w:tcBorders>
            <w:noWrap/>
            <w:vAlign w:val="center"/>
          </w:tcPr>
          <w:p w14:paraId="2E5A7EDA" w14:textId="36CECB7B"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31762FD4" w14:textId="77777777" w:rsidTr="001F48D3">
        <w:trPr>
          <w:trHeight w:hRule="exact" w:val="227"/>
          <w:jc w:val="center"/>
        </w:trPr>
        <w:tc>
          <w:tcPr>
            <w:tcW w:w="5887" w:type="dxa"/>
            <w:tcBorders>
              <w:top w:val="nil"/>
              <w:bottom w:val="nil"/>
            </w:tcBorders>
            <w:noWrap/>
            <w:vAlign w:val="bottom"/>
            <w:hideMark/>
          </w:tcPr>
          <w:p w14:paraId="70B37D99"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Activos Intangibles</w:t>
            </w:r>
          </w:p>
        </w:tc>
        <w:tc>
          <w:tcPr>
            <w:tcW w:w="1984" w:type="dxa"/>
            <w:tcBorders>
              <w:top w:val="nil"/>
              <w:bottom w:val="nil"/>
              <w:right w:val="nil"/>
            </w:tcBorders>
            <w:vAlign w:val="bottom"/>
          </w:tcPr>
          <w:p w14:paraId="30E63C90" w14:textId="40DB0ED7"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6,677,045.84</w:t>
            </w:r>
          </w:p>
        </w:tc>
        <w:tc>
          <w:tcPr>
            <w:tcW w:w="1923" w:type="dxa"/>
            <w:tcBorders>
              <w:top w:val="nil"/>
              <w:left w:val="nil"/>
              <w:bottom w:val="nil"/>
            </w:tcBorders>
            <w:noWrap/>
            <w:vAlign w:val="center"/>
          </w:tcPr>
          <w:p w14:paraId="0BAE1C09" w14:textId="3F6DA2FD"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5D495EB8" w14:textId="77777777" w:rsidTr="00D95354">
        <w:trPr>
          <w:trHeight w:hRule="exact" w:val="227"/>
          <w:jc w:val="center"/>
        </w:trPr>
        <w:tc>
          <w:tcPr>
            <w:tcW w:w="5887" w:type="dxa"/>
            <w:tcBorders>
              <w:top w:val="nil"/>
              <w:bottom w:val="nil"/>
            </w:tcBorders>
            <w:noWrap/>
            <w:vAlign w:val="bottom"/>
            <w:hideMark/>
          </w:tcPr>
          <w:p w14:paraId="1E15B873"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Obra Pública en Bienes de Dominio Público</w:t>
            </w:r>
          </w:p>
        </w:tc>
        <w:tc>
          <w:tcPr>
            <w:tcW w:w="1984" w:type="dxa"/>
            <w:tcBorders>
              <w:top w:val="nil"/>
              <w:bottom w:val="nil"/>
              <w:right w:val="nil"/>
            </w:tcBorders>
            <w:vAlign w:val="bottom"/>
          </w:tcPr>
          <w:p w14:paraId="4251E4DA" w14:textId="1EB6BD65"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40,630,443.99</w:t>
            </w:r>
          </w:p>
        </w:tc>
        <w:tc>
          <w:tcPr>
            <w:tcW w:w="1923" w:type="dxa"/>
            <w:tcBorders>
              <w:top w:val="nil"/>
              <w:left w:val="nil"/>
              <w:bottom w:val="nil"/>
            </w:tcBorders>
            <w:noWrap/>
            <w:vAlign w:val="center"/>
          </w:tcPr>
          <w:p w14:paraId="5AC54733" w14:textId="2047E2AD"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517DCA9A" w14:textId="77777777" w:rsidTr="00D95354">
        <w:trPr>
          <w:trHeight w:hRule="exact" w:val="227"/>
          <w:jc w:val="center"/>
        </w:trPr>
        <w:tc>
          <w:tcPr>
            <w:tcW w:w="5887" w:type="dxa"/>
            <w:tcBorders>
              <w:top w:val="nil"/>
              <w:bottom w:val="nil"/>
            </w:tcBorders>
            <w:noWrap/>
            <w:vAlign w:val="bottom"/>
          </w:tcPr>
          <w:p w14:paraId="62C3A7F6"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Obra Pública en Bienes Propios</w:t>
            </w:r>
          </w:p>
        </w:tc>
        <w:tc>
          <w:tcPr>
            <w:tcW w:w="1984" w:type="dxa"/>
            <w:tcBorders>
              <w:top w:val="nil"/>
              <w:bottom w:val="nil"/>
              <w:right w:val="nil"/>
            </w:tcBorders>
            <w:vAlign w:val="bottom"/>
          </w:tcPr>
          <w:p w14:paraId="070F7085" w14:textId="3C0F151E"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37,934,070.01</w:t>
            </w:r>
          </w:p>
        </w:tc>
        <w:tc>
          <w:tcPr>
            <w:tcW w:w="1923" w:type="dxa"/>
            <w:tcBorders>
              <w:top w:val="nil"/>
              <w:left w:val="nil"/>
              <w:bottom w:val="nil"/>
            </w:tcBorders>
            <w:noWrap/>
            <w:vAlign w:val="center"/>
          </w:tcPr>
          <w:p w14:paraId="765C6439" w14:textId="793AA0A8"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72230CEB" w14:textId="77777777" w:rsidTr="00D95354">
        <w:trPr>
          <w:trHeight w:hRule="exact" w:val="227"/>
          <w:jc w:val="center"/>
        </w:trPr>
        <w:tc>
          <w:tcPr>
            <w:tcW w:w="5887" w:type="dxa"/>
            <w:tcBorders>
              <w:top w:val="nil"/>
              <w:bottom w:val="nil"/>
            </w:tcBorders>
            <w:noWrap/>
            <w:vAlign w:val="bottom"/>
          </w:tcPr>
          <w:p w14:paraId="61D2655D"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Acciones y Participaciones de Capital</w:t>
            </w:r>
          </w:p>
        </w:tc>
        <w:tc>
          <w:tcPr>
            <w:tcW w:w="1984" w:type="dxa"/>
            <w:tcBorders>
              <w:top w:val="nil"/>
              <w:bottom w:val="nil"/>
              <w:right w:val="nil"/>
            </w:tcBorders>
            <w:vAlign w:val="bottom"/>
          </w:tcPr>
          <w:p w14:paraId="5F877E72" w14:textId="76011433"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6C0AB733" w14:textId="5E0ADD5F"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3C38B3A4" w14:textId="77777777" w:rsidTr="001F48D3">
        <w:trPr>
          <w:trHeight w:hRule="exact" w:val="227"/>
          <w:jc w:val="center"/>
        </w:trPr>
        <w:tc>
          <w:tcPr>
            <w:tcW w:w="5887" w:type="dxa"/>
            <w:tcBorders>
              <w:top w:val="nil"/>
              <w:bottom w:val="nil"/>
            </w:tcBorders>
            <w:noWrap/>
            <w:vAlign w:val="bottom"/>
          </w:tcPr>
          <w:p w14:paraId="45B39B11"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Compra de Títulos y Valores</w:t>
            </w:r>
          </w:p>
        </w:tc>
        <w:tc>
          <w:tcPr>
            <w:tcW w:w="1984" w:type="dxa"/>
            <w:tcBorders>
              <w:top w:val="nil"/>
              <w:bottom w:val="nil"/>
              <w:right w:val="nil"/>
            </w:tcBorders>
            <w:vAlign w:val="bottom"/>
          </w:tcPr>
          <w:p w14:paraId="1650B338" w14:textId="379DF49A"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30F82F3B" w14:textId="1EAE934B"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1DE9F1EE" w14:textId="77777777" w:rsidTr="001F48D3">
        <w:trPr>
          <w:trHeight w:hRule="exact" w:val="227"/>
          <w:jc w:val="center"/>
        </w:trPr>
        <w:tc>
          <w:tcPr>
            <w:tcW w:w="5887" w:type="dxa"/>
            <w:tcBorders>
              <w:top w:val="nil"/>
              <w:bottom w:val="nil"/>
            </w:tcBorders>
            <w:noWrap/>
            <w:vAlign w:val="bottom"/>
          </w:tcPr>
          <w:p w14:paraId="66505FCF"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Concesión de Préstamos</w:t>
            </w:r>
          </w:p>
        </w:tc>
        <w:tc>
          <w:tcPr>
            <w:tcW w:w="1984" w:type="dxa"/>
            <w:tcBorders>
              <w:top w:val="nil"/>
              <w:bottom w:val="nil"/>
              <w:right w:val="nil"/>
            </w:tcBorders>
            <w:vAlign w:val="bottom"/>
          </w:tcPr>
          <w:p w14:paraId="3478821C" w14:textId="26A8CAAA"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0E2433F5" w14:textId="55D3E2B6"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491FFD54" w14:textId="77777777" w:rsidTr="001F48D3">
        <w:trPr>
          <w:trHeight w:hRule="exact" w:val="227"/>
          <w:jc w:val="center"/>
        </w:trPr>
        <w:tc>
          <w:tcPr>
            <w:tcW w:w="5887" w:type="dxa"/>
            <w:tcBorders>
              <w:top w:val="nil"/>
              <w:bottom w:val="nil"/>
            </w:tcBorders>
            <w:noWrap/>
            <w:vAlign w:val="bottom"/>
            <w:hideMark/>
          </w:tcPr>
          <w:p w14:paraId="32F30C95"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Inversiones en Fideicomisos, Mandatos y Otros Análogos</w:t>
            </w:r>
          </w:p>
        </w:tc>
        <w:tc>
          <w:tcPr>
            <w:tcW w:w="1984" w:type="dxa"/>
            <w:tcBorders>
              <w:top w:val="nil"/>
              <w:bottom w:val="nil"/>
              <w:right w:val="nil"/>
            </w:tcBorders>
            <w:vAlign w:val="bottom"/>
          </w:tcPr>
          <w:p w14:paraId="313670CB" w14:textId="5CC05BBC"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1091EC39" w14:textId="4D3E786D"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0CDEAD71" w14:textId="77777777" w:rsidTr="001F48D3">
        <w:trPr>
          <w:trHeight w:hRule="exact" w:val="175"/>
          <w:jc w:val="center"/>
        </w:trPr>
        <w:tc>
          <w:tcPr>
            <w:tcW w:w="5887" w:type="dxa"/>
            <w:tcBorders>
              <w:top w:val="nil"/>
              <w:bottom w:val="nil"/>
            </w:tcBorders>
            <w:noWrap/>
            <w:vAlign w:val="bottom"/>
          </w:tcPr>
          <w:p w14:paraId="6B466950"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Provisiones para Contingencias y Otras Erogaciones Especiales</w:t>
            </w:r>
          </w:p>
        </w:tc>
        <w:tc>
          <w:tcPr>
            <w:tcW w:w="1984" w:type="dxa"/>
            <w:tcBorders>
              <w:top w:val="nil"/>
              <w:bottom w:val="nil"/>
              <w:right w:val="nil"/>
            </w:tcBorders>
            <w:vAlign w:val="bottom"/>
          </w:tcPr>
          <w:p w14:paraId="07430E30" w14:textId="17CE746C"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3283FF1C" w14:textId="66768B38"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5939BA79" w14:textId="77777777" w:rsidTr="001F48D3">
        <w:trPr>
          <w:trHeight w:val="227"/>
          <w:jc w:val="center"/>
        </w:trPr>
        <w:tc>
          <w:tcPr>
            <w:tcW w:w="5887" w:type="dxa"/>
            <w:tcBorders>
              <w:top w:val="nil"/>
              <w:bottom w:val="nil"/>
            </w:tcBorders>
            <w:noWrap/>
            <w:vAlign w:val="bottom"/>
            <w:hideMark/>
          </w:tcPr>
          <w:p w14:paraId="55B07A7A"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Amortización de la Deuda Pública</w:t>
            </w:r>
          </w:p>
        </w:tc>
        <w:tc>
          <w:tcPr>
            <w:tcW w:w="1984" w:type="dxa"/>
            <w:tcBorders>
              <w:top w:val="nil"/>
              <w:bottom w:val="nil"/>
              <w:right w:val="nil"/>
            </w:tcBorders>
            <w:vAlign w:val="bottom"/>
          </w:tcPr>
          <w:p w14:paraId="6E577D86" w14:textId="489164A3"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38,441,479.47</w:t>
            </w:r>
          </w:p>
        </w:tc>
        <w:tc>
          <w:tcPr>
            <w:tcW w:w="1923" w:type="dxa"/>
            <w:tcBorders>
              <w:top w:val="nil"/>
              <w:left w:val="nil"/>
              <w:bottom w:val="nil"/>
            </w:tcBorders>
            <w:noWrap/>
            <w:vAlign w:val="center"/>
          </w:tcPr>
          <w:p w14:paraId="2D776A67" w14:textId="6FF3992A"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25CE5AEE" w14:textId="77777777" w:rsidTr="001F48D3">
        <w:trPr>
          <w:jc w:val="center"/>
        </w:trPr>
        <w:tc>
          <w:tcPr>
            <w:tcW w:w="5887" w:type="dxa"/>
            <w:tcBorders>
              <w:top w:val="nil"/>
              <w:bottom w:val="nil"/>
            </w:tcBorders>
            <w:noWrap/>
            <w:vAlign w:val="bottom"/>
            <w:hideMark/>
          </w:tcPr>
          <w:p w14:paraId="16B3919F"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Adeudos de Ejercicios Fiscales Anteriores (ADEFAS)</w:t>
            </w:r>
          </w:p>
        </w:tc>
        <w:tc>
          <w:tcPr>
            <w:tcW w:w="1984" w:type="dxa"/>
            <w:tcBorders>
              <w:top w:val="nil"/>
              <w:bottom w:val="nil"/>
              <w:right w:val="nil"/>
            </w:tcBorders>
            <w:vAlign w:val="bottom"/>
          </w:tcPr>
          <w:p w14:paraId="01E63631" w14:textId="3302260C"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60,000,000.00</w:t>
            </w:r>
          </w:p>
        </w:tc>
        <w:tc>
          <w:tcPr>
            <w:tcW w:w="1923" w:type="dxa"/>
            <w:tcBorders>
              <w:top w:val="nil"/>
              <w:left w:val="nil"/>
              <w:bottom w:val="nil"/>
            </w:tcBorders>
            <w:noWrap/>
            <w:vAlign w:val="center"/>
          </w:tcPr>
          <w:p w14:paraId="77B99677" w14:textId="16F6EF27"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1A106478" w14:textId="77777777" w:rsidTr="00024B9B">
        <w:trPr>
          <w:jc w:val="center"/>
        </w:trPr>
        <w:tc>
          <w:tcPr>
            <w:tcW w:w="5887" w:type="dxa"/>
            <w:tcBorders>
              <w:top w:val="nil"/>
              <w:bottom w:val="nil"/>
            </w:tcBorders>
            <w:noWrap/>
            <w:vAlign w:val="bottom"/>
            <w:hideMark/>
          </w:tcPr>
          <w:p w14:paraId="78832510"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Otros Egresos Presupuestarios No Contables</w:t>
            </w:r>
          </w:p>
        </w:tc>
        <w:tc>
          <w:tcPr>
            <w:tcW w:w="1984" w:type="dxa"/>
            <w:tcBorders>
              <w:top w:val="nil"/>
              <w:bottom w:val="nil"/>
              <w:right w:val="nil"/>
            </w:tcBorders>
            <w:vAlign w:val="center"/>
          </w:tcPr>
          <w:p w14:paraId="5A31D763" w14:textId="5B1797BF"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4520E57A" w14:textId="3D02A560"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45E01F69" w14:textId="77777777" w:rsidTr="002C7791">
        <w:trPr>
          <w:trHeight w:val="132"/>
          <w:jc w:val="center"/>
        </w:trPr>
        <w:tc>
          <w:tcPr>
            <w:tcW w:w="5887" w:type="dxa"/>
            <w:tcBorders>
              <w:top w:val="nil"/>
              <w:bottom w:val="nil"/>
            </w:tcBorders>
            <w:vAlign w:val="bottom"/>
            <w:hideMark/>
          </w:tcPr>
          <w:p w14:paraId="01EB1FB2" w14:textId="77777777" w:rsidR="006A75DF" w:rsidRPr="0020799F" w:rsidRDefault="006A75DF" w:rsidP="006A75DF">
            <w:pPr>
              <w:spacing w:line="276" w:lineRule="auto"/>
              <w:jc w:val="both"/>
              <w:rPr>
                <w:rFonts w:ascii="Montserrat" w:eastAsia="Times New Roman" w:hAnsi="Montserrat" w:cs="Tahoma"/>
                <w:b/>
                <w:bCs/>
                <w:color w:val="595959"/>
                <w:sz w:val="16"/>
                <w:szCs w:val="18"/>
                <w:lang w:eastAsia="en-US"/>
              </w:rPr>
            </w:pPr>
            <w:r w:rsidRPr="0020799F">
              <w:rPr>
                <w:rFonts w:ascii="Montserrat" w:eastAsia="Times New Roman" w:hAnsi="Montserrat" w:cs="Tahoma"/>
                <w:b/>
                <w:bCs/>
                <w:color w:val="595959"/>
                <w:sz w:val="16"/>
                <w:szCs w:val="18"/>
                <w:lang w:eastAsia="en-US"/>
              </w:rPr>
              <w:t>Más Gastos Contables No Presupuestarios</w:t>
            </w:r>
          </w:p>
        </w:tc>
        <w:tc>
          <w:tcPr>
            <w:tcW w:w="1984" w:type="dxa"/>
            <w:tcBorders>
              <w:top w:val="nil"/>
              <w:bottom w:val="nil"/>
              <w:right w:val="nil"/>
            </w:tcBorders>
            <w:vAlign w:val="center"/>
          </w:tcPr>
          <w:p w14:paraId="342BA9CF" w14:textId="77777777" w:rsidR="006A75DF" w:rsidRPr="0020799F" w:rsidRDefault="006A75DF" w:rsidP="006A75DF">
            <w:pPr>
              <w:spacing w:line="276" w:lineRule="auto"/>
              <w:jc w:val="right"/>
              <w:rPr>
                <w:rFonts w:ascii="Montserrat" w:eastAsia="MS PGothic" w:hAnsi="Montserrat" w:cs="Calibri"/>
                <w:color w:val="595959"/>
                <w:sz w:val="16"/>
                <w:szCs w:val="16"/>
              </w:rPr>
            </w:pPr>
          </w:p>
        </w:tc>
        <w:tc>
          <w:tcPr>
            <w:tcW w:w="1923" w:type="dxa"/>
            <w:tcBorders>
              <w:top w:val="nil"/>
              <w:left w:val="nil"/>
              <w:bottom w:val="nil"/>
            </w:tcBorders>
            <w:vAlign w:val="center"/>
          </w:tcPr>
          <w:p w14:paraId="0A1E423F" w14:textId="766C050B" w:rsidR="006A75DF" w:rsidRPr="006A75DF" w:rsidRDefault="006A75DF" w:rsidP="006A75DF">
            <w:pPr>
              <w:jc w:val="right"/>
              <w:rPr>
                <w:rFonts w:ascii="Montserrat" w:hAnsi="Montserrat" w:cs="Calibri"/>
                <w:b/>
                <w:bCs/>
                <w:color w:val="595959"/>
                <w:sz w:val="16"/>
                <w:szCs w:val="16"/>
              </w:rPr>
            </w:pPr>
            <w:r w:rsidRPr="006A75DF">
              <w:rPr>
                <w:rFonts w:ascii="Montserrat" w:hAnsi="Montserrat" w:cs="Calibri"/>
                <w:b/>
                <w:bCs/>
                <w:color w:val="595959"/>
                <w:sz w:val="16"/>
                <w:szCs w:val="16"/>
              </w:rPr>
              <w:t>544,534,636.83</w:t>
            </w:r>
          </w:p>
        </w:tc>
      </w:tr>
      <w:tr w:rsidR="006A75DF" w:rsidRPr="0020799F" w14:paraId="67704ACA" w14:textId="77777777" w:rsidTr="001C7283">
        <w:trPr>
          <w:trHeight w:hRule="exact" w:val="431"/>
          <w:jc w:val="center"/>
        </w:trPr>
        <w:tc>
          <w:tcPr>
            <w:tcW w:w="5887" w:type="dxa"/>
            <w:tcBorders>
              <w:top w:val="nil"/>
              <w:bottom w:val="nil"/>
            </w:tcBorders>
            <w:noWrap/>
            <w:vAlign w:val="bottom"/>
            <w:hideMark/>
          </w:tcPr>
          <w:p w14:paraId="4221E5A6"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Estimaciones, Depreciaciones, Deterioros, Obsolescencia y amortizaciones</w:t>
            </w:r>
          </w:p>
        </w:tc>
        <w:tc>
          <w:tcPr>
            <w:tcW w:w="1984" w:type="dxa"/>
            <w:tcBorders>
              <w:top w:val="nil"/>
              <w:bottom w:val="nil"/>
              <w:right w:val="nil"/>
            </w:tcBorders>
            <w:vAlign w:val="center"/>
          </w:tcPr>
          <w:p w14:paraId="2973D75D" w14:textId="1140F4A4"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74,477,136.76</w:t>
            </w:r>
          </w:p>
        </w:tc>
        <w:tc>
          <w:tcPr>
            <w:tcW w:w="1923" w:type="dxa"/>
            <w:tcBorders>
              <w:top w:val="nil"/>
              <w:left w:val="nil"/>
              <w:bottom w:val="nil"/>
            </w:tcBorders>
            <w:noWrap/>
            <w:vAlign w:val="center"/>
          </w:tcPr>
          <w:p w14:paraId="5C19DE41" w14:textId="0C10AC38"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2005E616" w14:textId="77777777" w:rsidTr="001C7283">
        <w:trPr>
          <w:trHeight w:hRule="exact" w:val="227"/>
          <w:jc w:val="center"/>
        </w:trPr>
        <w:tc>
          <w:tcPr>
            <w:tcW w:w="5887" w:type="dxa"/>
            <w:tcBorders>
              <w:top w:val="nil"/>
              <w:bottom w:val="nil"/>
            </w:tcBorders>
            <w:noWrap/>
            <w:vAlign w:val="bottom"/>
          </w:tcPr>
          <w:p w14:paraId="59F205CB"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Provisiones</w:t>
            </w:r>
          </w:p>
        </w:tc>
        <w:tc>
          <w:tcPr>
            <w:tcW w:w="1984" w:type="dxa"/>
            <w:tcBorders>
              <w:top w:val="nil"/>
              <w:bottom w:val="nil"/>
              <w:right w:val="nil"/>
            </w:tcBorders>
            <w:vAlign w:val="center"/>
          </w:tcPr>
          <w:p w14:paraId="34D5117E" w14:textId="2F7DCF06"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6D0CD2F5" w14:textId="1294C19E"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0CB36299" w14:textId="77777777" w:rsidTr="001C7283">
        <w:trPr>
          <w:trHeight w:hRule="exact" w:val="227"/>
          <w:jc w:val="center"/>
        </w:trPr>
        <w:tc>
          <w:tcPr>
            <w:tcW w:w="5887" w:type="dxa"/>
            <w:tcBorders>
              <w:top w:val="nil"/>
              <w:bottom w:val="nil"/>
            </w:tcBorders>
            <w:noWrap/>
            <w:vAlign w:val="bottom"/>
          </w:tcPr>
          <w:p w14:paraId="1D588ED2"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Disminución de Inventarios</w:t>
            </w:r>
          </w:p>
        </w:tc>
        <w:tc>
          <w:tcPr>
            <w:tcW w:w="1984" w:type="dxa"/>
            <w:tcBorders>
              <w:top w:val="nil"/>
              <w:bottom w:val="nil"/>
              <w:right w:val="nil"/>
            </w:tcBorders>
            <w:vAlign w:val="center"/>
          </w:tcPr>
          <w:p w14:paraId="696BC3EF" w14:textId="46C84238"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6648AA1F" w14:textId="41F84020"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50F5F8DD" w14:textId="77777777" w:rsidTr="00761718">
        <w:trPr>
          <w:trHeight w:hRule="exact" w:val="227"/>
          <w:jc w:val="center"/>
        </w:trPr>
        <w:tc>
          <w:tcPr>
            <w:tcW w:w="5887" w:type="dxa"/>
            <w:tcBorders>
              <w:top w:val="nil"/>
              <w:bottom w:val="nil"/>
            </w:tcBorders>
            <w:noWrap/>
            <w:vAlign w:val="bottom"/>
          </w:tcPr>
          <w:p w14:paraId="58DA3A4F"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Otros Gastos</w:t>
            </w:r>
          </w:p>
        </w:tc>
        <w:tc>
          <w:tcPr>
            <w:tcW w:w="1984" w:type="dxa"/>
            <w:tcBorders>
              <w:top w:val="nil"/>
              <w:bottom w:val="nil"/>
              <w:right w:val="nil"/>
            </w:tcBorders>
            <w:vAlign w:val="center"/>
          </w:tcPr>
          <w:p w14:paraId="46FBC16A" w14:textId="64B97AAC"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7,675.00</w:t>
            </w:r>
          </w:p>
        </w:tc>
        <w:tc>
          <w:tcPr>
            <w:tcW w:w="1923" w:type="dxa"/>
            <w:tcBorders>
              <w:top w:val="nil"/>
              <w:left w:val="nil"/>
              <w:bottom w:val="nil"/>
            </w:tcBorders>
            <w:noWrap/>
            <w:vAlign w:val="center"/>
          </w:tcPr>
          <w:p w14:paraId="4337DBBF" w14:textId="42AA7CC0"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7BF3E567" w14:textId="77777777" w:rsidTr="006114AD">
        <w:trPr>
          <w:trHeight w:hRule="exact" w:val="227"/>
          <w:jc w:val="center"/>
        </w:trPr>
        <w:tc>
          <w:tcPr>
            <w:tcW w:w="5887" w:type="dxa"/>
            <w:tcBorders>
              <w:top w:val="nil"/>
              <w:bottom w:val="nil"/>
            </w:tcBorders>
            <w:noWrap/>
            <w:vAlign w:val="bottom"/>
          </w:tcPr>
          <w:p w14:paraId="07592542"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Inversión Pública No Capitalizable</w:t>
            </w:r>
          </w:p>
        </w:tc>
        <w:tc>
          <w:tcPr>
            <w:tcW w:w="1984" w:type="dxa"/>
            <w:tcBorders>
              <w:top w:val="nil"/>
              <w:bottom w:val="nil"/>
              <w:right w:val="nil"/>
            </w:tcBorders>
            <w:vAlign w:val="center"/>
          </w:tcPr>
          <w:p w14:paraId="01F708D5" w14:textId="5F9CD907"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nil"/>
            </w:tcBorders>
            <w:noWrap/>
            <w:vAlign w:val="center"/>
          </w:tcPr>
          <w:p w14:paraId="7D1A7B2A" w14:textId="45E961CA"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3593C4B1" w14:textId="77777777" w:rsidTr="006114AD">
        <w:trPr>
          <w:trHeight w:hRule="exact" w:val="227"/>
          <w:jc w:val="center"/>
        </w:trPr>
        <w:tc>
          <w:tcPr>
            <w:tcW w:w="5887" w:type="dxa"/>
            <w:tcBorders>
              <w:top w:val="nil"/>
              <w:bottom w:val="nil"/>
            </w:tcBorders>
            <w:noWrap/>
            <w:vAlign w:val="bottom"/>
          </w:tcPr>
          <w:p w14:paraId="56B4ADF5"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Materiales y Suministros (Consumos)</w:t>
            </w:r>
          </w:p>
        </w:tc>
        <w:tc>
          <w:tcPr>
            <w:tcW w:w="1984" w:type="dxa"/>
            <w:tcBorders>
              <w:top w:val="nil"/>
              <w:bottom w:val="nil"/>
              <w:right w:val="nil"/>
            </w:tcBorders>
            <w:vAlign w:val="center"/>
          </w:tcPr>
          <w:p w14:paraId="6C826E7C" w14:textId="6FF48B39"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470,049,825.07</w:t>
            </w:r>
          </w:p>
        </w:tc>
        <w:tc>
          <w:tcPr>
            <w:tcW w:w="1923" w:type="dxa"/>
            <w:tcBorders>
              <w:top w:val="nil"/>
              <w:left w:val="nil"/>
              <w:bottom w:val="nil"/>
            </w:tcBorders>
            <w:noWrap/>
            <w:vAlign w:val="center"/>
          </w:tcPr>
          <w:p w14:paraId="62D58D1F" w14:textId="4764AC54"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26CD736B" w14:textId="77777777" w:rsidTr="00295EAE">
        <w:trPr>
          <w:trHeight w:hRule="exact" w:val="227"/>
          <w:jc w:val="center"/>
        </w:trPr>
        <w:tc>
          <w:tcPr>
            <w:tcW w:w="5887" w:type="dxa"/>
            <w:tcBorders>
              <w:top w:val="nil"/>
              <w:bottom w:val="single" w:sz="4" w:space="0" w:color="auto"/>
            </w:tcBorders>
            <w:noWrap/>
            <w:vAlign w:val="bottom"/>
            <w:hideMark/>
          </w:tcPr>
          <w:p w14:paraId="00ED7965" w14:textId="77777777" w:rsidR="006A75DF" w:rsidRPr="0020799F" w:rsidRDefault="006A75DF" w:rsidP="006A75DF">
            <w:pPr>
              <w:spacing w:line="276" w:lineRule="auto"/>
              <w:ind w:left="356"/>
              <w:jc w:val="both"/>
              <w:rPr>
                <w:rFonts w:ascii="Montserrat" w:eastAsia="Times New Roman" w:hAnsi="Montserrat" w:cs="Tahoma"/>
                <w:color w:val="595959"/>
                <w:sz w:val="16"/>
                <w:szCs w:val="18"/>
                <w:lang w:eastAsia="en-US"/>
              </w:rPr>
            </w:pPr>
            <w:r w:rsidRPr="0020799F">
              <w:rPr>
                <w:rFonts w:ascii="Montserrat" w:eastAsia="Times New Roman" w:hAnsi="Montserrat" w:cs="Tahoma"/>
                <w:color w:val="595959"/>
                <w:sz w:val="16"/>
                <w:szCs w:val="18"/>
                <w:lang w:eastAsia="en-US"/>
              </w:rPr>
              <w:t>Otros Gastos Contables No Presupuestarios</w:t>
            </w:r>
          </w:p>
        </w:tc>
        <w:tc>
          <w:tcPr>
            <w:tcW w:w="1984" w:type="dxa"/>
            <w:tcBorders>
              <w:top w:val="nil"/>
              <w:bottom w:val="single" w:sz="4" w:space="0" w:color="auto"/>
              <w:right w:val="nil"/>
            </w:tcBorders>
            <w:vAlign w:val="center"/>
          </w:tcPr>
          <w:p w14:paraId="3156C8EC" w14:textId="6E0ADBB8" w:rsidR="006A75DF" w:rsidRPr="0020799F" w:rsidRDefault="006A75DF" w:rsidP="006A75DF">
            <w:pPr>
              <w:spacing w:line="276" w:lineRule="auto"/>
              <w:jc w:val="right"/>
              <w:rPr>
                <w:rFonts w:ascii="Montserrat" w:eastAsia="MS PGothic" w:hAnsi="Montserrat" w:cs="Calibri"/>
                <w:color w:val="595959"/>
                <w:sz w:val="16"/>
                <w:szCs w:val="16"/>
              </w:rPr>
            </w:pPr>
            <w:r w:rsidRPr="006A75DF">
              <w:rPr>
                <w:rFonts w:ascii="Montserrat" w:hAnsi="Montserrat" w:cs="Calibri"/>
                <w:color w:val="595959"/>
                <w:sz w:val="16"/>
                <w:szCs w:val="16"/>
              </w:rPr>
              <w:t>0.00</w:t>
            </w:r>
          </w:p>
        </w:tc>
        <w:tc>
          <w:tcPr>
            <w:tcW w:w="1923" w:type="dxa"/>
            <w:tcBorders>
              <w:top w:val="nil"/>
              <w:left w:val="nil"/>
              <w:bottom w:val="single" w:sz="4" w:space="0" w:color="auto"/>
            </w:tcBorders>
            <w:noWrap/>
            <w:vAlign w:val="center"/>
          </w:tcPr>
          <w:p w14:paraId="6966C62C" w14:textId="4E853016" w:rsidR="006A75DF" w:rsidRPr="0020799F" w:rsidRDefault="006A75DF" w:rsidP="006A75DF">
            <w:pPr>
              <w:spacing w:line="276" w:lineRule="auto"/>
              <w:jc w:val="right"/>
              <w:rPr>
                <w:rFonts w:ascii="Montserrat" w:eastAsia="MS PGothic" w:hAnsi="Montserrat" w:cs="Calibri"/>
                <w:color w:val="595959"/>
                <w:sz w:val="16"/>
                <w:szCs w:val="16"/>
              </w:rPr>
            </w:pPr>
            <w:r>
              <w:rPr>
                <w:rFonts w:ascii="Montserrat" w:hAnsi="Montserrat" w:cs="Calibri"/>
                <w:color w:val="000000"/>
                <w:sz w:val="18"/>
                <w:szCs w:val="18"/>
              </w:rPr>
              <w:t> </w:t>
            </w:r>
          </w:p>
        </w:tc>
      </w:tr>
      <w:tr w:rsidR="006A75DF" w:rsidRPr="0020799F" w14:paraId="225F960E" w14:textId="77777777" w:rsidTr="00295EAE">
        <w:trPr>
          <w:trHeight w:val="283"/>
          <w:jc w:val="center"/>
        </w:trPr>
        <w:tc>
          <w:tcPr>
            <w:tcW w:w="5887" w:type="dxa"/>
            <w:tcBorders>
              <w:bottom w:val="single" w:sz="4" w:space="0" w:color="auto"/>
            </w:tcBorders>
            <w:vAlign w:val="center"/>
            <w:hideMark/>
          </w:tcPr>
          <w:p w14:paraId="32D1A18B" w14:textId="77777777" w:rsidR="006A75DF" w:rsidRPr="0020799F" w:rsidRDefault="006A75DF" w:rsidP="006A75DF">
            <w:pPr>
              <w:spacing w:line="276" w:lineRule="auto"/>
              <w:jc w:val="both"/>
              <w:rPr>
                <w:rFonts w:ascii="Montserrat" w:eastAsia="Times New Roman" w:hAnsi="Montserrat" w:cs="Tahoma"/>
                <w:b/>
                <w:bCs/>
                <w:color w:val="595959"/>
                <w:sz w:val="16"/>
                <w:szCs w:val="18"/>
                <w:lang w:eastAsia="en-US"/>
              </w:rPr>
            </w:pPr>
            <w:proofErr w:type="gramStart"/>
            <w:r w:rsidRPr="0020799F">
              <w:rPr>
                <w:rFonts w:ascii="Montserrat" w:eastAsia="Times New Roman" w:hAnsi="Montserrat" w:cs="Tahoma"/>
                <w:b/>
                <w:bCs/>
                <w:color w:val="595959"/>
                <w:sz w:val="16"/>
                <w:szCs w:val="18"/>
                <w:lang w:eastAsia="en-US"/>
              </w:rPr>
              <w:t>Total</w:t>
            </w:r>
            <w:proofErr w:type="gramEnd"/>
            <w:r w:rsidRPr="0020799F">
              <w:rPr>
                <w:rFonts w:ascii="Montserrat" w:eastAsia="Times New Roman" w:hAnsi="Montserrat" w:cs="Tahoma"/>
                <w:b/>
                <w:bCs/>
                <w:color w:val="595959"/>
                <w:sz w:val="16"/>
                <w:szCs w:val="18"/>
                <w:lang w:eastAsia="en-US"/>
              </w:rPr>
              <w:t xml:space="preserve"> de Gastos Contables</w:t>
            </w:r>
          </w:p>
        </w:tc>
        <w:tc>
          <w:tcPr>
            <w:tcW w:w="1984" w:type="dxa"/>
            <w:tcBorders>
              <w:bottom w:val="single" w:sz="4" w:space="0" w:color="auto"/>
              <w:right w:val="nil"/>
            </w:tcBorders>
            <w:vAlign w:val="center"/>
          </w:tcPr>
          <w:p w14:paraId="2F2F2AE3" w14:textId="23791C4C" w:rsidR="006A75DF" w:rsidRPr="0020799F" w:rsidRDefault="006A75DF" w:rsidP="006A75DF">
            <w:pPr>
              <w:spacing w:line="276" w:lineRule="auto"/>
              <w:jc w:val="both"/>
              <w:rPr>
                <w:rFonts w:ascii="Montserrat" w:eastAsia="MS PGothic" w:hAnsi="Montserrat" w:cs="Calibri"/>
                <w:color w:val="595959"/>
                <w:sz w:val="16"/>
                <w:szCs w:val="16"/>
              </w:rPr>
            </w:pPr>
            <w:r>
              <w:rPr>
                <w:rFonts w:ascii="Montserrat" w:hAnsi="Montserrat" w:cs="Calibri"/>
                <w:b/>
                <w:bCs/>
                <w:color w:val="000000"/>
                <w:sz w:val="18"/>
                <w:szCs w:val="18"/>
              </w:rPr>
              <w:t> </w:t>
            </w:r>
          </w:p>
        </w:tc>
        <w:tc>
          <w:tcPr>
            <w:tcW w:w="1923" w:type="dxa"/>
            <w:tcBorders>
              <w:left w:val="nil"/>
              <w:bottom w:val="single" w:sz="4" w:space="0" w:color="auto"/>
            </w:tcBorders>
            <w:vAlign w:val="bottom"/>
          </w:tcPr>
          <w:p w14:paraId="3F8D14B1" w14:textId="337555AF" w:rsidR="006A75DF" w:rsidRPr="006A75DF" w:rsidRDefault="006A75DF" w:rsidP="006A75DF">
            <w:pPr>
              <w:jc w:val="right"/>
              <w:rPr>
                <w:rFonts w:ascii="Montserrat" w:hAnsi="Montserrat" w:cs="Calibri"/>
                <w:b/>
                <w:bCs/>
                <w:color w:val="595959"/>
                <w:sz w:val="16"/>
                <w:szCs w:val="16"/>
              </w:rPr>
            </w:pPr>
            <w:r w:rsidRPr="006A75DF">
              <w:rPr>
                <w:rFonts w:ascii="Montserrat" w:hAnsi="Montserrat" w:cs="Calibri"/>
                <w:b/>
                <w:bCs/>
                <w:color w:val="595959"/>
                <w:sz w:val="16"/>
                <w:szCs w:val="16"/>
              </w:rPr>
              <w:t>23,883,442,851.26</w:t>
            </w:r>
          </w:p>
        </w:tc>
      </w:tr>
    </w:tbl>
    <w:p w14:paraId="7DE4A4B7" w14:textId="77777777" w:rsidR="001C7283" w:rsidRDefault="001C7283" w:rsidP="002F729D">
      <w:pPr>
        <w:spacing w:line="276" w:lineRule="auto"/>
        <w:jc w:val="center"/>
        <w:rPr>
          <w:rFonts w:ascii="Montserrat" w:eastAsia="Times New Roman" w:hAnsi="Montserrat" w:cs="Tahoma"/>
          <w:b/>
          <w:color w:val="595959"/>
          <w:lang w:eastAsia="en-US"/>
        </w:rPr>
      </w:pPr>
    </w:p>
    <w:p w14:paraId="786EC2CD" w14:textId="77777777" w:rsidR="001C7283" w:rsidRDefault="001C7283" w:rsidP="002F729D">
      <w:pPr>
        <w:spacing w:line="276" w:lineRule="auto"/>
        <w:jc w:val="center"/>
        <w:rPr>
          <w:rFonts w:ascii="Montserrat" w:eastAsia="Times New Roman" w:hAnsi="Montserrat" w:cs="Tahoma"/>
          <w:b/>
          <w:color w:val="595959"/>
          <w:lang w:eastAsia="en-US"/>
        </w:rPr>
      </w:pPr>
    </w:p>
    <w:p w14:paraId="085B1641" w14:textId="77777777" w:rsidR="001C7283" w:rsidRDefault="001C7283" w:rsidP="002F729D">
      <w:pPr>
        <w:spacing w:line="276" w:lineRule="auto"/>
        <w:jc w:val="center"/>
        <w:rPr>
          <w:rFonts w:ascii="Montserrat" w:eastAsia="Times New Roman" w:hAnsi="Montserrat" w:cs="Tahoma"/>
          <w:b/>
          <w:color w:val="595959"/>
          <w:lang w:eastAsia="en-US"/>
        </w:rPr>
      </w:pPr>
    </w:p>
    <w:p w14:paraId="5F075779" w14:textId="4C342ACF" w:rsidR="001E3866" w:rsidRPr="0020799F" w:rsidRDefault="000D5C4D" w:rsidP="002F729D">
      <w:pPr>
        <w:spacing w:line="276" w:lineRule="auto"/>
        <w:jc w:val="center"/>
        <w:rPr>
          <w:rFonts w:ascii="Montserrat" w:eastAsia="Times New Roman" w:hAnsi="Montserrat" w:cs="Tahoma"/>
          <w:b/>
          <w:color w:val="595959"/>
          <w:lang w:eastAsia="en-US"/>
        </w:rPr>
      </w:pPr>
      <w:r w:rsidRPr="0020799F">
        <w:rPr>
          <w:rFonts w:ascii="Montserrat" w:eastAsia="Times New Roman" w:hAnsi="Montserrat" w:cs="Tahoma"/>
          <w:b/>
          <w:color w:val="595959"/>
          <w:lang w:eastAsia="en-US"/>
        </w:rPr>
        <w:lastRenderedPageBreak/>
        <w:t>c)</w:t>
      </w:r>
      <w:r w:rsidR="001E3866" w:rsidRPr="0020799F">
        <w:rPr>
          <w:rFonts w:ascii="Montserrat" w:eastAsia="Times New Roman" w:hAnsi="Montserrat" w:cs="Tahoma"/>
          <w:b/>
          <w:color w:val="595959"/>
          <w:lang w:eastAsia="en-US"/>
        </w:rPr>
        <w:t xml:space="preserve"> NOTAS DE MEMORIA</w:t>
      </w:r>
      <w:r w:rsidR="002409FD" w:rsidRPr="0020799F">
        <w:rPr>
          <w:rFonts w:ascii="Montserrat" w:eastAsia="Times New Roman" w:hAnsi="Montserrat" w:cs="Tahoma"/>
          <w:b/>
          <w:color w:val="595959"/>
          <w:lang w:eastAsia="en-US"/>
        </w:rPr>
        <w:t xml:space="preserve"> (CUENTAS DE ORDEN)</w:t>
      </w:r>
    </w:p>
    <w:p w14:paraId="37B399CB" w14:textId="77777777" w:rsidR="001E3866" w:rsidRPr="0020799F" w:rsidRDefault="001E3866" w:rsidP="00D10F47">
      <w:pPr>
        <w:autoSpaceDE w:val="0"/>
        <w:autoSpaceDN w:val="0"/>
        <w:adjustRightInd w:val="0"/>
        <w:spacing w:line="276" w:lineRule="auto"/>
        <w:jc w:val="both"/>
        <w:rPr>
          <w:rFonts w:ascii="Montserrat" w:eastAsia="Times New Roman" w:hAnsi="Montserrat" w:cs="Arial"/>
          <w:b/>
          <w:color w:val="595959"/>
          <w:sz w:val="22"/>
          <w:lang w:eastAsia="en-US"/>
        </w:rPr>
      </w:pPr>
    </w:p>
    <w:p w14:paraId="001FDC9D" w14:textId="77777777" w:rsidR="001E3866" w:rsidRPr="0020799F" w:rsidRDefault="001E3866" w:rsidP="00D10F47">
      <w:pPr>
        <w:autoSpaceDE w:val="0"/>
        <w:autoSpaceDN w:val="0"/>
        <w:adjustRightInd w:val="0"/>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Atendiendo a lo establecido en </w:t>
      </w:r>
      <w:r w:rsidR="0007230E" w:rsidRPr="0020799F">
        <w:rPr>
          <w:rFonts w:ascii="Montserrat" w:eastAsia="Times New Roman" w:hAnsi="Montserrat" w:cs="Arial"/>
          <w:color w:val="595959"/>
          <w:sz w:val="22"/>
          <w:lang w:eastAsia="en-US"/>
        </w:rPr>
        <w:t>la Ley General de Contabilidad Gubernamental (</w:t>
      </w:r>
      <w:r w:rsidRPr="0020799F">
        <w:rPr>
          <w:rFonts w:ascii="Montserrat" w:eastAsia="Times New Roman" w:hAnsi="Montserrat" w:cs="Arial"/>
          <w:color w:val="595959"/>
          <w:sz w:val="22"/>
          <w:lang w:eastAsia="en-US"/>
        </w:rPr>
        <w:t>LGCG</w:t>
      </w:r>
      <w:r w:rsidR="0007230E" w:rsidRPr="0020799F">
        <w:rPr>
          <w:rFonts w:ascii="Montserrat" w:eastAsia="Times New Roman" w:hAnsi="Montserrat" w:cs="Arial"/>
          <w:color w:val="595959"/>
          <w:sz w:val="22"/>
          <w:lang w:eastAsia="en-US"/>
        </w:rPr>
        <w:t>)</w:t>
      </w:r>
      <w:r w:rsidRPr="0020799F">
        <w:rPr>
          <w:rFonts w:ascii="Montserrat" w:eastAsia="Times New Roman" w:hAnsi="Montserrat" w:cs="Arial"/>
          <w:color w:val="595959"/>
          <w:sz w:val="22"/>
          <w:lang w:eastAsia="en-US"/>
        </w:rPr>
        <w:t xml:space="preserve">, para efectos del registro y control, el Consejo Nacional de Armonización Contable </w:t>
      </w:r>
      <w:r w:rsidR="0007230E" w:rsidRPr="0020799F">
        <w:rPr>
          <w:rFonts w:ascii="Montserrat" w:eastAsia="Times New Roman" w:hAnsi="Montserrat" w:cs="Arial"/>
          <w:color w:val="595959"/>
          <w:sz w:val="22"/>
          <w:lang w:eastAsia="en-US"/>
        </w:rPr>
        <w:t xml:space="preserve">(CONAC), </w:t>
      </w:r>
      <w:r w:rsidRPr="0020799F">
        <w:rPr>
          <w:rFonts w:ascii="Montserrat" w:eastAsia="Times New Roman" w:hAnsi="Montserrat" w:cs="Arial"/>
          <w:color w:val="595959"/>
          <w:sz w:val="22"/>
          <w:lang w:eastAsia="en-US"/>
        </w:rPr>
        <w:t xml:space="preserve">ha determinado cuentas de orden contables y presupuestales, mismas que se presentan en el plan de cuentas emitido y aprobado. </w:t>
      </w:r>
    </w:p>
    <w:p w14:paraId="615F1AAC" w14:textId="77777777" w:rsidR="002A1F89" w:rsidRPr="0020799F" w:rsidRDefault="002A1F89" w:rsidP="00D10F47">
      <w:pPr>
        <w:spacing w:line="276" w:lineRule="auto"/>
        <w:jc w:val="both"/>
        <w:rPr>
          <w:rFonts w:ascii="Montserrat" w:eastAsia="Times New Roman" w:hAnsi="Montserrat" w:cs="Arial"/>
          <w:color w:val="595959"/>
          <w:sz w:val="22"/>
          <w:highlight w:val="green"/>
          <w:lang w:eastAsia="en-US"/>
        </w:rPr>
      </w:pPr>
    </w:p>
    <w:p w14:paraId="188F15B3" w14:textId="77777777" w:rsidR="001E3866"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En las cuentas de orden se registran los movimientos de valores que no afectan o modifican la situación financiera del Gobierno del Estado, sin embargo, su incorporación en libros es necesario con fines de recordatorio contable, de control y en general sobre los aspectos administrativos, o bien para consignar los derechos y responsabilidades contingentes que puedan o no presentarse en el futuro.</w:t>
      </w:r>
    </w:p>
    <w:p w14:paraId="44403464" w14:textId="30BBD247" w:rsidR="00437BAF" w:rsidRPr="0020799F" w:rsidRDefault="00437BAF" w:rsidP="00D10F47">
      <w:pPr>
        <w:spacing w:line="276" w:lineRule="auto"/>
        <w:jc w:val="both"/>
        <w:rPr>
          <w:rFonts w:ascii="Montserrat" w:eastAsia="Times New Roman" w:hAnsi="Montserrat" w:cs="Arial"/>
          <w:b/>
          <w:i/>
          <w:color w:val="595959"/>
          <w:sz w:val="18"/>
          <w:szCs w:val="20"/>
          <w:highlight w:val="green"/>
          <w:lang w:eastAsia="en-US"/>
        </w:rPr>
      </w:pPr>
    </w:p>
    <w:p w14:paraId="6E26BB4A" w14:textId="788F7506" w:rsidR="001E3866" w:rsidRPr="0020799F" w:rsidRDefault="001E3866" w:rsidP="00D10F47">
      <w:pPr>
        <w:spacing w:line="276" w:lineRule="auto"/>
        <w:jc w:val="both"/>
        <w:rPr>
          <w:rFonts w:ascii="Montserrat" w:eastAsia="Times New Roman" w:hAnsi="Montserrat" w:cs="Arial"/>
          <w:b/>
          <w:i/>
          <w:color w:val="595959"/>
          <w:sz w:val="22"/>
          <w:lang w:eastAsia="en-US"/>
        </w:rPr>
      </w:pPr>
      <w:r w:rsidRPr="0020799F">
        <w:rPr>
          <w:rFonts w:ascii="Montserrat" w:eastAsia="Times New Roman" w:hAnsi="Montserrat" w:cs="Arial"/>
          <w:b/>
          <w:i/>
          <w:color w:val="595959"/>
          <w:sz w:val="22"/>
          <w:lang w:eastAsia="en-US"/>
        </w:rPr>
        <w:t xml:space="preserve">Cuentas de Orden Contables </w:t>
      </w:r>
    </w:p>
    <w:p w14:paraId="5EEBF35A" w14:textId="77777777" w:rsidR="002047E0" w:rsidRPr="0020799F" w:rsidRDefault="002047E0" w:rsidP="00D10F47">
      <w:pPr>
        <w:spacing w:line="276" w:lineRule="auto"/>
        <w:jc w:val="both"/>
        <w:rPr>
          <w:rFonts w:ascii="Montserrat" w:eastAsia="Times New Roman" w:hAnsi="Montserrat" w:cs="Arial"/>
          <w:b/>
          <w:i/>
          <w:color w:val="595959"/>
          <w:sz w:val="22"/>
          <w:lang w:eastAsia="en-US"/>
        </w:rPr>
      </w:pPr>
    </w:p>
    <w:p w14:paraId="1CE3AC13" w14:textId="77777777" w:rsidR="001E3866" w:rsidRPr="0020799F" w:rsidRDefault="001E3866"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 xml:space="preserve">Estas registran los eventos que si bien, no representan hechos económicos-financieros que alteren el patrimonio y los resultados del Gobierno del Estado, informan sobre las circunstancias contingentes o eventuales de importancia, </w:t>
      </w:r>
      <w:proofErr w:type="gramStart"/>
      <w:r w:rsidRPr="0020799F">
        <w:rPr>
          <w:rFonts w:ascii="Montserrat" w:eastAsia="Times New Roman" w:hAnsi="Montserrat" w:cs="Arial"/>
          <w:color w:val="595959"/>
          <w:sz w:val="22"/>
          <w:lang w:eastAsia="en-US"/>
        </w:rPr>
        <w:t>q</w:t>
      </w:r>
      <w:r w:rsidR="00F0571D" w:rsidRPr="0020799F">
        <w:rPr>
          <w:rFonts w:ascii="Montserrat" w:eastAsia="Times New Roman" w:hAnsi="Montserrat" w:cs="Arial"/>
          <w:color w:val="595959"/>
          <w:sz w:val="22"/>
          <w:lang w:eastAsia="en-US"/>
        </w:rPr>
        <w:t>ue</w:t>
      </w:r>
      <w:proofErr w:type="gramEnd"/>
      <w:r w:rsidR="00F0571D" w:rsidRPr="0020799F">
        <w:rPr>
          <w:rFonts w:ascii="Montserrat" w:eastAsia="Times New Roman" w:hAnsi="Montserrat" w:cs="Arial"/>
          <w:color w:val="595959"/>
          <w:sz w:val="22"/>
          <w:lang w:eastAsia="en-US"/>
        </w:rPr>
        <w:t xml:space="preserve"> en determinadas condiciones, </w:t>
      </w:r>
      <w:r w:rsidRPr="0020799F">
        <w:rPr>
          <w:rFonts w:ascii="Montserrat" w:eastAsia="Times New Roman" w:hAnsi="Montserrat" w:cs="Arial"/>
          <w:color w:val="595959"/>
          <w:sz w:val="22"/>
          <w:lang w:eastAsia="en-US"/>
        </w:rPr>
        <w:t>pueden producir efectos patrimoniales.</w:t>
      </w:r>
    </w:p>
    <w:p w14:paraId="1677CF2E" w14:textId="77777777" w:rsidR="00761718" w:rsidRPr="0020799F" w:rsidRDefault="00761718" w:rsidP="00D10F47">
      <w:pPr>
        <w:spacing w:line="276" w:lineRule="auto"/>
        <w:jc w:val="both"/>
        <w:rPr>
          <w:rFonts w:ascii="Montserrat" w:eastAsia="Times New Roman" w:hAnsi="Montserrat" w:cs="Arial"/>
          <w:color w:val="595959"/>
          <w:sz w:val="22"/>
          <w:lang w:eastAsia="en-US"/>
        </w:rPr>
      </w:pPr>
    </w:p>
    <w:p w14:paraId="1E0D4022" w14:textId="065E73A3" w:rsidR="006105FD" w:rsidRPr="0020799F" w:rsidRDefault="00E4203D"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6A75DF">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6A75DF">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202</w:t>
      </w:r>
      <w:r w:rsidR="00B960BF" w:rsidRPr="0020799F">
        <w:rPr>
          <w:rFonts w:ascii="Montserrat" w:eastAsia="Times New Roman" w:hAnsi="Montserrat" w:cs="Arial"/>
          <w:color w:val="595959"/>
          <w:sz w:val="22"/>
          <w:lang w:eastAsia="en-US"/>
        </w:rPr>
        <w:t>6</w:t>
      </w:r>
      <w:r w:rsidR="00D73B96" w:rsidRPr="0020799F">
        <w:rPr>
          <w:rFonts w:ascii="Montserrat" w:eastAsia="Times New Roman" w:hAnsi="Montserrat" w:cs="Arial"/>
          <w:color w:val="595959"/>
          <w:sz w:val="22"/>
          <w:lang w:eastAsia="en-US"/>
        </w:rPr>
        <w:t xml:space="preserve">, </w:t>
      </w:r>
      <w:r w:rsidR="001E3866" w:rsidRPr="0020799F">
        <w:rPr>
          <w:rFonts w:ascii="Montserrat" w:eastAsia="Times New Roman" w:hAnsi="Montserrat" w:cs="Arial"/>
          <w:color w:val="595959"/>
          <w:sz w:val="22"/>
          <w:lang w:eastAsia="en-US"/>
        </w:rPr>
        <w:t>se encuentran registradas en cuentas de orden contables las siguientes operaciones:</w:t>
      </w:r>
    </w:p>
    <w:tbl>
      <w:tblPr>
        <w:tblW w:w="10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49"/>
        <w:gridCol w:w="1427"/>
      </w:tblGrid>
      <w:tr w:rsidR="00F57FC4" w:rsidRPr="0020799F" w14:paraId="0EA06452" w14:textId="77777777" w:rsidTr="00945E4F">
        <w:trPr>
          <w:trHeight w:hRule="exact" w:val="433"/>
          <w:tblHeader/>
          <w:jc w:val="center"/>
        </w:trPr>
        <w:tc>
          <w:tcPr>
            <w:tcW w:w="8849" w:type="dxa"/>
            <w:tcBorders>
              <w:bottom w:val="single" w:sz="4" w:space="0" w:color="auto"/>
            </w:tcBorders>
            <w:shd w:val="clear" w:color="auto" w:fill="BFBFBF" w:themeFill="background1" w:themeFillShade="BF"/>
            <w:noWrap/>
            <w:vAlign w:val="center"/>
            <w:hideMark/>
          </w:tcPr>
          <w:p w14:paraId="37F63876" w14:textId="2581A35A" w:rsidR="00E01163" w:rsidRPr="0020799F" w:rsidRDefault="00E01163" w:rsidP="00945E4F">
            <w:pPr>
              <w:spacing w:line="276" w:lineRule="auto"/>
              <w:jc w:val="center"/>
              <w:rPr>
                <w:rFonts w:ascii="Montserrat" w:eastAsia="Times New Roman" w:hAnsi="Montserrat" w:cs="Arial"/>
                <w:b/>
                <w:bCs/>
                <w:color w:val="595959"/>
                <w:sz w:val="14"/>
                <w:szCs w:val="14"/>
                <w:lang w:eastAsia="en-US"/>
              </w:rPr>
            </w:pPr>
            <w:r w:rsidRPr="0020799F">
              <w:rPr>
                <w:rFonts w:ascii="Montserrat" w:eastAsia="Times New Roman" w:hAnsi="Montserrat" w:cs="Arial"/>
                <w:b/>
                <w:bCs/>
                <w:color w:val="595959"/>
                <w:sz w:val="14"/>
                <w:szCs w:val="14"/>
                <w:lang w:eastAsia="en-US"/>
              </w:rPr>
              <w:t>CUENTAS DE ORDEN CONTABLES</w:t>
            </w:r>
          </w:p>
        </w:tc>
        <w:tc>
          <w:tcPr>
            <w:tcW w:w="1427" w:type="dxa"/>
            <w:tcBorders>
              <w:bottom w:val="single" w:sz="4" w:space="0" w:color="auto"/>
            </w:tcBorders>
            <w:shd w:val="clear" w:color="auto" w:fill="BFBFBF"/>
            <w:vAlign w:val="center"/>
          </w:tcPr>
          <w:p w14:paraId="5A541A2A" w14:textId="291E5876" w:rsidR="00E01163" w:rsidRPr="0020799F" w:rsidRDefault="00CC759C" w:rsidP="00945E4F">
            <w:pPr>
              <w:spacing w:line="276" w:lineRule="auto"/>
              <w:jc w:val="center"/>
              <w:rPr>
                <w:rFonts w:ascii="Montserrat" w:eastAsia="Times New Roman" w:hAnsi="Montserrat" w:cs="Calibri"/>
                <w:b/>
                <w:bCs/>
                <w:color w:val="595959"/>
                <w:sz w:val="14"/>
                <w:szCs w:val="14"/>
                <w:lang w:eastAsia="es-MX"/>
              </w:rPr>
            </w:pPr>
            <w:r w:rsidRPr="0020799F">
              <w:rPr>
                <w:rFonts w:ascii="Montserrat" w:eastAsia="Times New Roman" w:hAnsi="Montserrat" w:cs="Calibri"/>
                <w:b/>
                <w:bCs/>
                <w:color w:val="595959"/>
                <w:sz w:val="14"/>
                <w:szCs w:val="14"/>
                <w:lang w:eastAsia="es-MX"/>
              </w:rPr>
              <w:t>Al 3</w:t>
            </w:r>
            <w:r w:rsidR="006A75DF">
              <w:rPr>
                <w:rFonts w:ascii="Montserrat" w:eastAsia="Times New Roman" w:hAnsi="Montserrat" w:cs="Calibri"/>
                <w:b/>
                <w:bCs/>
                <w:color w:val="595959"/>
                <w:sz w:val="14"/>
                <w:szCs w:val="14"/>
                <w:lang w:eastAsia="es-MX"/>
              </w:rPr>
              <w:t>0</w:t>
            </w:r>
            <w:r w:rsidRPr="0020799F">
              <w:rPr>
                <w:rFonts w:ascii="Montserrat" w:eastAsia="Times New Roman" w:hAnsi="Montserrat" w:cs="Calibri"/>
                <w:b/>
                <w:bCs/>
                <w:color w:val="595959"/>
                <w:sz w:val="14"/>
                <w:szCs w:val="14"/>
                <w:lang w:eastAsia="es-MX"/>
              </w:rPr>
              <w:t xml:space="preserve"> de </w:t>
            </w:r>
            <w:r w:rsidR="006A75DF">
              <w:rPr>
                <w:rFonts w:ascii="Montserrat" w:eastAsia="Times New Roman" w:hAnsi="Montserrat" w:cs="Calibri"/>
                <w:b/>
                <w:bCs/>
                <w:color w:val="595959"/>
                <w:sz w:val="14"/>
                <w:szCs w:val="14"/>
                <w:lang w:eastAsia="es-MX"/>
              </w:rPr>
              <w:t>junio</w:t>
            </w:r>
            <w:r w:rsidRPr="0020799F">
              <w:rPr>
                <w:rFonts w:ascii="Montserrat" w:eastAsia="Times New Roman" w:hAnsi="Montserrat" w:cs="Calibri"/>
                <w:b/>
                <w:bCs/>
                <w:color w:val="595959"/>
                <w:sz w:val="14"/>
                <w:szCs w:val="14"/>
                <w:lang w:eastAsia="es-MX"/>
              </w:rPr>
              <w:t xml:space="preserve"> 202</w:t>
            </w:r>
            <w:r w:rsidR="00B960BF" w:rsidRPr="0020799F">
              <w:rPr>
                <w:rFonts w:ascii="Montserrat" w:eastAsia="Times New Roman" w:hAnsi="Montserrat" w:cs="Calibri"/>
                <w:b/>
                <w:bCs/>
                <w:color w:val="595959"/>
                <w:sz w:val="14"/>
                <w:szCs w:val="14"/>
                <w:lang w:eastAsia="es-MX"/>
              </w:rPr>
              <w:t>6</w:t>
            </w:r>
          </w:p>
        </w:tc>
      </w:tr>
      <w:tr w:rsidR="006A75DF" w:rsidRPr="0020799F" w14:paraId="3CAE33AF" w14:textId="77777777" w:rsidTr="0073145B">
        <w:trPr>
          <w:trHeight w:hRule="exact" w:val="170"/>
          <w:jc w:val="center"/>
        </w:trPr>
        <w:tc>
          <w:tcPr>
            <w:tcW w:w="8849" w:type="dxa"/>
            <w:tcBorders>
              <w:bottom w:val="nil"/>
              <w:right w:val="single" w:sz="4" w:space="0" w:color="auto"/>
            </w:tcBorders>
            <w:vAlign w:val="bottom"/>
          </w:tcPr>
          <w:p w14:paraId="33264E81" w14:textId="42D5DE7A"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VALORES</w:t>
            </w:r>
          </w:p>
        </w:tc>
        <w:tc>
          <w:tcPr>
            <w:tcW w:w="1427" w:type="dxa"/>
            <w:tcBorders>
              <w:bottom w:val="nil"/>
              <w:right w:val="single" w:sz="4" w:space="0" w:color="auto"/>
            </w:tcBorders>
            <w:vAlign w:val="center"/>
          </w:tcPr>
          <w:p w14:paraId="33559964" w14:textId="2681CD55" w:rsidR="006A75DF" w:rsidRPr="006A75DF" w:rsidRDefault="006A75DF" w:rsidP="006A75DF">
            <w:pPr>
              <w:spacing w:line="276" w:lineRule="auto"/>
              <w:jc w:val="right"/>
              <w:rPr>
                <w:rFonts w:ascii="Montserrat" w:eastAsia="Times New Roman" w:hAnsi="Montserrat" w:cs="Arial"/>
                <w:b/>
                <w:bCs/>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5DF3F200" w14:textId="77777777" w:rsidTr="0073145B">
        <w:trPr>
          <w:trHeight w:hRule="exact" w:val="170"/>
          <w:jc w:val="center"/>
        </w:trPr>
        <w:tc>
          <w:tcPr>
            <w:tcW w:w="8849" w:type="dxa"/>
            <w:tcBorders>
              <w:top w:val="nil"/>
              <w:bottom w:val="nil"/>
              <w:right w:val="single" w:sz="4" w:space="0" w:color="auto"/>
            </w:tcBorders>
            <w:vAlign w:val="bottom"/>
            <w:hideMark/>
          </w:tcPr>
          <w:p w14:paraId="3A3568F1" w14:textId="7C7A8280"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EMISIÓN DE OBLIGACIONES</w:t>
            </w:r>
          </w:p>
        </w:tc>
        <w:tc>
          <w:tcPr>
            <w:tcW w:w="1427" w:type="dxa"/>
            <w:tcBorders>
              <w:top w:val="nil"/>
              <w:bottom w:val="nil"/>
              <w:right w:val="single" w:sz="4" w:space="0" w:color="auto"/>
            </w:tcBorders>
            <w:vAlign w:val="center"/>
          </w:tcPr>
          <w:p w14:paraId="3B9733E2" w14:textId="3F5A614A" w:rsidR="006A75DF" w:rsidRPr="006A75DF" w:rsidRDefault="006A75DF" w:rsidP="006A75DF">
            <w:pPr>
              <w:spacing w:line="276" w:lineRule="auto"/>
              <w:jc w:val="right"/>
              <w:rPr>
                <w:rFonts w:ascii="Montserrat" w:eastAsia="Times New Roman" w:hAnsi="Montserrat" w:cs="Arial"/>
                <w:b/>
                <w:bCs/>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41C3076D" w14:textId="77777777" w:rsidTr="0073145B">
        <w:trPr>
          <w:trHeight w:hRule="exact" w:val="170"/>
          <w:jc w:val="center"/>
        </w:trPr>
        <w:tc>
          <w:tcPr>
            <w:tcW w:w="8849" w:type="dxa"/>
            <w:tcBorders>
              <w:top w:val="nil"/>
              <w:bottom w:val="nil"/>
              <w:right w:val="single" w:sz="4" w:space="0" w:color="auto"/>
            </w:tcBorders>
            <w:vAlign w:val="bottom"/>
          </w:tcPr>
          <w:p w14:paraId="7297DBD0" w14:textId="72E8EE3E"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Autorización para la Emisión de Bonos, Títulos y Valores de la Deuda Pública Interna</w:t>
            </w:r>
          </w:p>
        </w:tc>
        <w:tc>
          <w:tcPr>
            <w:tcW w:w="1427" w:type="dxa"/>
            <w:tcBorders>
              <w:top w:val="nil"/>
              <w:bottom w:val="nil"/>
              <w:right w:val="single" w:sz="4" w:space="0" w:color="auto"/>
            </w:tcBorders>
            <w:vAlign w:val="center"/>
          </w:tcPr>
          <w:p w14:paraId="5F670F9A" w14:textId="553F18B3"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247,539,068.03</w:t>
            </w:r>
          </w:p>
        </w:tc>
      </w:tr>
      <w:tr w:rsidR="006A75DF" w:rsidRPr="0020799F" w14:paraId="132B208E" w14:textId="77777777" w:rsidTr="0073145B">
        <w:trPr>
          <w:trHeight w:hRule="exact" w:val="170"/>
          <w:jc w:val="center"/>
        </w:trPr>
        <w:tc>
          <w:tcPr>
            <w:tcW w:w="8849" w:type="dxa"/>
            <w:tcBorders>
              <w:top w:val="nil"/>
              <w:bottom w:val="nil"/>
              <w:right w:val="single" w:sz="4" w:space="0" w:color="auto"/>
            </w:tcBorders>
            <w:vAlign w:val="bottom"/>
          </w:tcPr>
          <w:p w14:paraId="7200BC16" w14:textId="68E5DF54"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Emisiones Autorizadas de la Deuda Pública Interna y Externa</w:t>
            </w:r>
          </w:p>
        </w:tc>
        <w:tc>
          <w:tcPr>
            <w:tcW w:w="1427" w:type="dxa"/>
            <w:tcBorders>
              <w:top w:val="nil"/>
              <w:bottom w:val="nil"/>
              <w:right w:val="single" w:sz="4" w:space="0" w:color="auto"/>
            </w:tcBorders>
            <w:vAlign w:val="center"/>
          </w:tcPr>
          <w:p w14:paraId="0093D4F2" w14:textId="49023791"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247,539,068.03</w:t>
            </w:r>
          </w:p>
        </w:tc>
      </w:tr>
      <w:tr w:rsidR="006A75DF" w:rsidRPr="0020799F" w14:paraId="359B641D" w14:textId="77777777" w:rsidTr="0073145B">
        <w:trPr>
          <w:trHeight w:hRule="exact" w:val="170"/>
          <w:jc w:val="center"/>
        </w:trPr>
        <w:tc>
          <w:tcPr>
            <w:tcW w:w="8849" w:type="dxa"/>
            <w:tcBorders>
              <w:top w:val="nil"/>
              <w:bottom w:val="nil"/>
              <w:right w:val="single" w:sz="4" w:space="0" w:color="auto"/>
            </w:tcBorders>
            <w:vAlign w:val="bottom"/>
          </w:tcPr>
          <w:p w14:paraId="480B251E" w14:textId="398030D4"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AVALES Y GARANTIAS*</w:t>
            </w:r>
          </w:p>
        </w:tc>
        <w:tc>
          <w:tcPr>
            <w:tcW w:w="1427" w:type="dxa"/>
            <w:tcBorders>
              <w:top w:val="nil"/>
              <w:bottom w:val="nil"/>
              <w:right w:val="single" w:sz="4" w:space="0" w:color="auto"/>
            </w:tcBorders>
            <w:vAlign w:val="center"/>
          </w:tcPr>
          <w:p w14:paraId="0635E536" w14:textId="1961F136" w:rsidR="006A75DF" w:rsidRPr="006A75D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6B3EFA84" w14:textId="77777777" w:rsidTr="00407330">
        <w:trPr>
          <w:trHeight w:hRule="exact" w:val="170"/>
          <w:jc w:val="center"/>
        </w:trPr>
        <w:tc>
          <w:tcPr>
            <w:tcW w:w="8849" w:type="dxa"/>
            <w:tcBorders>
              <w:top w:val="nil"/>
              <w:bottom w:val="nil"/>
              <w:right w:val="single" w:sz="4" w:space="0" w:color="auto"/>
            </w:tcBorders>
            <w:vAlign w:val="bottom"/>
          </w:tcPr>
          <w:p w14:paraId="6654884F" w14:textId="64CFF667"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Avales Autorizados</w:t>
            </w:r>
          </w:p>
        </w:tc>
        <w:tc>
          <w:tcPr>
            <w:tcW w:w="1427" w:type="dxa"/>
            <w:tcBorders>
              <w:top w:val="nil"/>
              <w:bottom w:val="nil"/>
              <w:right w:val="single" w:sz="4" w:space="0" w:color="auto"/>
            </w:tcBorders>
            <w:vAlign w:val="center"/>
          </w:tcPr>
          <w:p w14:paraId="0A61B614" w14:textId="14D553E9"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296,617,989.57</w:t>
            </w:r>
          </w:p>
        </w:tc>
      </w:tr>
      <w:tr w:rsidR="006A75DF" w:rsidRPr="0020799F" w14:paraId="4259A3DB" w14:textId="77777777" w:rsidTr="00407330">
        <w:trPr>
          <w:trHeight w:hRule="exact" w:val="170"/>
          <w:jc w:val="center"/>
        </w:trPr>
        <w:tc>
          <w:tcPr>
            <w:tcW w:w="8849" w:type="dxa"/>
            <w:tcBorders>
              <w:top w:val="nil"/>
              <w:bottom w:val="nil"/>
              <w:right w:val="single" w:sz="4" w:space="0" w:color="auto"/>
            </w:tcBorders>
            <w:vAlign w:val="bottom"/>
          </w:tcPr>
          <w:p w14:paraId="7A23EF07" w14:textId="0781C25A"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Avales Firmados</w:t>
            </w:r>
          </w:p>
        </w:tc>
        <w:tc>
          <w:tcPr>
            <w:tcW w:w="1427" w:type="dxa"/>
            <w:tcBorders>
              <w:top w:val="nil"/>
              <w:bottom w:val="nil"/>
              <w:right w:val="single" w:sz="4" w:space="0" w:color="auto"/>
            </w:tcBorders>
            <w:vAlign w:val="center"/>
          </w:tcPr>
          <w:p w14:paraId="5A222664" w14:textId="5357CAC7"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296,617,989.57</w:t>
            </w:r>
          </w:p>
        </w:tc>
      </w:tr>
      <w:tr w:rsidR="006A75DF" w:rsidRPr="0020799F" w14:paraId="0D79C506" w14:textId="77777777" w:rsidTr="00407330">
        <w:trPr>
          <w:trHeight w:hRule="exact" w:val="170"/>
          <w:jc w:val="center"/>
        </w:trPr>
        <w:tc>
          <w:tcPr>
            <w:tcW w:w="8849" w:type="dxa"/>
            <w:tcBorders>
              <w:top w:val="nil"/>
              <w:bottom w:val="nil"/>
              <w:right w:val="single" w:sz="4" w:space="0" w:color="auto"/>
            </w:tcBorders>
            <w:vAlign w:val="bottom"/>
          </w:tcPr>
          <w:p w14:paraId="0AA8A764" w14:textId="5A9CACB3"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JUICIOS</w:t>
            </w:r>
          </w:p>
        </w:tc>
        <w:tc>
          <w:tcPr>
            <w:tcW w:w="1427" w:type="dxa"/>
            <w:tcBorders>
              <w:top w:val="nil"/>
              <w:bottom w:val="nil"/>
              <w:right w:val="single" w:sz="4" w:space="0" w:color="auto"/>
            </w:tcBorders>
            <w:vAlign w:val="center"/>
          </w:tcPr>
          <w:p w14:paraId="6B86EF25" w14:textId="472F68BF" w:rsidR="006A75DF" w:rsidRPr="006A75DF" w:rsidRDefault="006A75DF" w:rsidP="006A75DF">
            <w:pPr>
              <w:spacing w:line="276" w:lineRule="auto"/>
              <w:jc w:val="right"/>
              <w:rPr>
                <w:rFonts w:ascii="Montserrat" w:eastAsia="Times New Roman" w:hAnsi="Montserrat" w:cs="Arial"/>
                <w:b/>
                <w:bCs/>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4CC85792" w14:textId="77777777" w:rsidTr="00407330">
        <w:trPr>
          <w:trHeight w:hRule="exact" w:val="170"/>
          <w:jc w:val="center"/>
        </w:trPr>
        <w:tc>
          <w:tcPr>
            <w:tcW w:w="8849" w:type="dxa"/>
            <w:tcBorders>
              <w:top w:val="nil"/>
              <w:bottom w:val="nil"/>
              <w:right w:val="single" w:sz="4" w:space="0" w:color="auto"/>
            </w:tcBorders>
            <w:vAlign w:val="bottom"/>
          </w:tcPr>
          <w:p w14:paraId="3CD44ED6" w14:textId="2938FB93"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Demandas Judiciales en Proceso de Resolución</w:t>
            </w:r>
          </w:p>
          <w:p w14:paraId="3BE39B4E" w14:textId="77777777" w:rsidR="006A75DF" w:rsidRPr="0020799F" w:rsidRDefault="006A75DF" w:rsidP="006A75DF">
            <w:pPr>
              <w:spacing w:line="276" w:lineRule="auto"/>
              <w:jc w:val="both"/>
              <w:rPr>
                <w:rFonts w:ascii="Montserrat" w:eastAsia="Times New Roman" w:hAnsi="Montserrat" w:cs="Arial"/>
                <w:color w:val="595959"/>
                <w:sz w:val="14"/>
                <w:szCs w:val="14"/>
                <w:lang w:eastAsia="en-US"/>
              </w:rPr>
            </w:pPr>
          </w:p>
        </w:tc>
        <w:tc>
          <w:tcPr>
            <w:tcW w:w="1427" w:type="dxa"/>
            <w:tcBorders>
              <w:top w:val="nil"/>
              <w:bottom w:val="nil"/>
              <w:right w:val="single" w:sz="4" w:space="0" w:color="auto"/>
            </w:tcBorders>
            <w:vAlign w:val="center"/>
          </w:tcPr>
          <w:p w14:paraId="0970A52A" w14:textId="1B1D76C4"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130,582,333.86</w:t>
            </w:r>
          </w:p>
        </w:tc>
      </w:tr>
      <w:tr w:rsidR="006A75DF" w:rsidRPr="0020799F" w14:paraId="26E98786" w14:textId="77777777" w:rsidTr="0073145B">
        <w:trPr>
          <w:trHeight w:hRule="exact" w:val="170"/>
          <w:jc w:val="center"/>
        </w:trPr>
        <w:tc>
          <w:tcPr>
            <w:tcW w:w="8849" w:type="dxa"/>
            <w:tcBorders>
              <w:top w:val="nil"/>
              <w:bottom w:val="nil"/>
              <w:right w:val="single" w:sz="4" w:space="0" w:color="auto"/>
            </w:tcBorders>
            <w:vAlign w:val="bottom"/>
          </w:tcPr>
          <w:p w14:paraId="5D586249" w14:textId="1ADF6D46"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Resolución de Demandas en Proceso Judicial</w:t>
            </w:r>
          </w:p>
        </w:tc>
        <w:tc>
          <w:tcPr>
            <w:tcW w:w="1427" w:type="dxa"/>
            <w:tcBorders>
              <w:top w:val="nil"/>
              <w:bottom w:val="nil"/>
              <w:right w:val="single" w:sz="4" w:space="0" w:color="auto"/>
            </w:tcBorders>
            <w:vAlign w:val="center"/>
          </w:tcPr>
          <w:p w14:paraId="7095B603" w14:textId="4CFC1924"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130,582,333.86</w:t>
            </w:r>
          </w:p>
        </w:tc>
      </w:tr>
      <w:tr w:rsidR="006A75DF" w:rsidRPr="0020799F" w14:paraId="36D75F13" w14:textId="77777777" w:rsidTr="0073145B">
        <w:trPr>
          <w:trHeight w:hRule="exact" w:val="170"/>
          <w:jc w:val="center"/>
        </w:trPr>
        <w:tc>
          <w:tcPr>
            <w:tcW w:w="8849" w:type="dxa"/>
            <w:tcBorders>
              <w:top w:val="nil"/>
              <w:bottom w:val="nil"/>
              <w:right w:val="single" w:sz="4" w:space="0" w:color="auto"/>
            </w:tcBorders>
            <w:vAlign w:val="bottom"/>
          </w:tcPr>
          <w:p w14:paraId="66587F6C" w14:textId="79E7563D"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INVERSIÓN MEDIANTE PROYECTOS PARA PRESTACIÓN DE SERVICIOS (PPS) Y SIMILARES</w:t>
            </w:r>
          </w:p>
        </w:tc>
        <w:tc>
          <w:tcPr>
            <w:tcW w:w="1427" w:type="dxa"/>
            <w:tcBorders>
              <w:top w:val="nil"/>
              <w:bottom w:val="nil"/>
              <w:right w:val="single" w:sz="4" w:space="0" w:color="auto"/>
            </w:tcBorders>
            <w:vAlign w:val="center"/>
          </w:tcPr>
          <w:p w14:paraId="203C9284" w14:textId="5F7178A2" w:rsidR="006A75DF" w:rsidRPr="006A75DF" w:rsidRDefault="006A75DF" w:rsidP="006A75DF">
            <w:pPr>
              <w:spacing w:line="276" w:lineRule="auto"/>
              <w:jc w:val="right"/>
              <w:rPr>
                <w:rFonts w:ascii="Montserrat" w:eastAsia="Times New Roman" w:hAnsi="Montserrat" w:cs="Arial"/>
                <w:b/>
                <w:bCs/>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2FCA9BBF" w14:textId="77777777" w:rsidTr="0073145B">
        <w:trPr>
          <w:trHeight w:hRule="exact" w:val="170"/>
          <w:jc w:val="center"/>
        </w:trPr>
        <w:tc>
          <w:tcPr>
            <w:tcW w:w="8849" w:type="dxa"/>
            <w:tcBorders>
              <w:top w:val="nil"/>
              <w:bottom w:val="nil"/>
              <w:right w:val="single" w:sz="4" w:space="0" w:color="auto"/>
            </w:tcBorders>
            <w:vAlign w:val="bottom"/>
          </w:tcPr>
          <w:p w14:paraId="559A35A6" w14:textId="14B27451"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BIENES CONCESIONADOS O EN COMODATO</w:t>
            </w:r>
          </w:p>
        </w:tc>
        <w:tc>
          <w:tcPr>
            <w:tcW w:w="1427" w:type="dxa"/>
            <w:tcBorders>
              <w:top w:val="nil"/>
              <w:bottom w:val="nil"/>
              <w:right w:val="single" w:sz="4" w:space="0" w:color="auto"/>
            </w:tcBorders>
            <w:vAlign w:val="center"/>
          </w:tcPr>
          <w:p w14:paraId="40D4987B" w14:textId="3B380BC3" w:rsidR="006A75DF" w:rsidRPr="006A75DF" w:rsidRDefault="006A75DF" w:rsidP="006A75DF">
            <w:pPr>
              <w:spacing w:line="276" w:lineRule="auto"/>
              <w:jc w:val="right"/>
              <w:rPr>
                <w:rFonts w:ascii="Montserrat" w:eastAsia="Times New Roman" w:hAnsi="Montserrat" w:cs="Arial"/>
                <w:b/>
                <w:bCs/>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174B58A1" w14:textId="77777777" w:rsidTr="00024B9B">
        <w:trPr>
          <w:trHeight w:hRule="exact" w:val="170"/>
          <w:jc w:val="center"/>
        </w:trPr>
        <w:tc>
          <w:tcPr>
            <w:tcW w:w="8849" w:type="dxa"/>
            <w:tcBorders>
              <w:top w:val="nil"/>
              <w:bottom w:val="nil"/>
              <w:right w:val="single" w:sz="4" w:space="0" w:color="auto"/>
            </w:tcBorders>
            <w:vAlign w:val="bottom"/>
          </w:tcPr>
          <w:p w14:paraId="4093D3AF" w14:textId="1BD9BF8C"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BIENES ARQUEOLÓGICOS, ARTISTÍCOS E HISTÓRICOS EN CUSTODIA</w:t>
            </w:r>
          </w:p>
          <w:p w14:paraId="7ACFDEE8" w14:textId="77777777" w:rsidR="006A75DF" w:rsidRPr="0020799F" w:rsidRDefault="006A75DF" w:rsidP="006A75DF">
            <w:pPr>
              <w:spacing w:line="276" w:lineRule="auto"/>
              <w:jc w:val="both"/>
              <w:rPr>
                <w:rFonts w:ascii="Montserrat" w:eastAsia="Times New Roman" w:hAnsi="Montserrat" w:cs="Arial"/>
                <w:b/>
                <w:color w:val="595959"/>
                <w:sz w:val="14"/>
                <w:szCs w:val="14"/>
                <w:lang w:eastAsia="en-US"/>
              </w:rPr>
            </w:pPr>
          </w:p>
        </w:tc>
        <w:tc>
          <w:tcPr>
            <w:tcW w:w="1427" w:type="dxa"/>
            <w:tcBorders>
              <w:top w:val="nil"/>
              <w:bottom w:val="nil"/>
              <w:right w:val="single" w:sz="4" w:space="0" w:color="auto"/>
            </w:tcBorders>
            <w:vAlign w:val="center"/>
          </w:tcPr>
          <w:p w14:paraId="5F093290" w14:textId="4BB6D7D5" w:rsidR="006A75DF" w:rsidRPr="006A75DF" w:rsidRDefault="006A75DF" w:rsidP="006A75DF">
            <w:pPr>
              <w:spacing w:line="276" w:lineRule="auto"/>
              <w:jc w:val="right"/>
              <w:rPr>
                <w:rFonts w:ascii="Montserrat" w:eastAsia="Times New Roman" w:hAnsi="Montserrat" w:cs="Arial"/>
                <w:b/>
                <w:bCs/>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02ED1C77" w14:textId="77777777" w:rsidTr="001C7283">
        <w:trPr>
          <w:trHeight w:hRule="exact" w:val="170"/>
          <w:jc w:val="center"/>
        </w:trPr>
        <w:tc>
          <w:tcPr>
            <w:tcW w:w="8849" w:type="dxa"/>
            <w:tcBorders>
              <w:top w:val="nil"/>
              <w:bottom w:val="nil"/>
              <w:right w:val="single" w:sz="4" w:space="0" w:color="auto"/>
            </w:tcBorders>
            <w:vAlign w:val="bottom"/>
          </w:tcPr>
          <w:p w14:paraId="2B196816" w14:textId="64C2E7A8"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Bienes artísticos en custodia</w:t>
            </w:r>
          </w:p>
        </w:tc>
        <w:tc>
          <w:tcPr>
            <w:tcW w:w="1427" w:type="dxa"/>
            <w:tcBorders>
              <w:top w:val="nil"/>
              <w:bottom w:val="nil"/>
              <w:right w:val="single" w:sz="4" w:space="0" w:color="auto"/>
            </w:tcBorders>
            <w:vAlign w:val="center"/>
          </w:tcPr>
          <w:p w14:paraId="4C385D3D" w14:textId="77791AAB"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1.00</w:t>
            </w:r>
          </w:p>
        </w:tc>
      </w:tr>
      <w:tr w:rsidR="006A75DF" w:rsidRPr="0020799F" w14:paraId="1A6A5AA7" w14:textId="77777777" w:rsidTr="001C7283">
        <w:trPr>
          <w:trHeight w:hRule="exact" w:val="170"/>
          <w:jc w:val="center"/>
        </w:trPr>
        <w:tc>
          <w:tcPr>
            <w:tcW w:w="8849" w:type="dxa"/>
            <w:tcBorders>
              <w:top w:val="nil"/>
              <w:bottom w:val="nil"/>
              <w:right w:val="single" w:sz="4" w:space="0" w:color="auto"/>
            </w:tcBorders>
            <w:vAlign w:val="bottom"/>
          </w:tcPr>
          <w:p w14:paraId="74B880CB" w14:textId="77777777"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Custodia de bienes artísticos</w:t>
            </w:r>
          </w:p>
          <w:p w14:paraId="6531D9AA" w14:textId="77777777" w:rsidR="006A75DF" w:rsidRPr="0020799F" w:rsidRDefault="006A75DF" w:rsidP="006A75DF">
            <w:pPr>
              <w:spacing w:line="276" w:lineRule="auto"/>
              <w:jc w:val="both"/>
              <w:rPr>
                <w:rFonts w:ascii="Montserrat" w:eastAsia="Times New Roman" w:hAnsi="Montserrat" w:cs="Arial"/>
                <w:color w:val="595959"/>
                <w:sz w:val="14"/>
                <w:szCs w:val="14"/>
                <w:lang w:eastAsia="en-US"/>
              </w:rPr>
            </w:pPr>
          </w:p>
          <w:p w14:paraId="277EFB0B" w14:textId="38CAB50B" w:rsidR="006A75DF" w:rsidRPr="0020799F" w:rsidRDefault="006A75DF" w:rsidP="006A75DF">
            <w:pPr>
              <w:spacing w:line="276" w:lineRule="auto"/>
              <w:jc w:val="both"/>
              <w:rPr>
                <w:rFonts w:ascii="Montserrat" w:eastAsia="Times New Roman" w:hAnsi="Montserrat" w:cs="Arial"/>
                <w:color w:val="595959"/>
                <w:sz w:val="14"/>
                <w:szCs w:val="14"/>
                <w:lang w:eastAsia="en-US"/>
              </w:rPr>
            </w:pPr>
          </w:p>
        </w:tc>
        <w:tc>
          <w:tcPr>
            <w:tcW w:w="1427" w:type="dxa"/>
            <w:tcBorders>
              <w:top w:val="nil"/>
              <w:bottom w:val="nil"/>
              <w:right w:val="single" w:sz="4" w:space="0" w:color="auto"/>
            </w:tcBorders>
            <w:vAlign w:val="center"/>
          </w:tcPr>
          <w:p w14:paraId="110C359E" w14:textId="4F541578"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1.00</w:t>
            </w:r>
          </w:p>
        </w:tc>
      </w:tr>
      <w:tr w:rsidR="006A75DF" w:rsidRPr="0020799F" w14:paraId="17809744" w14:textId="77777777" w:rsidTr="001C7283">
        <w:trPr>
          <w:trHeight w:hRule="exact" w:val="170"/>
          <w:jc w:val="center"/>
        </w:trPr>
        <w:tc>
          <w:tcPr>
            <w:tcW w:w="8849" w:type="dxa"/>
            <w:tcBorders>
              <w:top w:val="nil"/>
              <w:bottom w:val="nil"/>
              <w:right w:val="single" w:sz="4" w:space="0" w:color="auto"/>
            </w:tcBorders>
            <w:vAlign w:val="bottom"/>
          </w:tcPr>
          <w:p w14:paraId="110DAFD2" w14:textId="24B5BA35" w:rsidR="006A75DF" w:rsidRPr="0020799F" w:rsidRDefault="006A75DF" w:rsidP="006A75DF">
            <w:pPr>
              <w:spacing w:line="276" w:lineRule="auto"/>
              <w:jc w:val="both"/>
              <w:rPr>
                <w:rFonts w:ascii="Montserrat" w:eastAsia="Times New Roman" w:hAnsi="Montserrat" w:cs="Arial"/>
                <w:b/>
                <w:color w:val="595959"/>
                <w:sz w:val="14"/>
                <w:szCs w:val="14"/>
                <w:lang w:eastAsia="en-US"/>
              </w:rPr>
            </w:pPr>
            <w:r w:rsidRPr="0020799F">
              <w:rPr>
                <w:rFonts w:ascii="Montserrat" w:eastAsia="Times New Roman" w:hAnsi="Montserrat" w:cs="Arial"/>
                <w:b/>
                <w:color w:val="595959"/>
                <w:sz w:val="14"/>
                <w:szCs w:val="14"/>
                <w:lang w:eastAsia="en-US"/>
              </w:rPr>
              <w:t xml:space="preserve">OBSERVACIONES DE AUDITORÍA POR FALTA DE JUSTIFICACIÓN COMPROBACION, DOCUMENTACION IMPROCEDENTE </w:t>
            </w:r>
          </w:p>
        </w:tc>
        <w:tc>
          <w:tcPr>
            <w:tcW w:w="1427" w:type="dxa"/>
            <w:tcBorders>
              <w:top w:val="nil"/>
              <w:bottom w:val="nil"/>
              <w:right w:val="single" w:sz="4" w:space="0" w:color="auto"/>
            </w:tcBorders>
            <w:vAlign w:val="center"/>
          </w:tcPr>
          <w:p w14:paraId="5180BBD6" w14:textId="112689FB" w:rsidR="006A75DF" w:rsidRPr="006A75DF" w:rsidRDefault="006A75DF" w:rsidP="006A75DF">
            <w:pPr>
              <w:spacing w:line="276" w:lineRule="auto"/>
              <w:jc w:val="right"/>
              <w:rPr>
                <w:rFonts w:ascii="Montserrat" w:eastAsia="Times New Roman" w:hAnsi="Montserrat" w:cs="Arial"/>
                <w:b/>
                <w:bCs/>
                <w:color w:val="595959"/>
                <w:sz w:val="14"/>
                <w:szCs w:val="14"/>
                <w:lang w:eastAsia="en-US"/>
              </w:rPr>
            </w:pPr>
            <w:r w:rsidRPr="006A75DF">
              <w:rPr>
                <w:rFonts w:ascii="Montserrat" w:eastAsia="Times New Roman" w:hAnsi="Montserrat" w:cs="Arial"/>
                <w:b/>
                <w:bCs/>
                <w:color w:val="595959"/>
                <w:sz w:val="14"/>
                <w:szCs w:val="14"/>
                <w:lang w:eastAsia="en-US"/>
              </w:rPr>
              <w:t>0.00</w:t>
            </w:r>
          </w:p>
        </w:tc>
      </w:tr>
      <w:tr w:rsidR="006A75DF" w:rsidRPr="0020799F" w14:paraId="5168A8EC" w14:textId="77777777" w:rsidTr="00761718">
        <w:trPr>
          <w:trHeight w:hRule="exact" w:val="170"/>
          <w:jc w:val="center"/>
        </w:trPr>
        <w:tc>
          <w:tcPr>
            <w:tcW w:w="8849" w:type="dxa"/>
            <w:tcBorders>
              <w:top w:val="nil"/>
              <w:bottom w:val="nil"/>
              <w:right w:val="single" w:sz="4" w:space="0" w:color="auto"/>
            </w:tcBorders>
            <w:vAlign w:val="bottom"/>
          </w:tcPr>
          <w:p w14:paraId="03CC629C" w14:textId="135ED18E"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Observaciones de auditoria por falta de justificación, comprobación, documentación improcedente o pagos </w:t>
            </w:r>
          </w:p>
        </w:tc>
        <w:tc>
          <w:tcPr>
            <w:tcW w:w="1427" w:type="dxa"/>
            <w:tcBorders>
              <w:top w:val="nil"/>
              <w:bottom w:val="nil"/>
              <w:right w:val="single" w:sz="4" w:space="0" w:color="auto"/>
            </w:tcBorders>
            <w:vAlign w:val="center"/>
          </w:tcPr>
          <w:p w14:paraId="31F41DC0" w14:textId="1796B058"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652,202,492.55</w:t>
            </w:r>
          </w:p>
        </w:tc>
      </w:tr>
      <w:tr w:rsidR="006A75DF" w:rsidRPr="0020799F" w14:paraId="052AB646" w14:textId="77777777" w:rsidTr="00761718">
        <w:trPr>
          <w:trHeight w:hRule="exact" w:val="170"/>
          <w:jc w:val="center"/>
        </w:trPr>
        <w:tc>
          <w:tcPr>
            <w:tcW w:w="8849" w:type="dxa"/>
            <w:tcBorders>
              <w:top w:val="nil"/>
              <w:bottom w:val="nil"/>
              <w:right w:val="single" w:sz="4" w:space="0" w:color="auto"/>
            </w:tcBorders>
            <w:vAlign w:val="bottom"/>
          </w:tcPr>
          <w:p w14:paraId="7F2DCA7C" w14:textId="6D9FB2D0"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Operaciones observadas por auditoria por falta de justificación, comprobación, documentación improcedente</w:t>
            </w:r>
          </w:p>
        </w:tc>
        <w:tc>
          <w:tcPr>
            <w:tcW w:w="1427" w:type="dxa"/>
            <w:tcBorders>
              <w:top w:val="nil"/>
              <w:bottom w:val="nil"/>
              <w:right w:val="single" w:sz="4" w:space="0" w:color="auto"/>
            </w:tcBorders>
            <w:vAlign w:val="center"/>
          </w:tcPr>
          <w:p w14:paraId="3B887F2F" w14:textId="602151F7"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652,202,492.55</w:t>
            </w:r>
          </w:p>
        </w:tc>
      </w:tr>
      <w:tr w:rsidR="006A75DF" w:rsidRPr="0020799F" w14:paraId="4ED7FDE0" w14:textId="77777777" w:rsidTr="00761718">
        <w:trPr>
          <w:trHeight w:hRule="exact" w:val="170"/>
          <w:jc w:val="center"/>
        </w:trPr>
        <w:tc>
          <w:tcPr>
            <w:tcW w:w="8849" w:type="dxa"/>
            <w:tcBorders>
              <w:top w:val="nil"/>
              <w:bottom w:val="nil"/>
              <w:right w:val="single" w:sz="4" w:space="0" w:color="auto"/>
            </w:tcBorders>
            <w:vAlign w:val="bottom"/>
          </w:tcPr>
          <w:p w14:paraId="7D3E74F3" w14:textId="01019C54"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Activos contingentes</w:t>
            </w:r>
          </w:p>
        </w:tc>
        <w:tc>
          <w:tcPr>
            <w:tcW w:w="1427" w:type="dxa"/>
            <w:tcBorders>
              <w:top w:val="nil"/>
              <w:bottom w:val="nil"/>
              <w:right w:val="single" w:sz="4" w:space="0" w:color="auto"/>
            </w:tcBorders>
            <w:vAlign w:val="center"/>
          </w:tcPr>
          <w:p w14:paraId="296176FE" w14:textId="663A06BE"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15,000,000.00</w:t>
            </w:r>
          </w:p>
        </w:tc>
      </w:tr>
      <w:tr w:rsidR="006A75DF" w:rsidRPr="0020799F" w14:paraId="5FA35D94" w14:textId="77777777" w:rsidTr="002C7791">
        <w:trPr>
          <w:trHeight w:hRule="exact" w:val="170"/>
          <w:jc w:val="center"/>
        </w:trPr>
        <w:tc>
          <w:tcPr>
            <w:tcW w:w="8849" w:type="dxa"/>
            <w:tcBorders>
              <w:top w:val="nil"/>
              <w:bottom w:val="single" w:sz="4" w:space="0" w:color="auto"/>
              <w:right w:val="single" w:sz="4" w:space="0" w:color="auto"/>
            </w:tcBorders>
            <w:vAlign w:val="bottom"/>
          </w:tcPr>
          <w:p w14:paraId="15271382" w14:textId="41D475F5" w:rsidR="006A75DF" w:rsidRPr="0020799F" w:rsidRDefault="006A75DF" w:rsidP="006A75DF">
            <w:pPr>
              <w:spacing w:line="276" w:lineRule="auto"/>
              <w:jc w:val="both"/>
              <w:rPr>
                <w:rFonts w:ascii="Montserrat" w:eastAsia="Times New Roman" w:hAnsi="Montserrat" w:cs="Arial"/>
                <w:color w:val="595959"/>
                <w:sz w:val="14"/>
                <w:szCs w:val="14"/>
                <w:lang w:eastAsia="en-US"/>
              </w:rPr>
            </w:pPr>
            <w:r w:rsidRPr="0020799F">
              <w:rPr>
                <w:rFonts w:ascii="Montserrat" w:eastAsia="Times New Roman" w:hAnsi="Montserrat" w:cs="Arial"/>
                <w:color w:val="595959"/>
                <w:sz w:val="14"/>
                <w:szCs w:val="14"/>
                <w:lang w:eastAsia="en-US"/>
              </w:rPr>
              <w:t xml:space="preserve">   Contingencia en activos</w:t>
            </w:r>
          </w:p>
        </w:tc>
        <w:tc>
          <w:tcPr>
            <w:tcW w:w="1427" w:type="dxa"/>
            <w:tcBorders>
              <w:top w:val="nil"/>
              <w:bottom w:val="single" w:sz="4" w:space="0" w:color="auto"/>
              <w:right w:val="single" w:sz="4" w:space="0" w:color="auto"/>
            </w:tcBorders>
            <w:vAlign w:val="center"/>
          </w:tcPr>
          <w:p w14:paraId="055D6451" w14:textId="31985618" w:rsidR="006A75DF" w:rsidRPr="0020799F" w:rsidRDefault="006A75DF" w:rsidP="006A75DF">
            <w:pPr>
              <w:spacing w:line="276" w:lineRule="auto"/>
              <w:jc w:val="right"/>
              <w:rPr>
                <w:rFonts w:ascii="Montserrat" w:eastAsia="Times New Roman" w:hAnsi="Montserrat" w:cs="Arial"/>
                <w:color w:val="595959"/>
                <w:sz w:val="14"/>
                <w:szCs w:val="14"/>
                <w:lang w:eastAsia="en-US"/>
              </w:rPr>
            </w:pPr>
            <w:r w:rsidRPr="006A75DF">
              <w:rPr>
                <w:rFonts w:ascii="Montserrat" w:eastAsia="Times New Roman" w:hAnsi="Montserrat" w:cs="Arial"/>
                <w:color w:val="595959"/>
                <w:sz w:val="14"/>
                <w:szCs w:val="14"/>
                <w:lang w:eastAsia="en-US"/>
              </w:rPr>
              <w:t>15,000,000.00</w:t>
            </w:r>
          </w:p>
        </w:tc>
      </w:tr>
    </w:tbl>
    <w:p w14:paraId="098A578B" w14:textId="357EFEBF" w:rsidR="00D8357E" w:rsidRPr="0020799F" w:rsidRDefault="001E3866" w:rsidP="00D10F47">
      <w:pPr>
        <w:spacing w:line="276" w:lineRule="auto"/>
        <w:jc w:val="both"/>
        <w:rPr>
          <w:rFonts w:ascii="Montserrat" w:eastAsia="Times New Roman" w:hAnsi="Montserrat" w:cs="Arial"/>
          <w:b/>
          <w:i/>
          <w:color w:val="595959"/>
          <w:sz w:val="14"/>
          <w:szCs w:val="12"/>
          <w:lang w:eastAsia="en-US"/>
        </w:rPr>
      </w:pPr>
      <w:r w:rsidRPr="0020799F">
        <w:rPr>
          <w:rFonts w:ascii="Montserrat" w:eastAsia="Times New Roman" w:hAnsi="Montserrat" w:cs="Tahoma"/>
          <w:color w:val="595959"/>
          <w:sz w:val="14"/>
          <w:szCs w:val="12"/>
          <w:lang w:eastAsia="en-US"/>
        </w:rPr>
        <w:t>*</w:t>
      </w:r>
      <w:r w:rsidR="00736E46" w:rsidRPr="0020799F">
        <w:rPr>
          <w:rFonts w:ascii="Montserrat" w:eastAsia="Times New Roman" w:hAnsi="Montserrat" w:cs="Tahoma"/>
          <w:color w:val="595959"/>
          <w:sz w:val="14"/>
          <w:szCs w:val="12"/>
          <w:lang w:eastAsia="en-US"/>
        </w:rPr>
        <w:t>El importe se encuentra detallado en la nota 11.1 Deuda Cont</w:t>
      </w:r>
      <w:r w:rsidR="00FD3BF0" w:rsidRPr="0020799F">
        <w:rPr>
          <w:rFonts w:ascii="Montserrat" w:eastAsia="Times New Roman" w:hAnsi="Montserrat" w:cs="Tahoma"/>
          <w:color w:val="595959"/>
          <w:sz w:val="14"/>
          <w:szCs w:val="12"/>
          <w:lang w:eastAsia="en-US"/>
        </w:rPr>
        <w:t>i</w:t>
      </w:r>
      <w:r w:rsidR="00736E46" w:rsidRPr="0020799F">
        <w:rPr>
          <w:rFonts w:ascii="Montserrat" w:eastAsia="Times New Roman" w:hAnsi="Montserrat" w:cs="Tahoma"/>
          <w:color w:val="595959"/>
          <w:sz w:val="14"/>
          <w:szCs w:val="12"/>
          <w:lang w:eastAsia="en-US"/>
        </w:rPr>
        <w:t>ngente.</w:t>
      </w:r>
    </w:p>
    <w:p w14:paraId="786CCA78" w14:textId="77777777" w:rsidR="00945E4F" w:rsidRDefault="00945E4F" w:rsidP="00D10F47">
      <w:pPr>
        <w:spacing w:line="276" w:lineRule="auto"/>
        <w:jc w:val="both"/>
        <w:rPr>
          <w:rFonts w:ascii="Montserrat" w:eastAsia="Times New Roman" w:hAnsi="Montserrat" w:cs="Arial"/>
          <w:b/>
          <w:i/>
          <w:color w:val="595959"/>
          <w:sz w:val="22"/>
          <w:highlight w:val="green"/>
          <w:lang w:eastAsia="en-US"/>
        </w:rPr>
      </w:pPr>
    </w:p>
    <w:p w14:paraId="7DA04F77" w14:textId="77777777" w:rsidR="001C7283" w:rsidRDefault="001C7283" w:rsidP="00D10F47">
      <w:pPr>
        <w:spacing w:line="276" w:lineRule="auto"/>
        <w:jc w:val="both"/>
        <w:rPr>
          <w:rFonts w:ascii="Montserrat" w:eastAsia="Times New Roman" w:hAnsi="Montserrat" w:cs="Arial"/>
          <w:b/>
          <w:i/>
          <w:color w:val="595959"/>
          <w:sz w:val="22"/>
          <w:highlight w:val="green"/>
          <w:lang w:eastAsia="en-US"/>
        </w:rPr>
      </w:pPr>
    </w:p>
    <w:p w14:paraId="78CC28B9" w14:textId="77777777" w:rsidR="001C7283" w:rsidRDefault="001C7283" w:rsidP="00D10F47">
      <w:pPr>
        <w:spacing w:line="276" w:lineRule="auto"/>
        <w:jc w:val="both"/>
        <w:rPr>
          <w:rFonts w:ascii="Montserrat" w:eastAsia="Times New Roman" w:hAnsi="Montserrat" w:cs="Arial"/>
          <w:b/>
          <w:i/>
          <w:color w:val="595959"/>
          <w:sz w:val="22"/>
          <w:highlight w:val="green"/>
          <w:lang w:eastAsia="en-US"/>
        </w:rPr>
      </w:pPr>
    </w:p>
    <w:p w14:paraId="6E174C21" w14:textId="77777777" w:rsidR="001C7283" w:rsidRPr="0020799F" w:rsidRDefault="001C7283" w:rsidP="00D10F47">
      <w:pPr>
        <w:spacing w:line="276" w:lineRule="auto"/>
        <w:jc w:val="both"/>
        <w:rPr>
          <w:rFonts w:ascii="Montserrat" w:eastAsia="Times New Roman" w:hAnsi="Montserrat" w:cs="Arial"/>
          <w:b/>
          <w:i/>
          <w:color w:val="595959"/>
          <w:sz w:val="22"/>
          <w:highlight w:val="green"/>
          <w:lang w:eastAsia="en-US"/>
        </w:rPr>
      </w:pPr>
    </w:p>
    <w:p w14:paraId="60535039" w14:textId="44F3120D" w:rsidR="001E3866" w:rsidRPr="0020799F" w:rsidRDefault="002409FD" w:rsidP="00D10F47">
      <w:pPr>
        <w:spacing w:line="276" w:lineRule="auto"/>
        <w:jc w:val="both"/>
        <w:rPr>
          <w:rFonts w:ascii="Montserrat" w:eastAsia="Times New Roman" w:hAnsi="Montserrat" w:cs="Arial"/>
          <w:b/>
          <w:i/>
          <w:color w:val="595959"/>
          <w:sz w:val="22"/>
          <w:lang w:eastAsia="en-US"/>
        </w:rPr>
      </w:pPr>
      <w:r w:rsidRPr="0020799F">
        <w:rPr>
          <w:rFonts w:ascii="Montserrat" w:eastAsia="Times New Roman" w:hAnsi="Montserrat" w:cs="Arial"/>
          <w:b/>
          <w:i/>
          <w:color w:val="595959"/>
          <w:sz w:val="22"/>
          <w:lang w:eastAsia="en-US"/>
        </w:rPr>
        <w:lastRenderedPageBreak/>
        <w:t>Cuentas de Orden Presupuestario</w:t>
      </w:r>
      <w:r w:rsidR="001E3866" w:rsidRPr="0020799F">
        <w:rPr>
          <w:rFonts w:ascii="Montserrat" w:eastAsia="Times New Roman" w:hAnsi="Montserrat" w:cs="Arial"/>
          <w:b/>
          <w:i/>
          <w:color w:val="595959"/>
          <w:sz w:val="22"/>
          <w:lang w:eastAsia="en-US"/>
        </w:rPr>
        <w:t xml:space="preserve"> </w:t>
      </w:r>
    </w:p>
    <w:p w14:paraId="77398181" w14:textId="77777777" w:rsidR="001E3866" w:rsidRPr="0020799F" w:rsidRDefault="001E3866" w:rsidP="00D10F47">
      <w:pPr>
        <w:spacing w:line="276" w:lineRule="auto"/>
        <w:jc w:val="both"/>
        <w:rPr>
          <w:rFonts w:ascii="Montserrat" w:eastAsia="Times New Roman" w:hAnsi="Montserrat" w:cs="Arial"/>
          <w:b/>
          <w:color w:val="595959"/>
          <w:sz w:val="22"/>
          <w:lang w:eastAsia="en-US"/>
        </w:rPr>
      </w:pPr>
    </w:p>
    <w:p w14:paraId="742A3A28" w14:textId="6D5181FC" w:rsidR="00C17793" w:rsidRPr="0020799F" w:rsidRDefault="00C17793" w:rsidP="00D10F47">
      <w:pPr>
        <w:spacing w:line="276" w:lineRule="auto"/>
        <w:jc w:val="both"/>
        <w:rPr>
          <w:rFonts w:ascii="Montserrat" w:eastAsia="Times New Roman" w:hAnsi="Montserrat" w:cs="Arial"/>
          <w:color w:val="595959"/>
          <w:sz w:val="22"/>
          <w:lang w:eastAsia="en-US"/>
        </w:rPr>
      </w:pPr>
      <w:r w:rsidRPr="0020799F">
        <w:rPr>
          <w:rFonts w:ascii="Montserrat" w:eastAsia="Times New Roman" w:hAnsi="Montserrat" w:cs="Arial"/>
          <w:color w:val="595959"/>
          <w:sz w:val="22"/>
          <w:lang w:eastAsia="en-US"/>
        </w:rPr>
        <w:t>El ejercicio de la Ley de Ingresos</w:t>
      </w:r>
      <w:r w:rsidR="00ED4A4B"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 xml:space="preserve">Estimada </w:t>
      </w:r>
      <w:r w:rsidR="000901FA" w:rsidRPr="0020799F">
        <w:rPr>
          <w:rFonts w:ascii="Montserrat" w:eastAsia="Times New Roman" w:hAnsi="Montserrat" w:cs="Arial"/>
          <w:color w:val="595959"/>
          <w:sz w:val="22"/>
          <w:lang w:eastAsia="en-US"/>
        </w:rPr>
        <w:t>a</w:t>
      </w:r>
      <w:r w:rsidR="00A4586C" w:rsidRPr="0020799F">
        <w:rPr>
          <w:rFonts w:ascii="Montserrat" w:eastAsia="Times New Roman" w:hAnsi="Montserrat" w:cs="Arial"/>
          <w:color w:val="595959"/>
          <w:sz w:val="22"/>
          <w:lang w:eastAsia="en-US"/>
        </w:rPr>
        <w:t>l 3</w:t>
      </w:r>
      <w:r w:rsidR="006A75DF">
        <w:rPr>
          <w:rFonts w:ascii="Montserrat" w:eastAsia="Times New Roman" w:hAnsi="Montserrat" w:cs="Arial"/>
          <w:color w:val="595959"/>
          <w:sz w:val="22"/>
          <w:lang w:eastAsia="en-US"/>
        </w:rPr>
        <w:t>0</w:t>
      </w:r>
      <w:r w:rsidR="00A4586C" w:rsidRPr="0020799F">
        <w:rPr>
          <w:rFonts w:ascii="Montserrat" w:eastAsia="Times New Roman" w:hAnsi="Montserrat" w:cs="Arial"/>
          <w:color w:val="595959"/>
          <w:sz w:val="22"/>
          <w:lang w:eastAsia="en-US"/>
        </w:rPr>
        <w:t xml:space="preserve"> de </w:t>
      </w:r>
      <w:r w:rsidR="006A75DF">
        <w:rPr>
          <w:rFonts w:ascii="Montserrat" w:eastAsia="Times New Roman" w:hAnsi="Montserrat" w:cs="Arial"/>
          <w:color w:val="595959"/>
          <w:sz w:val="22"/>
          <w:lang w:eastAsia="en-US"/>
        </w:rPr>
        <w:t>junio</w:t>
      </w:r>
      <w:r w:rsidR="00A4586C" w:rsidRPr="0020799F">
        <w:rPr>
          <w:rFonts w:ascii="Montserrat" w:eastAsia="Times New Roman" w:hAnsi="Montserrat" w:cs="Arial"/>
          <w:color w:val="595959"/>
          <w:sz w:val="22"/>
          <w:lang w:eastAsia="en-US"/>
        </w:rPr>
        <w:t xml:space="preserve"> de </w:t>
      </w:r>
      <w:proofErr w:type="gramStart"/>
      <w:r w:rsidR="00A4586C" w:rsidRPr="0020799F">
        <w:rPr>
          <w:rFonts w:ascii="Montserrat" w:eastAsia="Times New Roman" w:hAnsi="Montserrat" w:cs="Arial"/>
          <w:color w:val="595959"/>
          <w:sz w:val="22"/>
          <w:lang w:eastAsia="en-US"/>
        </w:rPr>
        <w:t>202</w:t>
      </w:r>
      <w:r w:rsidR="00B960BF" w:rsidRPr="0020799F">
        <w:rPr>
          <w:rFonts w:ascii="Montserrat" w:eastAsia="Times New Roman" w:hAnsi="Montserrat" w:cs="Arial"/>
          <w:color w:val="595959"/>
          <w:sz w:val="22"/>
          <w:lang w:eastAsia="en-US"/>
        </w:rPr>
        <w:t>6</w:t>
      </w:r>
      <w:r w:rsidR="00D73B96" w:rsidRPr="0020799F">
        <w:rPr>
          <w:rFonts w:ascii="Montserrat" w:eastAsia="Times New Roman" w:hAnsi="Montserrat" w:cs="Arial"/>
          <w:color w:val="595959"/>
          <w:sz w:val="22"/>
          <w:lang w:eastAsia="en-US"/>
        </w:rPr>
        <w:t>,</w:t>
      </w:r>
      <w:proofErr w:type="gramEnd"/>
      <w:r w:rsidR="00D73B96" w:rsidRPr="0020799F">
        <w:rPr>
          <w:rFonts w:ascii="Montserrat" w:eastAsia="Times New Roman" w:hAnsi="Montserrat" w:cs="Arial"/>
          <w:color w:val="595959"/>
          <w:sz w:val="22"/>
          <w:lang w:eastAsia="en-US"/>
        </w:rPr>
        <w:t xml:space="preserve"> </w:t>
      </w:r>
      <w:r w:rsidRPr="0020799F">
        <w:rPr>
          <w:rFonts w:ascii="Montserrat" w:eastAsia="Times New Roman" w:hAnsi="Montserrat" w:cs="Arial"/>
          <w:color w:val="595959"/>
          <w:sz w:val="22"/>
          <w:lang w:eastAsia="en-US"/>
        </w:rPr>
        <w:t>se reflejó en las cuentas siguientes:</w:t>
      </w:r>
    </w:p>
    <w:tbl>
      <w:tblPr>
        <w:tblW w:w="6326"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3989"/>
        <w:gridCol w:w="2337"/>
      </w:tblGrid>
      <w:tr w:rsidR="00F57FC4" w:rsidRPr="0020799F" w14:paraId="15CA7029" w14:textId="77777777" w:rsidTr="006114AD">
        <w:trPr>
          <w:trHeight w:hRule="exact" w:val="433"/>
          <w:jc w:val="center"/>
        </w:trPr>
        <w:tc>
          <w:tcPr>
            <w:tcW w:w="6326" w:type="dxa"/>
            <w:gridSpan w:val="2"/>
            <w:tcBorders>
              <w:top w:val="single" w:sz="4" w:space="0" w:color="auto"/>
              <w:bottom w:val="single" w:sz="4" w:space="0" w:color="auto"/>
              <w:right w:val="single" w:sz="4" w:space="0" w:color="auto"/>
            </w:tcBorders>
            <w:shd w:val="clear" w:color="auto" w:fill="BFBFBF" w:themeFill="background1" w:themeFillShade="BF"/>
            <w:noWrap/>
            <w:vAlign w:val="center"/>
          </w:tcPr>
          <w:p w14:paraId="2109F360" w14:textId="62DF3B11" w:rsidR="00713ADD" w:rsidRPr="0020799F" w:rsidRDefault="00713ADD" w:rsidP="00945E4F">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Cuentas de Orden Presupuestarias de Ingresos</w:t>
            </w:r>
          </w:p>
        </w:tc>
      </w:tr>
      <w:tr w:rsidR="00F57FC4" w:rsidRPr="0020799F" w14:paraId="173FC6BC" w14:textId="77777777" w:rsidTr="00BA07E5">
        <w:trPr>
          <w:trHeight w:hRule="exact" w:val="420"/>
          <w:jc w:val="center"/>
        </w:trPr>
        <w:tc>
          <w:tcPr>
            <w:tcW w:w="3989" w:type="dxa"/>
            <w:tcBorders>
              <w:top w:val="single" w:sz="4" w:space="0" w:color="auto"/>
              <w:bottom w:val="single" w:sz="4" w:space="0" w:color="auto"/>
              <w:right w:val="single" w:sz="4" w:space="0" w:color="auto"/>
            </w:tcBorders>
            <w:shd w:val="clear" w:color="auto" w:fill="BFBFBF" w:themeFill="background1" w:themeFillShade="BF"/>
            <w:noWrap/>
            <w:vAlign w:val="center"/>
            <w:hideMark/>
          </w:tcPr>
          <w:p w14:paraId="6752F55B" w14:textId="77777777" w:rsidR="000B6E10" w:rsidRPr="0020799F" w:rsidRDefault="000B6E10" w:rsidP="00945E4F">
            <w:pPr>
              <w:spacing w:line="276" w:lineRule="auto"/>
              <w:jc w:val="center"/>
              <w:rPr>
                <w:rFonts w:ascii="Montserrat" w:eastAsia="Times New Roman" w:hAnsi="Montserrat" w:cs="Arial"/>
                <w:b/>
                <w:bCs/>
                <w:color w:val="595959"/>
                <w:sz w:val="16"/>
                <w:szCs w:val="16"/>
                <w:lang w:eastAsia="en-US"/>
              </w:rPr>
            </w:pPr>
            <w:r w:rsidRPr="0020799F">
              <w:rPr>
                <w:rFonts w:ascii="Montserrat" w:eastAsia="Times New Roman" w:hAnsi="Montserrat" w:cs="Arial"/>
                <w:b/>
                <w:bCs/>
                <w:color w:val="595959"/>
                <w:sz w:val="16"/>
                <w:szCs w:val="16"/>
                <w:lang w:eastAsia="en-US"/>
              </w:rPr>
              <w:t>Concepto</w:t>
            </w:r>
          </w:p>
        </w:tc>
        <w:tc>
          <w:tcPr>
            <w:tcW w:w="2337" w:type="dxa"/>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14:paraId="10F99B86" w14:textId="45176DC1" w:rsidR="000B6E10" w:rsidRPr="0020799F" w:rsidRDefault="0073145B" w:rsidP="00945E4F">
            <w:pPr>
              <w:spacing w:line="276" w:lineRule="auto"/>
              <w:jc w:val="center"/>
              <w:rPr>
                <w:rFonts w:ascii="Montserrat" w:eastAsia="Times New Roman" w:hAnsi="Montserrat" w:cs="Arial"/>
                <w:b/>
                <w:bCs/>
                <w:color w:val="595959"/>
                <w:sz w:val="16"/>
                <w:szCs w:val="16"/>
                <w:lang w:eastAsia="en-US"/>
              </w:rPr>
            </w:pPr>
            <w:r w:rsidRPr="0020799F">
              <w:rPr>
                <w:rFonts w:ascii="Montserrat" w:eastAsia="Times New Roman" w:hAnsi="Montserrat" w:cs="Arial"/>
                <w:b/>
                <w:color w:val="595959"/>
                <w:sz w:val="16"/>
                <w:szCs w:val="16"/>
                <w:lang w:eastAsia="en-US"/>
              </w:rPr>
              <w:t>Al 3</w:t>
            </w:r>
            <w:r w:rsidR="006A75DF">
              <w:rPr>
                <w:rFonts w:ascii="Montserrat" w:eastAsia="Times New Roman" w:hAnsi="Montserrat" w:cs="Arial"/>
                <w:b/>
                <w:color w:val="595959"/>
                <w:sz w:val="16"/>
                <w:szCs w:val="16"/>
                <w:lang w:eastAsia="en-US"/>
              </w:rPr>
              <w:t>0</w:t>
            </w:r>
            <w:r w:rsidRPr="0020799F">
              <w:rPr>
                <w:rFonts w:ascii="Montserrat" w:eastAsia="Times New Roman" w:hAnsi="Montserrat" w:cs="Arial"/>
                <w:b/>
                <w:color w:val="595959"/>
                <w:sz w:val="16"/>
                <w:szCs w:val="16"/>
                <w:lang w:eastAsia="en-US"/>
              </w:rPr>
              <w:t xml:space="preserve"> de </w:t>
            </w:r>
            <w:r w:rsidR="006A75DF">
              <w:rPr>
                <w:rFonts w:ascii="Montserrat" w:eastAsia="Times New Roman" w:hAnsi="Montserrat" w:cs="Arial"/>
                <w:b/>
                <w:color w:val="595959"/>
                <w:sz w:val="16"/>
                <w:szCs w:val="16"/>
                <w:lang w:eastAsia="en-US"/>
              </w:rPr>
              <w:t>junio</w:t>
            </w:r>
            <w:r w:rsidRPr="0020799F">
              <w:rPr>
                <w:rFonts w:ascii="Montserrat" w:eastAsia="Times New Roman" w:hAnsi="Montserrat" w:cs="Arial"/>
                <w:b/>
                <w:color w:val="595959"/>
                <w:sz w:val="16"/>
                <w:szCs w:val="16"/>
                <w:lang w:eastAsia="en-US"/>
              </w:rPr>
              <w:t xml:space="preserve"> de 202</w:t>
            </w:r>
            <w:r w:rsidR="00B960BF" w:rsidRPr="0020799F">
              <w:rPr>
                <w:rFonts w:ascii="Montserrat" w:eastAsia="Times New Roman" w:hAnsi="Montserrat" w:cs="Arial"/>
                <w:b/>
                <w:color w:val="595959"/>
                <w:sz w:val="16"/>
                <w:szCs w:val="16"/>
                <w:lang w:eastAsia="en-US"/>
              </w:rPr>
              <w:t>6</w:t>
            </w:r>
          </w:p>
        </w:tc>
      </w:tr>
      <w:tr w:rsidR="006A75DF" w:rsidRPr="0020799F" w14:paraId="7ED878A6" w14:textId="77777777" w:rsidTr="00945E4F">
        <w:trPr>
          <w:trHeight w:hRule="exact" w:val="255"/>
          <w:jc w:val="center"/>
        </w:trPr>
        <w:tc>
          <w:tcPr>
            <w:tcW w:w="3989" w:type="dxa"/>
            <w:tcBorders>
              <w:top w:val="single" w:sz="4" w:space="0" w:color="auto"/>
              <w:right w:val="single" w:sz="4" w:space="0" w:color="000000"/>
            </w:tcBorders>
            <w:vAlign w:val="center"/>
            <w:hideMark/>
          </w:tcPr>
          <w:p w14:paraId="04B7E873"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Ley de ingresos estimada</w:t>
            </w:r>
          </w:p>
        </w:tc>
        <w:tc>
          <w:tcPr>
            <w:tcW w:w="2337" w:type="dxa"/>
            <w:tcBorders>
              <w:top w:val="single" w:sz="4" w:space="0" w:color="000000"/>
              <w:left w:val="single" w:sz="4" w:space="0" w:color="000000"/>
              <w:bottom w:val="nil"/>
              <w:right w:val="single" w:sz="4" w:space="0" w:color="000000"/>
            </w:tcBorders>
            <w:vAlign w:val="center"/>
          </w:tcPr>
          <w:p w14:paraId="1E5D4890" w14:textId="3E82EC68"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53,981,792,386.00</w:t>
            </w:r>
          </w:p>
        </w:tc>
      </w:tr>
      <w:tr w:rsidR="006A75DF" w:rsidRPr="0020799F" w14:paraId="5E970B29" w14:textId="77777777" w:rsidTr="00945E4F">
        <w:trPr>
          <w:trHeight w:hRule="exact" w:val="255"/>
          <w:jc w:val="center"/>
        </w:trPr>
        <w:tc>
          <w:tcPr>
            <w:tcW w:w="3989" w:type="dxa"/>
            <w:tcBorders>
              <w:right w:val="single" w:sz="4" w:space="0" w:color="000000"/>
            </w:tcBorders>
            <w:vAlign w:val="center"/>
            <w:hideMark/>
          </w:tcPr>
          <w:p w14:paraId="519976B5"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Ley de ingresos por ejecutar</w:t>
            </w:r>
          </w:p>
        </w:tc>
        <w:tc>
          <w:tcPr>
            <w:tcW w:w="2337" w:type="dxa"/>
            <w:tcBorders>
              <w:top w:val="nil"/>
              <w:left w:val="single" w:sz="4" w:space="0" w:color="000000"/>
              <w:bottom w:val="nil"/>
              <w:right w:val="single" w:sz="4" w:space="0" w:color="000000"/>
            </w:tcBorders>
            <w:vAlign w:val="center"/>
          </w:tcPr>
          <w:p w14:paraId="076BE815" w14:textId="7B14A5CC"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53,981,792,386.00</w:t>
            </w:r>
          </w:p>
        </w:tc>
      </w:tr>
      <w:tr w:rsidR="006A75DF" w:rsidRPr="0020799F" w14:paraId="6C53B811" w14:textId="77777777" w:rsidTr="00945E4F">
        <w:trPr>
          <w:trHeight w:hRule="exact" w:val="255"/>
          <w:jc w:val="center"/>
        </w:trPr>
        <w:tc>
          <w:tcPr>
            <w:tcW w:w="3989" w:type="dxa"/>
            <w:tcBorders>
              <w:right w:val="single" w:sz="4" w:space="0" w:color="000000"/>
            </w:tcBorders>
            <w:vAlign w:val="center"/>
            <w:hideMark/>
          </w:tcPr>
          <w:p w14:paraId="63941E2D"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Modificaciones a la Ley de Ingresos estimada</w:t>
            </w:r>
          </w:p>
        </w:tc>
        <w:tc>
          <w:tcPr>
            <w:tcW w:w="2337" w:type="dxa"/>
            <w:tcBorders>
              <w:top w:val="nil"/>
              <w:left w:val="single" w:sz="4" w:space="0" w:color="000000"/>
              <w:bottom w:val="nil"/>
              <w:right w:val="single" w:sz="4" w:space="0" w:color="000000"/>
            </w:tcBorders>
            <w:vAlign w:val="center"/>
          </w:tcPr>
          <w:p w14:paraId="44568EF8" w14:textId="6BEA7977"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0.00</w:t>
            </w:r>
          </w:p>
        </w:tc>
      </w:tr>
      <w:tr w:rsidR="006A75DF" w:rsidRPr="0020799F" w14:paraId="1FE47D89" w14:textId="77777777" w:rsidTr="00945E4F">
        <w:trPr>
          <w:trHeight w:hRule="exact" w:val="255"/>
          <w:jc w:val="center"/>
        </w:trPr>
        <w:tc>
          <w:tcPr>
            <w:tcW w:w="3989" w:type="dxa"/>
            <w:tcBorders>
              <w:right w:val="single" w:sz="4" w:space="0" w:color="000000"/>
            </w:tcBorders>
            <w:vAlign w:val="center"/>
            <w:hideMark/>
          </w:tcPr>
          <w:p w14:paraId="62C95FF5"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Ley de ingresos devengada</w:t>
            </w:r>
          </w:p>
        </w:tc>
        <w:tc>
          <w:tcPr>
            <w:tcW w:w="2337" w:type="dxa"/>
            <w:tcBorders>
              <w:top w:val="nil"/>
              <w:left w:val="single" w:sz="4" w:space="0" w:color="000000"/>
              <w:bottom w:val="nil"/>
              <w:right w:val="single" w:sz="4" w:space="0" w:color="000000"/>
            </w:tcBorders>
            <w:vAlign w:val="center"/>
          </w:tcPr>
          <w:p w14:paraId="6273168A" w14:textId="237A1762"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27,782,786,477.46</w:t>
            </w:r>
          </w:p>
        </w:tc>
      </w:tr>
      <w:tr w:rsidR="006A75DF" w:rsidRPr="0020799F" w14:paraId="0A9ECE1B" w14:textId="77777777" w:rsidTr="00945E4F">
        <w:trPr>
          <w:trHeight w:hRule="exact" w:val="255"/>
          <w:jc w:val="center"/>
        </w:trPr>
        <w:tc>
          <w:tcPr>
            <w:tcW w:w="3989" w:type="dxa"/>
            <w:tcBorders>
              <w:bottom w:val="single" w:sz="4" w:space="0" w:color="auto"/>
              <w:right w:val="single" w:sz="4" w:space="0" w:color="000000"/>
            </w:tcBorders>
            <w:vAlign w:val="center"/>
            <w:hideMark/>
          </w:tcPr>
          <w:p w14:paraId="1BB0A632"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Ley de ingresos recaudada</w:t>
            </w:r>
          </w:p>
        </w:tc>
        <w:tc>
          <w:tcPr>
            <w:tcW w:w="2337" w:type="dxa"/>
            <w:tcBorders>
              <w:top w:val="nil"/>
              <w:left w:val="single" w:sz="4" w:space="0" w:color="000000"/>
              <w:bottom w:val="single" w:sz="4" w:space="0" w:color="000000"/>
              <w:right w:val="single" w:sz="4" w:space="0" w:color="000000"/>
            </w:tcBorders>
            <w:vAlign w:val="center"/>
          </w:tcPr>
          <w:p w14:paraId="62E49332" w14:textId="310F3771" w:rsidR="006A75DF" w:rsidRPr="006A75D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27,782,786,477.46</w:t>
            </w:r>
          </w:p>
        </w:tc>
      </w:tr>
    </w:tbl>
    <w:p w14:paraId="34BCD2A4" w14:textId="0C104DC3" w:rsidR="00437BAF" w:rsidRPr="0020799F" w:rsidRDefault="00437BAF" w:rsidP="00D10F47">
      <w:pPr>
        <w:spacing w:line="276" w:lineRule="auto"/>
        <w:jc w:val="both"/>
        <w:rPr>
          <w:rFonts w:ascii="Montserrat" w:eastAsia="Times New Roman" w:hAnsi="Montserrat" w:cs="Arial"/>
          <w:color w:val="595959"/>
          <w:sz w:val="20"/>
          <w:szCs w:val="20"/>
          <w:highlight w:val="green"/>
          <w:lang w:eastAsia="en-US"/>
        </w:rPr>
      </w:pPr>
    </w:p>
    <w:p w14:paraId="4AE99A32" w14:textId="5F925D6A" w:rsidR="00E237A6" w:rsidRPr="0020799F" w:rsidRDefault="001E3866" w:rsidP="00D10F47">
      <w:pPr>
        <w:spacing w:line="276" w:lineRule="auto"/>
        <w:jc w:val="both"/>
        <w:rPr>
          <w:rFonts w:ascii="Montserrat" w:eastAsia="Times New Roman" w:hAnsi="Montserrat" w:cs="Arial"/>
          <w:color w:val="595959"/>
          <w:lang w:eastAsia="en-US"/>
        </w:rPr>
      </w:pPr>
      <w:r w:rsidRPr="0020799F">
        <w:rPr>
          <w:rFonts w:ascii="Montserrat" w:eastAsia="Times New Roman" w:hAnsi="Montserrat" w:cs="Arial"/>
          <w:color w:val="595959"/>
          <w:lang w:eastAsia="en-US"/>
        </w:rPr>
        <w:t xml:space="preserve">Respecto al ejercicio del Presupuesto de Egresos las cuentas que fueron afectadas son las siguientes: </w:t>
      </w:r>
    </w:p>
    <w:tbl>
      <w:tblPr>
        <w:tblW w:w="6624" w:type="dxa"/>
        <w:jc w:val="center"/>
        <w:tblCellMar>
          <w:left w:w="70" w:type="dxa"/>
          <w:right w:w="70" w:type="dxa"/>
        </w:tblCellMar>
        <w:tblLook w:val="04A0" w:firstRow="1" w:lastRow="0" w:firstColumn="1" w:lastColumn="0" w:noHBand="0" w:noVBand="1"/>
      </w:tblPr>
      <w:tblGrid>
        <w:gridCol w:w="4482"/>
        <w:gridCol w:w="2142"/>
      </w:tblGrid>
      <w:tr w:rsidR="00F57FC4" w:rsidRPr="0020799F" w14:paraId="52A3D371" w14:textId="5F7C7289" w:rsidTr="00945E4F">
        <w:trPr>
          <w:trHeight w:hRule="exact" w:val="425"/>
          <w:tblHeader/>
          <w:jc w:val="center"/>
        </w:trPr>
        <w:tc>
          <w:tcPr>
            <w:tcW w:w="448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244F3D87" w14:textId="77777777" w:rsidR="0073145B" w:rsidRPr="0020799F" w:rsidRDefault="0073145B" w:rsidP="00945E4F">
            <w:pPr>
              <w:spacing w:line="276" w:lineRule="auto"/>
              <w:jc w:val="center"/>
              <w:rPr>
                <w:rFonts w:ascii="Montserrat" w:eastAsia="Times New Roman" w:hAnsi="Montserrat" w:cs="Arial"/>
                <w:b/>
                <w:bCs/>
                <w:color w:val="595959"/>
                <w:sz w:val="16"/>
                <w:szCs w:val="16"/>
                <w:lang w:eastAsia="en-US"/>
              </w:rPr>
            </w:pPr>
            <w:r w:rsidRPr="0020799F">
              <w:rPr>
                <w:rFonts w:ascii="Montserrat" w:eastAsia="Times New Roman" w:hAnsi="Montserrat" w:cs="Arial"/>
                <w:b/>
                <w:bCs/>
                <w:color w:val="595959"/>
                <w:sz w:val="16"/>
                <w:szCs w:val="16"/>
                <w:lang w:eastAsia="en-US"/>
              </w:rPr>
              <w:t>Concepto</w:t>
            </w:r>
          </w:p>
        </w:tc>
        <w:tc>
          <w:tcPr>
            <w:tcW w:w="21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42D640" w14:textId="33D35ECF" w:rsidR="0073145B" w:rsidRPr="0020799F" w:rsidRDefault="006D4017" w:rsidP="00945E4F">
            <w:pPr>
              <w:spacing w:line="276" w:lineRule="auto"/>
              <w:jc w:val="center"/>
              <w:rPr>
                <w:rFonts w:ascii="Montserrat" w:eastAsia="Times New Roman" w:hAnsi="Montserrat" w:cs="Arial"/>
                <w:b/>
                <w:color w:val="595959"/>
                <w:sz w:val="16"/>
                <w:szCs w:val="16"/>
                <w:lang w:eastAsia="en-US"/>
              </w:rPr>
            </w:pPr>
            <w:r w:rsidRPr="0020799F">
              <w:rPr>
                <w:rFonts w:ascii="Montserrat" w:eastAsia="Times New Roman" w:hAnsi="Montserrat" w:cs="Arial"/>
                <w:b/>
                <w:color w:val="595959"/>
                <w:sz w:val="16"/>
                <w:szCs w:val="16"/>
                <w:lang w:eastAsia="en-US"/>
              </w:rPr>
              <w:t>Al 3</w:t>
            </w:r>
            <w:r w:rsidR="006A75DF">
              <w:rPr>
                <w:rFonts w:ascii="Montserrat" w:eastAsia="Times New Roman" w:hAnsi="Montserrat" w:cs="Arial"/>
                <w:b/>
                <w:color w:val="595959"/>
                <w:sz w:val="16"/>
                <w:szCs w:val="16"/>
                <w:lang w:eastAsia="en-US"/>
              </w:rPr>
              <w:t>0</w:t>
            </w:r>
            <w:r w:rsidR="0073145B" w:rsidRPr="0020799F">
              <w:rPr>
                <w:rFonts w:ascii="Montserrat" w:eastAsia="Times New Roman" w:hAnsi="Montserrat" w:cs="Arial"/>
                <w:b/>
                <w:color w:val="595959"/>
                <w:sz w:val="16"/>
                <w:szCs w:val="16"/>
                <w:lang w:eastAsia="en-US"/>
              </w:rPr>
              <w:t xml:space="preserve"> de </w:t>
            </w:r>
            <w:r w:rsidR="006A75DF">
              <w:rPr>
                <w:rFonts w:ascii="Montserrat" w:eastAsia="Times New Roman" w:hAnsi="Montserrat" w:cs="Arial"/>
                <w:b/>
                <w:color w:val="595959"/>
                <w:sz w:val="16"/>
                <w:szCs w:val="16"/>
                <w:lang w:eastAsia="en-US"/>
              </w:rPr>
              <w:t>junio</w:t>
            </w:r>
            <w:r w:rsidR="0073145B" w:rsidRPr="0020799F">
              <w:rPr>
                <w:rFonts w:ascii="Montserrat" w:eastAsia="Times New Roman" w:hAnsi="Montserrat" w:cs="Arial"/>
                <w:b/>
                <w:color w:val="595959"/>
                <w:sz w:val="16"/>
                <w:szCs w:val="16"/>
                <w:lang w:eastAsia="en-US"/>
              </w:rPr>
              <w:t xml:space="preserve"> de 202</w:t>
            </w:r>
            <w:r w:rsidR="00B960BF" w:rsidRPr="0020799F">
              <w:rPr>
                <w:rFonts w:ascii="Montserrat" w:eastAsia="Times New Roman" w:hAnsi="Montserrat" w:cs="Arial"/>
                <w:b/>
                <w:color w:val="595959"/>
                <w:sz w:val="16"/>
                <w:szCs w:val="16"/>
                <w:lang w:eastAsia="en-US"/>
              </w:rPr>
              <w:t>6</w:t>
            </w:r>
          </w:p>
        </w:tc>
      </w:tr>
      <w:tr w:rsidR="006A75DF" w:rsidRPr="0020799F" w14:paraId="553E9524" w14:textId="53221EFB" w:rsidTr="0073145B">
        <w:trPr>
          <w:trHeight w:hRule="exact" w:val="227"/>
          <w:jc w:val="center"/>
        </w:trPr>
        <w:tc>
          <w:tcPr>
            <w:tcW w:w="4482" w:type="dxa"/>
            <w:tcBorders>
              <w:top w:val="single" w:sz="4" w:space="0" w:color="auto"/>
              <w:left w:val="single" w:sz="4" w:space="0" w:color="auto"/>
              <w:bottom w:val="nil"/>
              <w:right w:val="single" w:sz="4" w:space="0" w:color="auto"/>
            </w:tcBorders>
            <w:vAlign w:val="center"/>
            <w:hideMark/>
          </w:tcPr>
          <w:p w14:paraId="71F375A8"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Presupuesto de egresos aprobado</w:t>
            </w:r>
          </w:p>
        </w:tc>
        <w:tc>
          <w:tcPr>
            <w:tcW w:w="2142" w:type="dxa"/>
            <w:tcBorders>
              <w:top w:val="single" w:sz="4" w:space="0" w:color="auto"/>
              <w:left w:val="single" w:sz="4" w:space="0" w:color="auto"/>
              <w:bottom w:val="nil"/>
              <w:right w:val="single" w:sz="4" w:space="0" w:color="auto"/>
            </w:tcBorders>
            <w:vAlign w:val="center"/>
          </w:tcPr>
          <w:p w14:paraId="5F0B52D5" w14:textId="36F23977"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53,981,792,386.00</w:t>
            </w:r>
          </w:p>
        </w:tc>
      </w:tr>
      <w:tr w:rsidR="006A75DF" w:rsidRPr="0020799F" w14:paraId="4FD6618D" w14:textId="50759270" w:rsidTr="0073145B">
        <w:trPr>
          <w:trHeight w:hRule="exact" w:val="227"/>
          <w:jc w:val="center"/>
        </w:trPr>
        <w:tc>
          <w:tcPr>
            <w:tcW w:w="4482" w:type="dxa"/>
            <w:tcBorders>
              <w:top w:val="nil"/>
              <w:left w:val="single" w:sz="4" w:space="0" w:color="auto"/>
              <w:bottom w:val="nil"/>
              <w:right w:val="single" w:sz="4" w:space="0" w:color="auto"/>
            </w:tcBorders>
            <w:vAlign w:val="center"/>
            <w:hideMark/>
          </w:tcPr>
          <w:p w14:paraId="5CEC6B14"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Presupuesto de egresos por ejercer</w:t>
            </w:r>
          </w:p>
        </w:tc>
        <w:tc>
          <w:tcPr>
            <w:tcW w:w="2142" w:type="dxa"/>
            <w:tcBorders>
              <w:top w:val="nil"/>
              <w:left w:val="single" w:sz="4" w:space="0" w:color="auto"/>
              <w:bottom w:val="nil"/>
              <w:right w:val="single" w:sz="4" w:space="0" w:color="auto"/>
            </w:tcBorders>
            <w:vAlign w:val="center"/>
          </w:tcPr>
          <w:p w14:paraId="497FC374" w14:textId="7F7BFA59"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55,564,825,095.64</w:t>
            </w:r>
          </w:p>
        </w:tc>
      </w:tr>
      <w:tr w:rsidR="006A75DF" w:rsidRPr="0020799F" w14:paraId="40D1C4D6" w14:textId="457A2124" w:rsidTr="0073145B">
        <w:trPr>
          <w:trHeight w:hRule="exact" w:val="227"/>
          <w:jc w:val="center"/>
        </w:trPr>
        <w:tc>
          <w:tcPr>
            <w:tcW w:w="4482" w:type="dxa"/>
            <w:tcBorders>
              <w:top w:val="nil"/>
              <w:left w:val="single" w:sz="4" w:space="0" w:color="auto"/>
              <w:right w:val="single" w:sz="4" w:space="0" w:color="auto"/>
            </w:tcBorders>
            <w:vAlign w:val="center"/>
            <w:hideMark/>
          </w:tcPr>
          <w:p w14:paraId="6E694446"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Modificaciones al presupuesto de egresos aprobado</w:t>
            </w:r>
          </w:p>
        </w:tc>
        <w:tc>
          <w:tcPr>
            <w:tcW w:w="2142" w:type="dxa"/>
            <w:tcBorders>
              <w:top w:val="nil"/>
              <w:left w:val="single" w:sz="4" w:space="0" w:color="auto"/>
              <w:right w:val="single" w:sz="4" w:space="0" w:color="auto"/>
            </w:tcBorders>
            <w:vAlign w:val="center"/>
          </w:tcPr>
          <w:p w14:paraId="79564069" w14:textId="045F8A80"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1,583,032,709.64</w:t>
            </w:r>
          </w:p>
        </w:tc>
      </w:tr>
      <w:tr w:rsidR="006A75DF" w:rsidRPr="0020799F" w14:paraId="0C401418" w14:textId="7CF1F048" w:rsidTr="0073145B">
        <w:trPr>
          <w:trHeight w:hRule="exact" w:val="227"/>
          <w:jc w:val="center"/>
        </w:trPr>
        <w:tc>
          <w:tcPr>
            <w:tcW w:w="4482" w:type="dxa"/>
            <w:tcBorders>
              <w:top w:val="nil"/>
              <w:left w:val="single" w:sz="4" w:space="0" w:color="auto"/>
              <w:right w:val="single" w:sz="4" w:space="0" w:color="auto"/>
            </w:tcBorders>
            <w:vAlign w:val="center"/>
            <w:hideMark/>
          </w:tcPr>
          <w:p w14:paraId="4A790ECC"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Presupuesto de egresos comprometido</w:t>
            </w:r>
          </w:p>
        </w:tc>
        <w:tc>
          <w:tcPr>
            <w:tcW w:w="2142" w:type="dxa"/>
            <w:tcBorders>
              <w:top w:val="nil"/>
              <w:left w:val="single" w:sz="4" w:space="0" w:color="auto"/>
              <w:right w:val="single" w:sz="4" w:space="0" w:color="auto"/>
            </w:tcBorders>
            <w:vAlign w:val="center"/>
          </w:tcPr>
          <w:p w14:paraId="689BE8F9" w14:textId="1F5A3C43"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33,261,936,466.22</w:t>
            </w:r>
          </w:p>
        </w:tc>
      </w:tr>
      <w:tr w:rsidR="006A75DF" w:rsidRPr="0020799F" w14:paraId="506770DA" w14:textId="40458B2C" w:rsidTr="0073145B">
        <w:trPr>
          <w:trHeight w:hRule="exact" w:val="227"/>
          <w:jc w:val="center"/>
        </w:trPr>
        <w:tc>
          <w:tcPr>
            <w:tcW w:w="4482" w:type="dxa"/>
            <w:tcBorders>
              <w:left w:val="single" w:sz="4" w:space="0" w:color="auto"/>
              <w:bottom w:val="nil"/>
              <w:right w:val="single" w:sz="4" w:space="0" w:color="auto"/>
            </w:tcBorders>
            <w:vAlign w:val="center"/>
            <w:hideMark/>
          </w:tcPr>
          <w:p w14:paraId="114F97B1"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Presupuesto de egresos devengado</w:t>
            </w:r>
          </w:p>
        </w:tc>
        <w:tc>
          <w:tcPr>
            <w:tcW w:w="2142" w:type="dxa"/>
            <w:tcBorders>
              <w:left w:val="single" w:sz="4" w:space="0" w:color="auto"/>
              <w:bottom w:val="nil"/>
              <w:right w:val="single" w:sz="4" w:space="0" w:color="auto"/>
            </w:tcBorders>
            <w:vAlign w:val="center"/>
          </w:tcPr>
          <w:p w14:paraId="46F8F458" w14:textId="545F748D"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24,079,626,541.37</w:t>
            </w:r>
          </w:p>
        </w:tc>
      </w:tr>
      <w:tr w:rsidR="006A75DF" w:rsidRPr="0020799F" w14:paraId="4015FBD1" w14:textId="57C2BA3F" w:rsidTr="0073145B">
        <w:trPr>
          <w:trHeight w:hRule="exact" w:val="227"/>
          <w:jc w:val="center"/>
        </w:trPr>
        <w:tc>
          <w:tcPr>
            <w:tcW w:w="4482" w:type="dxa"/>
            <w:tcBorders>
              <w:top w:val="nil"/>
              <w:left w:val="single" w:sz="4" w:space="0" w:color="auto"/>
              <w:bottom w:val="nil"/>
              <w:right w:val="single" w:sz="4" w:space="0" w:color="auto"/>
            </w:tcBorders>
            <w:vAlign w:val="center"/>
            <w:hideMark/>
          </w:tcPr>
          <w:p w14:paraId="2B61466B"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Presupuesto de egresos ejercido</w:t>
            </w:r>
          </w:p>
        </w:tc>
        <w:tc>
          <w:tcPr>
            <w:tcW w:w="2142" w:type="dxa"/>
            <w:tcBorders>
              <w:top w:val="nil"/>
              <w:left w:val="single" w:sz="4" w:space="0" w:color="auto"/>
              <w:bottom w:val="nil"/>
              <w:right w:val="single" w:sz="4" w:space="0" w:color="auto"/>
            </w:tcBorders>
            <w:vAlign w:val="center"/>
          </w:tcPr>
          <w:p w14:paraId="646FDA67" w14:textId="4730C41C"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23,411,569,480.22</w:t>
            </w:r>
          </w:p>
        </w:tc>
      </w:tr>
      <w:tr w:rsidR="006A75DF" w:rsidRPr="0020799F" w14:paraId="63FC044D" w14:textId="321A8141" w:rsidTr="0073145B">
        <w:trPr>
          <w:trHeight w:hRule="exact" w:val="227"/>
          <w:jc w:val="center"/>
        </w:trPr>
        <w:tc>
          <w:tcPr>
            <w:tcW w:w="4482" w:type="dxa"/>
            <w:tcBorders>
              <w:top w:val="nil"/>
              <w:left w:val="single" w:sz="4" w:space="0" w:color="auto"/>
              <w:bottom w:val="single" w:sz="4" w:space="0" w:color="auto"/>
              <w:right w:val="single" w:sz="4" w:space="0" w:color="auto"/>
            </w:tcBorders>
            <w:vAlign w:val="center"/>
            <w:hideMark/>
          </w:tcPr>
          <w:p w14:paraId="266A67A8" w14:textId="77777777" w:rsidR="006A75DF" w:rsidRPr="0020799F" w:rsidRDefault="006A75DF" w:rsidP="006A75DF">
            <w:pPr>
              <w:spacing w:line="276" w:lineRule="auto"/>
              <w:jc w:val="both"/>
              <w:rPr>
                <w:rFonts w:ascii="Montserrat" w:eastAsia="Times New Roman" w:hAnsi="Montserrat" w:cs="Arial"/>
                <w:color w:val="595959"/>
                <w:sz w:val="16"/>
                <w:szCs w:val="16"/>
                <w:lang w:eastAsia="en-US"/>
              </w:rPr>
            </w:pPr>
            <w:r w:rsidRPr="0020799F">
              <w:rPr>
                <w:rFonts w:ascii="Montserrat" w:eastAsia="Times New Roman" w:hAnsi="Montserrat" w:cs="Arial"/>
                <w:color w:val="595959"/>
                <w:sz w:val="16"/>
                <w:szCs w:val="16"/>
                <w:lang w:eastAsia="en-US"/>
              </w:rPr>
              <w:t>Presupuesto de egresos pagado</w:t>
            </w:r>
          </w:p>
        </w:tc>
        <w:tc>
          <w:tcPr>
            <w:tcW w:w="2142" w:type="dxa"/>
            <w:tcBorders>
              <w:top w:val="nil"/>
              <w:left w:val="single" w:sz="4" w:space="0" w:color="auto"/>
              <w:bottom w:val="single" w:sz="4" w:space="0" w:color="auto"/>
              <w:right w:val="single" w:sz="4" w:space="0" w:color="auto"/>
            </w:tcBorders>
            <w:vAlign w:val="center"/>
          </w:tcPr>
          <w:p w14:paraId="3DDD5A4E" w14:textId="1C5A69DD" w:rsidR="006A75DF" w:rsidRPr="0020799F" w:rsidRDefault="006A75DF" w:rsidP="006A75DF">
            <w:pPr>
              <w:spacing w:line="276" w:lineRule="auto"/>
              <w:jc w:val="right"/>
              <w:rPr>
                <w:rFonts w:ascii="Montserrat" w:hAnsi="Montserrat" w:cs="Calibri"/>
                <w:color w:val="595959"/>
                <w:sz w:val="16"/>
                <w:szCs w:val="16"/>
              </w:rPr>
            </w:pPr>
            <w:r w:rsidRPr="006A75DF">
              <w:rPr>
                <w:rFonts w:ascii="Montserrat" w:hAnsi="Montserrat" w:cs="Calibri"/>
                <w:color w:val="595959"/>
                <w:sz w:val="16"/>
                <w:szCs w:val="16"/>
              </w:rPr>
              <w:t>23,411,569,480.22</w:t>
            </w:r>
          </w:p>
        </w:tc>
      </w:tr>
    </w:tbl>
    <w:p w14:paraId="7C119EEA" w14:textId="6BEFBD6D" w:rsidR="003F7B66" w:rsidRPr="0020799F" w:rsidRDefault="00A9797D" w:rsidP="00D10F47">
      <w:pPr>
        <w:keepNext/>
        <w:keepLines/>
        <w:spacing w:line="276" w:lineRule="auto"/>
        <w:jc w:val="both"/>
        <w:outlineLvl w:val="6"/>
        <w:rPr>
          <w:rFonts w:ascii="Montserrat" w:eastAsia="Times New Roman" w:hAnsi="Montserrat" w:cs="Arial"/>
          <w:b/>
          <w:color w:val="595959"/>
          <w:highlight w:val="green"/>
          <w:lang w:eastAsia="en-US"/>
        </w:rPr>
      </w:pPr>
      <w:r w:rsidRPr="0020799F">
        <w:rPr>
          <w:rFonts w:ascii="Montserrat" w:hAnsi="Montserrat"/>
          <w:noProof/>
          <w:color w:val="595959"/>
          <w:highlight w:val="green"/>
          <w:lang w:eastAsia="es-MX"/>
        </w:rPr>
        <mc:AlternateContent>
          <mc:Choice Requires="wps">
            <w:drawing>
              <wp:anchor distT="0" distB="0" distL="114300" distR="114300" simplePos="0" relativeHeight="251643904" behindDoc="0" locked="0" layoutInCell="1" allowOverlap="1" wp14:anchorId="7D0A9A04" wp14:editId="1AB46B5F">
                <wp:simplePos x="0" y="0"/>
                <wp:positionH relativeFrom="column">
                  <wp:posOffset>-10795</wp:posOffset>
                </wp:positionH>
                <wp:positionV relativeFrom="paragraph">
                  <wp:posOffset>140031</wp:posOffset>
                </wp:positionV>
                <wp:extent cx="3013710" cy="1430655"/>
                <wp:effectExtent l="0" t="0" r="0" b="0"/>
                <wp:wrapNone/>
                <wp:docPr id="521" name="16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3710" cy="1430655"/>
                        </a:xfrm>
                        <a:prstGeom prst="rect">
                          <a:avLst/>
                        </a:prstGeom>
                        <a:noFill/>
                        <a:ln w="9525" cmpd="sng">
                          <a:noFill/>
                        </a:ln>
                        <a:effectLst/>
                      </wps:spPr>
                      <wps:txbx>
                        <w:txbxContent>
                          <w:p w14:paraId="629167B2" w14:textId="1A530890" w:rsidR="00617549" w:rsidRPr="00FF44D8" w:rsidRDefault="00617549" w:rsidP="003F7B66">
                            <w:pPr>
                              <w:pStyle w:val="NormalWeb"/>
                              <w:spacing w:before="0" w:beforeAutospacing="0" w:after="0" w:afterAutospacing="0"/>
                              <w:jc w:val="center"/>
                              <w:rPr>
                                <w:rFonts w:ascii="Montserrat Medium" w:hAnsi="Montserrat Medium"/>
                                <w:b/>
                                <w:bCs/>
                                <w:color w:val="000000"/>
                                <w:sz w:val="20"/>
                                <w:szCs w:val="20"/>
                              </w:rPr>
                            </w:pPr>
                            <w:r>
                              <w:rPr>
                                <w:rFonts w:ascii="Montserrat Medium" w:hAnsi="Montserrat Medium"/>
                                <w:b/>
                                <w:bCs/>
                                <w:color w:val="000000"/>
                                <w:sz w:val="20"/>
                                <w:szCs w:val="20"/>
                              </w:rPr>
                              <w:t>LA SECRETARIA</w:t>
                            </w:r>
                            <w:r w:rsidRPr="00FF44D8">
                              <w:rPr>
                                <w:rFonts w:ascii="Montserrat Medium" w:hAnsi="Montserrat Medium"/>
                                <w:b/>
                                <w:bCs/>
                                <w:color w:val="000000"/>
                                <w:sz w:val="20"/>
                                <w:szCs w:val="20"/>
                              </w:rPr>
                              <w:t xml:space="preserve"> DE FINANZAS Y PLANEACIÓN</w:t>
                            </w:r>
                          </w:p>
                          <w:p w14:paraId="7F440F3F" w14:textId="77777777" w:rsidR="00617549" w:rsidRPr="00FF44D8"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7109E031" w14:textId="77777777" w:rsidR="00617549" w:rsidRPr="00FF44D8" w:rsidRDefault="00617549" w:rsidP="003F7B66">
                            <w:pPr>
                              <w:pStyle w:val="NormalWeb"/>
                              <w:spacing w:before="0" w:beforeAutospacing="0" w:after="0" w:afterAutospacing="0"/>
                              <w:jc w:val="center"/>
                              <w:rPr>
                                <w:rFonts w:ascii="Montserrat Medium" w:hAnsi="Montserrat Medium"/>
                                <w:sz w:val="20"/>
                                <w:szCs w:val="20"/>
                              </w:rPr>
                            </w:pPr>
                          </w:p>
                          <w:p w14:paraId="22EA9ED4" w14:textId="77777777" w:rsidR="00617549" w:rsidRPr="00FF44D8" w:rsidRDefault="00617549" w:rsidP="003F7B66">
                            <w:pPr>
                              <w:pStyle w:val="NormalWeb"/>
                              <w:spacing w:before="0" w:beforeAutospacing="0" w:after="0" w:afterAutospacing="0"/>
                              <w:jc w:val="center"/>
                              <w:rPr>
                                <w:rFonts w:ascii="Montserrat Medium" w:hAnsi="Montserrat Medium"/>
                                <w:sz w:val="20"/>
                                <w:szCs w:val="20"/>
                              </w:rPr>
                            </w:pPr>
                          </w:p>
                          <w:p w14:paraId="1DDBFB91" w14:textId="040927AC" w:rsidR="00617549" w:rsidRPr="006D63D9" w:rsidRDefault="00617549" w:rsidP="003F7B66">
                            <w:pPr>
                              <w:pStyle w:val="NormalWeb"/>
                              <w:spacing w:before="0" w:beforeAutospacing="0" w:after="0" w:afterAutospacing="0"/>
                              <w:jc w:val="center"/>
                              <w:rPr>
                                <w:rFonts w:ascii="Montserrat Medium" w:hAnsi="Montserrat Medium"/>
                                <w:sz w:val="20"/>
                                <w:szCs w:val="20"/>
                              </w:rPr>
                            </w:pPr>
                            <w:r>
                              <w:rPr>
                                <w:rFonts w:ascii="Montserrat Medium" w:hAnsi="Montserrat Medium"/>
                                <w:b/>
                                <w:bCs/>
                                <w:color w:val="000000"/>
                                <w:sz w:val="20"/>
                                <w:szCs w:val="20"/>
                                <w:lang w:val="es-ES_tradnl"/>
                              </w:rPr>
                              <w:t>LIC. MARTHA PARROQUÍN PÉREZ</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7D0A9A04" id="_x0000_t202" coordsize="21600,21600" o:spt="202" path="m,l,21600r21600,l21600,xe">
                <v:stroke joinstyle="miter"/>
                <v:path gradientshapeok="t" o:connecttype="rect"/>
              </v:shapetype>
              <v:shape id="16 CuadroTexto" o:spid="_x0000_s1026" type="#_x0000_t202" style="position:absolute;left:0;text-align:left;margin-left:-.85pt;margin-top:11.05pt;width:237.3pt;height:112.6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" filled="f" stroked="f">
                <v:textbox>
                  <w:txbxContent>
                    <w:p w14:paraId="629167B2" w14:textId="1A530890" w:rsidR="00617549" w:rsidRPr="00FF44D8" w:rsidRDefault="00617549" w:rsidP="003F7B66">
                      <w:pPr>
                        <w:pStyle w:val="NormalWeb"/>
                        <w:spacing w:before="0" w:beforeAutospacing="0" w:after="0" w:afterAutospacing="0"/>
                        <w:jc w:val="center"/>
                        <w:rPr>
                          <w:rFonts w:ascii="Montserrat Medium" w:hAnsi="Montserrat Medium"/>
                          <w:b/>
                          <w:bCs/>
                          <w:color w:val="000000"/>
                          <w:sz w:val="20"/>
                          <w:szCs w:val="20"/>
                        </w:rPr>
                      </w:pPr>
                      <w:r>
                        <w:rPr>
                          <w:rFonts w:ascii="Montserrat Medium" w:hAnsi="Montserrat Medium"/>
                          <w:b/>
                          <w:bCs/>
                          <w:color w:val="000000"/>
                          <w:sz w:val="20"/>
                          <w:szCs w:val="20"/>
                        </w:rPr>
                        <w:t>LA SECRETARIA</w:t>
                      </w:r>
                      <w:r w:rsidRPr="00FF44D8">
                        <w:rPr>
                          <w:rFonts w:ascii="Montserrat Medium" w:hAnsi="Montserrat Medium"/>
                          <w:b/>
                          <w:bCs/>
                          <w:color w:val="000000"/>
                          <w:sz w:val="20"/>
                          <w:szCs w:val="20"/>
                        </w:rPr>
                        <w:t xml:space="preserve"> DE FINANZAS Y PLANEACIÓN</w:t>
                      </w:r>
                    </w:p>
                    <w:p w14:paraId="7F440F3F" w14:textId="77777777" w:rsidR="00617549" w:rsidRPr="00FF44D8"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7109E031" w14:textId="77777777" w:rsidR="00617549" w:rsidRPr="00FF44D8" w:rsidRDefault="00617549" w:rsidP="003F7B66">
                      <w:pPr>
                        <w:pStyle w:val="NormalWeb"/>
                        <w:spacing w:before="0" w:beforeAutospacing="0" w:after="0" w:afterAutospacing="0"/>
                        <w:jc w:val="center"/>
                        <w:rPr>
                          <w:rFonts w:ascii="Montserrat Medium" w:hAnsi="Montserrat Medium"/>
                          <w:sz w:val="20"/>
                          <w:szCs w:val="20"/>
                        </w:rPr>
                      </w:pPr>
                    </w:p>
                    <w:p w14:paraId="22EA9ED4" w14:textId="77777777" w:rsidR="00617549" w:rsidRPr="00FF44D8" w:rsidRDefault="00617549" w:rsidP="003F7B66">
                      <w:pPr>
                        <w:pStyle w:val="NormalWeb"/>
                        <w:spacing w:before="0" w:beforeAutospacing="0" w:after="0" w:afterAutospacing="0"/>
                        <w:jc w:val="center"/>
                        <w:rPr>
                          <w:rFonts w:ascii="Montserrat Medium" w:hAnsi="Montserrat Medium"/>
                          <w:sz w:val="20"/>
                          <w:szCs w:val="20"/>
                        </w:rPr>
                      </w:pPr>
                    </w:p>
                    <w:p w14:paraId="1DDBFB91" w14:textId="040927AC" w:rsidR="00617549" w:rsidRPr="006D63D9" w:rsidRDefault="00617549" w:rsidP="003F7B66">
                      <w:pPr>
                        <w:pStyle w:val="NormalWeb"/>
                        <w:spacing w:before="0" w:beforeAutospacing="0" w:after="0" w:afterAutospacing="0"/>
                        <w:jc w:val="center"/>
                        <w:rPr>
                          <w:rFonts w:ascii="Montserrat Medium" w:hAnsi="Montserrat Medium"/>
                          <w:sz w:val="20"/>
                          <w:szCs w:val="20"/>
                        </w:rPr>
                      </w:pPr>
                      <w:r>
                        <w:rPr>
                          <w:rFonts w:ascii="Montserrat Medium" w:hAnsi="Montserrat Medium"/>
                          <w:b/>
                          <w:bCs/>
                          <w:color w:val="000000"/>
                          <w:sz w:val="20"/>
                          <w:szCs w:val="20"/>
                          <w:lang w:val="es-ES_tradnl"/>
                        </w:rPr>
                        <w:t>LIC. MARTHA PARROQUÍN PÉREZ</w:t>
                      </w:r>
                    </w:p>
                  </w:txbxContent>
                </v:textbox>
              </v:shape>
            </w:pict>
          </mc:Fallback>
        </mc:AlternateContent>
      </w:r>
      <w:r w:rsidR="00861788" w:rsidRPr="0020799F">
        <w:rPr>
          <w:rFonts w:ascii="Montserrat" w:hAnsi="Montserrat"/>
          <w:noProof/>
          <w:color w:val="595959"/>
          <w:highlight w:val="green"/>
          <w:lang w:eastAsia="es-MX"/>
        </w:rPr>
        <mc:AlternateContent>
          <mc:Choice Requires="wps">
            <w:drawing>
              <wp:anchor distT="0" distB="0" distL="114300" distR="114300" simplePos="0" relativeHeight="251646976" behindDoc="0" locked="0" layoutInCell="1" allowOverlap="1" wp14:anchorId="7F7A5045" wp14:editId="24604FD9">
                <wp:simplePos x="0" y="0"/>
                <wp:positionH relativeFrom="column">
                  <wp:posOffset>2969315</wp:posOffset>
                </wp:positionH>
                <wp:positionV relativeFrom="paragraph">
                  <wp:posOffset>129706</wp:posOffset>
                </wp:positionV>
                <wp:extent cx="3323645" cy="1488440"/>
                <wp:effectExtent l="0" t="0" r="0" b="0"/>
                <wp:wrapNone/>
                <wp:docPr id="524" name="19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3645" cy="1488440"/>
                        </a:xfrm>
                        <a:prstGeom prst="rect">
                          <a:avLst/>
                        </a:prstGeom>
                        <a:noFill/>
                        <a:ln w="9525" cmpd="sng">
                          <a:noFill/>
                        </a:ln>
                        <a:effectLst/>
                      </wps:spPr>
                      <wps:txbx>
                        <w:txbxContent>
                          <w:p w14:paraId="7DA42498" w14:textId="7C91D0BD" w:rsidR="00617549" w:rsidRPr="006D63D9" w:rsidRDefault="00617549" w:rsidP="003F7B66">
                            <w:pPr>
                              <w:pStyle w:val="NormalWeb"/>
                              <w:spacing w:before="0" w:beforeAutospacing="0" w:after="0" w:afterAutospacing="0"/>
                              <w:jc w:val="center"/>
                              <w:rPr>
                                <w:rFonts w:ascii="Montserrat Medium" w:hAnsi="Montserrat Medium"/>
                                <w:sz w:val="20"/>
                                <w:szCs w:val="20"/>
                              </w:rPr>
                            </w:pPr>
                            <w:r w:rsidRPr="006D63D9">
                              <w:rPr>
                                <w:rFonts w:ascii="Montserrat Medium" w:hAnsi="Montserrat Medium"/>
                                <w:b/>
                                <w:bCs/>
                                <w:color w:val="000000"/>
                                <w:sz w:val="20"/>
                                <w:szCs w:val="20"/>
                              </w:rPr>
                              <w:t xml:space="preserve">EL TESORERO GENERAL DEL ESTADO </w:t>
                            </w:r>
                          </w:p>
                          <w:p w14:paraId="1D1CE65D"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78BE3D19"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353AD494" w14:textId="77777777" w:rsidR="00617549" w:rsidRDefault="00617549" w:rsidP="003F7B66">
                            <w:pPr>
                              <w:pStyle w:val="NormalWeb"/>
                              <w:spacing w:before="0" w:beforeAutospacing="0" w:after="0" w:afterAutospacing="0"/>
                              <w:jc w:val="center"/>
                              <w:rPr>
                                <w:rFonts w:ascii="Montserrat Medium" w:hAnsi="Montserrat Medium"/>
                                <w:sz w:val="20"/>
                                <w:szCs w:val="20"/>
                              </w:rPr>
                            </w:pPr>
                          </w:p>
                          <w:p w14:paraId="0101D7A1" w14:textId="77777777" w:rsidR="00617549" w:rsidRPr="006D63D9" w:rsidRDefault="00617549" w:rsidP="003F7B66">
                            <w:pPr>
                              <w:pStyle w:val="NormalWeb"/>
                              <w:spacing w:before="0" w:beforeAutospacing="0" w:after="0" w:afterAutospacing="0"/>
                              <w:jc w:val="center"/>
                              <w:rPr>
                                <w:rFonts w:ascii="Montserrat Medium" w:hAnsi="Montserrat Medium"/>
                                <w:sz w:val="20"/>
                                <w:szCs w:val="20"/>
                              </w:rPr>
                            </w:pPr>
                          </w:p>
                          <w:p w14:paraId="2CFA0C35" w14:textId="77777777" w:rsidR="00617549" w:rsidRPr="006D63D9" w:rsidRDefault="00617549" w:rsidP="003F7B66">
                            <w:pPr>
                              <w:pStyle w:val="NormalWeb"/>
                              <w:spacing w:before="0" w:beforeAutospacing="0" w:after="0" w:afterAutospacing="0"/>
                              <w:jc w:val="center"/>
                              <w:rPr>
                                <w:rFonts w:ascii="Montserrat Medium" w:hAnsi="Montserrat Medium"/>
                                <w:sz w:val="20"/>
                                <w:szCs w:val="20"/>
                              </w:rPr>
                            </w:pPr>
                            <w:r w:rsidRPr="006D63D9">
                              <w:rPr>
                                <w:rFonts w:ascii="Montserrat Medium" w:hAnsi="Montserrat Medium"/>
                                <w:b/>
                                <w:bCs/>
                                <w:color w:val="000000"/>
                                <w:sz w:val="20"/>
                                <w:szCs w:val="20"/>
                              </w:rPr>
                              <w:t>LIC. JOSÉ CUAUHTÉMOC IRABURO ZÁRATE</w:t>
                            </w:r>
                          </w:p>
                        </w:txbxContent>
                      </wps:txbx>
                      <wps:bodyPr wrap="square" rtlCol="0" anchor="t">
                        <a:noAutofit/>
                      </wps:bodyPr>
                    </wps:wsp>
                  </a:graphicData>
                </a:graphic>
                <wp14:sizeRelH relativeFrom="margin">
                  <wp14:pctWidth>0</wp14:pctWidth>
                </wp14:sizeRelH>
                <wp14:sizeRelV relativeFrom="page">
                  <wp14:pctHeight>0</wp14:pctHeight>
                </wp14:sizeRelV>
              </wp:anchor>
            </w:drawing>
          </mc:Choice>
          <mc:Fallback>
            <w:pict>
              <v:shape w14:anchorId="7F7A5045" id="19 CuadroTexto" o:spid="_x0000_s1027" type="#_x0000_t202" style="position:absolute;left:0;text-align:left;margin-left:233.8pt;margin-top:10.2pt;width:261.7pt;height:117.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" filled="f" stroked="f">
                <v:textbox>
                  <w:txbxContent>
                    <w:p w14:paraId="7DA42498" w14:textId="7C91D0BD" w:rsidR="00617549" w:rsidRPr="006D63D9" w:rsidRDefault="00617549" w:rsidP="003F7B66">
                      <w:pPr>
                        <w:pStyle w:val="NormalWeb"/>
                        <w:spacing w:before="0" w:beforeAutospacing="0" w:after="0" w:afterAutospacing="0"/>
                        <w:jc w:val="center"/>
                        <w:rPr>
                          <w:rFonts w:ascii="Montserrat Medium" w:hAnsi="Montserrat Medium"/>
                          <w:sz w:val="20"/>
                          <w:szCs w:val="20"/>
                        </w:rPr>
                      </w:pPr>
                      <w:r w:rsidRPr="006D63D9">
                        <w:rPr>
                          <w:rFonts w:ascii="Montserrat Medium" w:hAnsi="Montserrat Medium"/>
                          <w:b/>
                          <w:bCs/>
                          <w:color w:val="000000"/>
                          <w:sz w:val="20"/>
                          <w:szCs w:val="20"/>
                        </w:rPr>
                        <w:t xml:space="preserve">EL TESORERO GENERAL DEL ESTADO </w:t>
                      </w:r>
                    </w:p>
                    <w:p w14:paraId="1D1CE65D"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78BE3D19"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353AD494" w14:textId="77777777" w:rsidR="00617549" w:rsidRDefault="00617549" w:rsidP="003F7B66">
                      <w:pPr>
                        <w:pStyle w:val="NormalWeb"/>
                        <w:spacing w:before="0" w:beforeAutospacing="0" w:after="0" w:afterAutospacing="0"/>
                        <w:jc w:val="center"/>
                        <w:rPr>
                          <w:rFonts w:ascii="Montserrat Medium" w:hAnsi="Montserrat Medium"/>
                          <w:sz w:val="20"/>
                          <w:szCs w:val="20"/>
                        </w:rPr>
                      </w:pPr>
                    </w:p>
                    <w:p w14:paraId="0101D7A1" w14:textId="77777777" w:rsidR="00617549" w:rsidRPr="006D63D9" w:rsidRDefault="00617549" w:rsidP="003F7B66">
                      <w:pPr>
                        <w:pStyle w:val="NormalWeb"/>
                        <w:spacing w:before="0" w:beforeAutospacing="0" w:after="0" w:afterAutospacing="0"/>
                        <w:jc w:val="center"/>
                        <w:rPr>
                          <w:rFonts w:ascii="Montserrat Medium" w:hAnsi="Montserrat Medium"/>
                          <w:sz w:val="20"/>
                          <w:szCs w:val="20"/>
                        </w:rPr>
                      </w:pPr>
                    </w:p>
                    <w:p w14:paraId="2CFA0C35" w14:textId="77777777" w:rsidR="00617549" w:rsidRPr="006D63D9" w:rsidRDefault="00617549" w:rsidP="003F7B66">
                      <w:pPr>
                        <w:pStyle w:val="NormalWeb"/>
                        <w:spacing w:before="0" w:beforeAutospacing="0" w:after="0" w:afterAutospacing="0"/>
                        <w:jc w:val="center"/>
                        <w:rPr>
                          <w:rFonts w:ascii="Montserrat Medium" w:hAnsi="Montserrat Medium"/>
                          <w:sz w:val="20"/>
                          <w:szCs w:val="20"/>
                        </w:rPr>
                      </w:pPr>
                      <w:r w:rsidRPr="006D63D9">
                        <w:rPr>
                          <w:rFonts w:ascii="Montserrat Medium" w:hAnsi="Montserrat Medium"/>
                          <w:b/>
                          <w:bCs/>
                          <w:color w:val="000000"/>
                          <w:sz w:val="20"/>
                          <w:szCs w:val="20"/>
                        </w:rPr>
                        <w:t>LIC. JOSÉ CUAUHTÉMOC IRABURO ZÁRATE</w:t>
                      </w:r>
                    </w:p>
                  </w:txbxContent>
                </v:textbox>
              </v:shape>
            </w:pict>
          </mc:Fallback>
        </mc:AlternateContent>
      </w:r>
    </w:p>
    <w:p w14:paraId="4B0A6826" w14:textId="77777777" w:rsidR="003F7B66" w:rsidRPr="0020799F" w:rsidRDefault="003F7B66" w:rsidP="00D10F47">
      <w:pPr>
        <w:spacing w:line="276" w:lineRule="auto"/>
        <w:jc w:val="both"/>
        <w:rPr>
          <w:rFonts w:ascii="Montserrat" w:eastAsia="Times New Roman" w:hAnsi="Montserrat" w:cs="Arial"/>
          <w:b/>
          <w:color w:val="595959"/>
          <w:highlight w:val="green"/>
          <w:lang w:eastAsia="en-US"/>
        </w:rPr>
      </w:pPr>
    </w:p>
    <w:p w14:paraId="694A5E6E" w14:textId="77777777" w:rsidR="003F7B66" w:rsidRPr="0020799F" w:rsidRDefault="003F7B66" w:rsidP="00D10F47">
      <w:pPr>
        <w:spacing w:after="160" w:line="276" w:lineRule="auto"/>
        <w:jc w:val="both"/>
        <w:rPr>
          <w:rFonts w:ascii="Montserrat" w:eastAsia="Times New Roman" w:hAnsi="Montserrat" w:cs="Tahoma"/>
          <w:i/>
          <w:color w:val="595959"/>
          <w:highlight w:val="green"/>
          <w:lang w:eastAsia="en-US"/>
        </w:rPr>
      </w:pPr>
    </w:p>
    <w:p w14:paraId="65159FFD" w14:textId="77777777" w:rsidR="003F7B66" w:rsidRPr="0020799F" w:rsidRDefault="003F7B66" w:rsidP="00D10F47">
      <w:pPr>
        <w:spacing w:after="160" w:line="276" w:lineRule="auto"/>
        <w:jc w:val="both"/>
        <w:rPr>
          <w:rFonts w:ascii="Montserrat" w:eastAsia="Times New Roman" w:hAnsi="Montserrat" w:cs="Tahoma"/>
          <w:i/>
          <w:color w:val="595959"/>
          <w:highlight w:val="green"/>
          <w:lang w:eastAsia="en-US"/>
        </w:rPr>
      </w:pPr>
    </w:p>
    <w:p w14:paraId="7743208A" w14:textId="43AA8D75" w:rsidR="003F7B66" w:rsidRPr="0020799F" w:rsidRDefault="00407330" w:rsidP="00D10F47">
      <w:pPr>
        <w:spacing w:after="160" w:line="276" w:lineRule="auto"/>
        <w:jc w:val="both"/>
        <w:rPr>
          <w:rFonts w:ascii="Montserrat" w:eastAsia="Times New Roman" w:hAnsi="Montserrat" w:cs="Tahoma"/>
          <w:i/>
          <w:color w:val="595959"/>
          <w:lang w:eastAsia="en-US"/>
        </w:rPr>
      </w:pPr>
      <w:r w:rsidRPr="0020799F">
        <w:rPr>
          <w:rFonts w:ascii="Montserrat" w:hAnsi="Montserrat"/>
          <w:noProof/>
          <w:color w:val="595959"/>
          <w:highlight w:val="green"/>
          <w:lang w:eastAsia="es-MX"/>
        </w:rPr>
        <mc:AlternateContent>
          <mc:Choice Requires="wps">
            <w:drawing>
              <wp:anchor distT="0" distB="0" distL="114300" distR="114300" simplePos="0" relativeHeight="251650048" behindDoc="0" locked="0" layoutInCell="1" allowOverlap="1" wp14:anchorId="5CB18841" wp14:editId="61E63C53">
                <wp:simplePos x="0" y="0"/>
                <wp:positionH relativeFrom="column">
                  <wp:posOffset>868680</wp:posOffset>
                </wp:positionH>
                <wp:positionV relativeFrom="paragraph">
                  <wp:posOffset>435136</wp:posOffset>
                </wp:positionV>
                <wp:extent cx="4142105" cy="1261110"/>
                <wp:effectExtent l="0" t="0" r="0" b="0"/>
                <wp:wrapNone/>
                <wp:docPr id="525" name="20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42105" cy="1261110"/>
                        </a:xfrm>
                        <a:prstGeom prst="rect">
                          <a:avLst/>
                        </a:prstGeom>
                        <a:noFill/>
                        <a:ln w="9525" cmpd="sng">
                          <a:noFill/>
                        </a:ln>
                        <a:effectLst/>
                      </wps:spPr>
                      <wps:txbx>
                        <w:txbxContent>
                          <w:p w14:paraId="1EAC62B6" w14:textId="77777777" w:rsidR="00945E4F" w:rsidRDefault="00945E4F" w:rsidP="003F7B66">
                            <w:pPr>
                              <w:pStyle w:val="NormalWeb"/>
                              <w:spacing w:before="0" w:beforeAutospacing="0" w:after="0" w:afterAutospacing="0"/>
                              <w:jc w:val="center"/>
                              <w:rPr>
                                <w:rFonts w:ascii="Montserrat Medium" w:hAnsi="Montserrat Medium"/>
                                <w:b/>
                                <w:bCs/>
                                <w:color w:val="000000"/>
                                <w:sz w:val="20"/>
                                <w:szCs w:val="20"/>
                              </w:rPr>
                            </w:pPr>
                          </w:p>
                          <w:p w14:paraId="613AA9E7" w14:textId="77777777" w:rsidR="00945E4F" w:rsidRDefault="00945E4F" w:rsidP="003F7B66">
                            <w:pPr>
                              <w:pStyle w:val="NormalWeb"/>
                              <w:spacing w:before="0" w:beforeAutospacing="0" w:after="0" w:afterAutospacing="0"/>
                              <w:jc w:val="center"/>
                              <w:rPr>
                                <w:rFonts w:ascii="Montserrat Medium" w:hAnsi="Montserrat Medium"/>
                                <w:b/>
                                <w:bCs/>
                                <w:color w:val="000000"/>
                                <w:sz w:val="20"/>
                                <w:szCs w:val="20"/>
                              </w:rPr>
                            </w:pPr>
                          </w:p>
                          <w:p w14:paraId="3373C162" w14:textId="5653A054"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r w:rsidRPr="006D63D9">
                              <w:rPr>
                                <w:rFonts w:ascii="Montserrat Medium" w:hAnsi="Montserrat Medium"/>
                                <w:b/>
                                <w:bCs/>
                                <w:color w:val="000000"/>
                                <w:sz w:val="20"/>
                                <w:szCs w:val="20"/>
                              </w:rPr>
                              <w:t xml:space="preserve">EL DIRECTOR DE CONTABILIDAD </w:t>
                            </w:r>
                            <w:r>
                              <w:rPr>
                                <w:rFonts w:ascii="Montserrat Medium" w:hAnsi="Montserrat Medium"/>
                                <w:b/>
                                <w:bCs/>
                                <w:color w:val="000000"/>
                                <w:sz w:val="20"/>
                                <w:szCs w:val="20"/>
                              </w:rPr>
                              <w:t>G</w:t>
                            </w:r>
                            <w:r w:rsidRPr="006D63D9">
                              <w:rPr>
                                <w:rFonts w:ascii="Montserrat Medium" w:hAnsi="Montserrat Medium"/>
                                <w:b/>
                                <w:bCs/>
                                <w:color w:val="000000"/>
                                <w:sz w:val="20"/>
                                <w:szCs w:val="20"/>
                              </w:rPr>
                              <w:t>UBERNAMENTAL</w:t>
                            </w:r>
                          </w:p>
                          <w:p w14:paraId="7ACE92BB"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61E010BC"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6BEEDF6D" w14:textId="4B105D3D" w:rsidR="00617549" w:rsidRPr="006D63D9" w:rsidRDefault="00617549" w:rsidP="003F7B66">
                            <w:pPr>
                              <w:pStyle w:val="NormalWeb"/>
                              <w:spacing w:before="0" w:beforeAutospacing="0" w:after="0" w:afterAutospacing="0"/>
                              <w:jc w:val="center"/>
                              <w:rPr>
                                <w:rFonts w:ascii="Montserrat Medium" w:hAnsi="Montserrat Medium"/>
                                <w:sz w:val="20"/>
                                <w:szCs w:val="20"/>
                              </w:rPr>
                            </w:pPr>
                          </w:p>
                          <w:p w14:paraId="45FE3E5A"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r w:rsidRPr="006D63D9">
                              <w:rPr>
                                <w:rFonts w:ascii="Montserrat Medium" w:hAnsi="Montserrat Medium"/>
                                <w:b/>
                                <w:bCs/>
                                <w:color w:val="000000"/>
                                <w:sz w:val="20"/>
                                <w:szCs w:val="20"/>
                              </w:rPr>
                              <w:t>MTRO. EVELIO SOSA BATÚN</w:t>
                            </w:r>
                          </w:p>
                        </w:txbxContent>
                      </wps:txbx>
                      <wps:bodyPr wrap="square" rtlCol="0" anchor="t">
                        <a:noAutofit/>
                      </wps:bodyPr>
                    </wps:wsp>
                  </a:graphicData>
                </a:graphic>
                <wp14:sizeRelH relativeFrom="margin">
                  <wp14:pctWidth>0</wp14:pctWidth>
                </wp14:sizeRelH>
                <wp14:sizeRelV relativeFrom="page">
                  <wp14:pctHeight>0</wp14:pctHeight>
                </wp14:sizeRelV>
              </wp:anchor>
            </w:drawing>
          </mc:Choice>
          <mc:Fallback>
            <w:pict>
              <v:shape w14:anchorId="5CB18841" id="20 CuadroTexto" o:spid="_x0000_s1028" type="#_x0000_t202" style="position:absolute;left:0;text-align:left;margin-left:68.4pt;margin-top:34.25pt;width:326.15pt;height:99.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" filled="f" stroked="f">
                <v:textbox>
                  <w:txbxContent>
                    <w:p w14:paraId="1EAC62B6" w14:textId="77777777" w:rsidR="00945E4F" w:rsidRDefault="00945E4F" w:rsidP="003F7B66">
                      <w:pPr>
                        <w:pStyle w:val="NormalWeb"/>
                        <w:spacing w:before="0" w:beforeAutospacing="0" w:after="0" w:afterAutospacing="0"/>
                        <w:jc w:val="center"/>
                        <w:rPr>
                          <w:rFonts w:ascii="Montserrat Medium" w:hAnsi="Montserrat Medium"/>
                          <w:b/>
                          <w:bCs/>
                          <w:color w:val="000000"/>
                          <w:sz w:val="20"/>
                          <w:szCs w:val="20"/>
                        </w:rPr>
                      </w:pPr>
                    </w:p>
                    <w:p w14:paraId="613AA9E7" w14:textId="77777777" w:rsidR="00945E4F" w:rsidRDefault="00945E4F" w:rsidP="003F7B66">
                      <w:pPr>
                        <w:pStyle w:val="NormalWeb"/>
                        <w:spacing w:before="0" w:beforeAutospacing="0" w:after="0" w:afterAutospacing="0"/>
                        <w:jc w:val="center"/>
                        <w:rPr>
                          <w:rFonts w:ascii="Montserrat Medium" w:hAnsi="Montserrat Medium"/>
                          <w:b/>
                          <w:bCs/>
                          <w:color w:val="000000"/>
                          <w:sz w:val="20"/>
                          <w:szCs w:val="20"/>
                        </w:rPr>
                      </w:pPr>
                    </w:p>
                    <w:p w14:paraId="3373C162" w14:textId="5653A054"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r w:rsidRPr="006D63D9">
                        <w:rPr>
                          <w:rFonts w:ascii="Montserrat Medium" w:hAnsi="Montserrat Medium"/>
                          <w:b/>
                          <w:bCs/>
                          <w:color w:val="000000"/>
                          <w:sz w:val="20"/>
                          <w:szCs w:val="20"/>
                        </w:rPr>
                        <w:t xml:space="preserve">EL DIRECTOR DE CONTABILIDAD </w:t>
                      </w:r>
                      <w:r>
                        <w:rPr>
                          <w:rFonts w:ascii="Montserrat Medium" w:hAnsi="Montserrat Medium"/>
                          <w:b/>
                          <w:bCs/>
                          <w:color w:val="000000"/>
                          <w:sz w:val="20"/>
                          <w:szCs w:val="20"/>
                        </w:rPr>
                        <w:t>G</w:t>
                      </w:r>
                      <w:r w:rsidRPr="006D63D9">
                        <w:rPr>
                          <w:rFonts w:ascii="Montserrat Medium" w:hAnsi="Montserrat Medium"/>
                          <w:b/>
                          <w:bCs/>
                          <w:color w:val="000000"/>
                          <w:sz w:val="20"/>
                          <w:szCs w:val="20"/>
                        </w:rPr>
                        <w:t>UBERNAMENTAL</w:t>
                      </w:r>
                    </w:p>
                    <w:p w14:paraId="7ACE92BB"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61E010BC"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p>
                    <w:p w14:paraId="6BEEDF6D" w14:textId="4B105D3D" w:rsidR="00617549" w:rsidRPr="006D63D9" w:rsidRDefault="00617549" w:rsidP="003F7B66">
                      <w:pPr>
                        <w:pStyle w:val="NormalWeb"/>
                        <w:spacing w:before="0" w:beforeAutospacing="0" w:after="0" w:afterAutospacing="0"/>
                        <w:jc w:val="center"/>
                        <w:rPr>
                          <w:rFonts w:ascii="Montserrat Medium" w:hAnsi="Montserrat Medium"/>
                          <w:sz w:val="20"/>
                          <w:szCs w:val="20"/>
                        </w:rPr>
                      </w:pPr>
                    </w:p>
                    <w:p w14:paraId="45FE3E5A" w14:textId="77777777" w:rsidR="00617549" w:rsidRPr="006D63D9" w:rsidRDefault="00617549" w:rsidP="003F7B66">
                      <w:pPr>
                        <w:pStyle w:val="NormalWeb"/>
                        <w:spacing w:before="0" w:beforeAutospacing="0" w:after="0" w:afterAutospacing="0"/>
                        <w:jc w:val="center"/>
                        <w:rPr>
                          <w:rFonts w:ascii="Montserrat Medium" w:hAnsi="Montserrat Medium"/>
                          <w:b/>
                          <w:bCs/>
                          <w:color w:val="000000"/>
                          <w:sz w:val="20"/>
                          <w:szCs w:val="20"/>
                        </w:rPr>
                      </w:pPr>
                      <w:r w:rsidRPr="006D63D9">
                        <w:rPr>
                          <w:rFonts w:ascii="Montserrat Medium" w:hAnsi="Montserrat Medium"/>
                          <w:b/>
                          <w:bCs/>
                          <w:color w:val="000000"/>
                          <w:sz w:val="20"/>
                          <w:szCs w:val="20"/>
                        </w:rPr>
                        <w:t>MTRO. EVELIO SOSA BATÚN</w:t>
                      </w:r>
                    </w:p>
                  </w:txbxContent>
                </v:textbox>
              </v:shape>
            </w:pict>
          </mc:Fallback>
        </mc:AlternateContent>
      </w:r>
    </w:p>
    <w:sectPr w:rsidR="003F7B66" w:rsidRPr="0020799F" w:rsidSect="00A513E9">
      <w:headerReference w:type="default" r:id="rId8"/>
      <w:footerReference w:type="even" r:id="rId9"/>
      <w:footerReference w:type="default" r:id="rId10"/>
      <w:pgSz w:w="12240" w:h="15840" w:code="1"/>
      <w:pgMar w:top="1985" w:right="1134" w:bottom="851" w:left="1134" w:header="340" w:footer="229"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A626" w14:textId="77777777" w:rsidR="00B70AAB" w:rsidRDefault="00B70AAB" w:rsidP="00315CBE">
      <w:r>
        <w:separator/>
      </w:r>
    </w:p>
  </w:endnote>
  <w:endnote w:type="continuationSeparator" w:id="0">
    <w:p w14:paraId="0559DAFC" w14:textId="77777777" w:rsidR="00B70AAB" w:rsidRDefault="00B70AAB" w:rsidP="0031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 Lt BT">
    <w:altName w:val="Segoe UI Semiligh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urekaSans-Regular">
    <w:altName w:val="Calibri"/>
    <w:panose1 w:val="00000000000000000000"/>
    <w:charset w:val="00"/>
    <w:family w:val="modern"/>
    <w:notTrueType/>
    <w:pitch w:val="variable"/>
    <w:sig w:usb0="00000003" w:usb1="00000000" w:usb2="00000000" w:usb3="00000000" w:csb0="00000001" w:csb1="00000000"/>
  </w:font>
  <w:font w:name="Eureka Sans Light">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EurekaSans-Light">
    <w:altName w:val="EurekaSans-Light"/>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tisSansSerif">
    <w:altName w:val="RotisSansSerif"/>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EurekaSans-Bold">
    <w:altName w:val="EurekaSans-Bold"/>
    <w:panose1 w:val="00000000000000000000"/>
    <w:charset w:val="00"/>
    <w:family w:val="modern"/>
    <w:notTrueType/>
    <w:pitch w:val="variable"/>
    <w:sig w:usb0="00000003" w:usb1="00000000" w:usb2="00000000" w:usb3="00000000" w:csb0="00000001" w:csb1="00000000"/>
  </w:font>
  <w:font w:name="Presidencia Fina">
    <w:altName w:val="Presidencia Fina"/>
    <w:panose1 w:val="00000000000000000000"/>
    <w:charset w:val="00"/>
    <w:family w:val="modern"/>
    <w:notTrueType/>
    <w:pitch w:val="variable"/>
    <w:sig w:usb0="800000AF" w:usb1="4000004A" w:usb2="00000000" w:usb3="00000000" w:csb0="00000001" w:csb1="00000000"/>
  </w:font>
  <w:font w:name="Presidencia Base">
    <w:altName w:val="Presidencia Base"/>
    <w:panose1 w:val="00000000000000000000"/>
    <w:charset w:val="00"/>
    <w:family w:val="modern"/>
    <w:notTrueType/>
    <w:pitch w:val="variable"/>
    <w:sig w:usb0="800000AF" w:usb1="4000004A" w:usb2="00000000" w:usb3="00000000" w:csb0="00000001" w:csb1="00000000"/>
  </w:font>
  <w:font w:name="Presidencia Fuerte">
    <w:altName w:val="Presidencia Fuerte"/>
    <w:panose1 w:val="00000000000000000000"/>
    <w:charset w:val="00"/>
    <w:family w:val="modern"/>
    <w:notTrueType/>
    <w:pitch w:val="variable"/>
    <w:sig w:usb0="00000003" w:usb1="00000000" w:usb2="00000000" w:usb3="00000000" w:csb0="00000001" w:csb1="00000000"/>
  </w:font>
  <w:font w:name="PresidenciaFirme">
    <w:altName w:val="Times New Roman"/>
    <w:charset w:val="00"/>
    <w:family w:val="auto"/>
    <w:pitch w:val="default"/>
  </w:font>
  <w:font w:name="Futura Md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 w:name="¹Å">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Montserrat Medium">
    <w:panose1 w:val="00000600000000000000"/>
    <w:charset w:val="00"/>
    <w:family w:val="auto"/>
    <w:pitch w:val="variable"/>
    <w:sig w:usb0="2000020F" w:usb1="00000003" w:usb2="00000000" w:usb3="00000000" w:csb0="00000197" w:csb1="00000000"/>
  </w:font>
  <w:font w:name="Futura Medium">
    <w:altName w:val="Lucida Sans Unicode"/>
    <w:charset w:val="4F"/>
    <w:family w:val="swiss"/>
    <w:pitch w:val="variable"/>
    <w:sig w:usb0="800008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EDE6" w14:textId="77777777" w:rsidR="00617549" w:rsidRDefault="00617549" w:rsidP="00BB534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D783C03" w14:textId="77777777" w:rsidR="00617549" w:rsidRDefault="00617549" w:rsidP="00A17DB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80B55" w14:textId="52D2D190" w:rsidR="00FB219E" w:rsidRPr="00FB219E" w:rsidRDefault="00FB219E" w:rsidP="00FB219E">
    <w:pPr>
      <w:tabs>
        <w:tab w:val="center" w:pos="4550"/>
        <w:tab w:val="left" w:pos="5818"/>
      </w:tabs>
      <w:ind w:right="260"/>
      <w:jc w:val="right"/>
      <w:rPr>
        <w:rFonts w:ascii="Montserrat Medium" w:hAnsi="Montserrat Medium"/>
        <w:sz w:val="22"/>
        <w:szCs w:val="22"/>
      </w:rPr>
    </w:pPr>
    <w:r>
      <w:rPr>
        <w:noProof/>
        <w:lang w:eastAsia="es-MX"/>
      </w:rPr>
      <mc:AlternateContent>
        <mc:Choice Requires="wps">
          <w:drawing>
            <wp:anchor distT="0" distB="0" distL="114300" distR="114300" simplePos="0" relativeHeight="251708416" behindDoc="0" locked="0" layoutInCell="1" allowOverlap="1" wp14:anchorId="7CBE512F" wp14:editId="7257BE14">
              <wp:simplePos x="0" y="0"/>
              <wp:positionH relativeFrom="column">
                <wp:posOffset>0</wp:posOffset>
              </wp:positionH>
              <wp:positionV relativeFrom="paragraph">
                <wp:posOffset>-57785</wp:posOffset>
              </wp:positionV>
              <wp:extent cx="6324600" cy="0"/>
              <wp:effectExtent l="0" t="19050" r="19050" b="19050"/>
              <wp:wrapNone/>
              <wp:docPr id="1" name="1 Conector recto"/>
              <wp:cNvGraphicFramePr/>
              <a:graphic xmlns:a="http://schemas.openxmlformats.org/drawingml/2006/main">
                <a:graphicData uri="http://schemas.microsoft.com/office/word/2010/wordprocessingShape">
                  <wps:wsp>
                    <wps:cNvCnPr/>
                    <wps:spPr>
                      <a:xfrm>
                        <a:off x="0" y="0"/>
                        <a:ext cx="6324600"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6A2F7E3" id="1 Conector recto"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0,-4.55pt" to="498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" strokecolor="#bc4542 [3045]" strokeweight="2.25pt"/>
          </w:pict>
        </mc:Fallback>
      </mc:AlternateContent>
    </w:r>
    <w:r w:rsidRPr="00FB219E">
      <w:rPr>
        <w:rFonts w:ascii="Montserrat Medium" w:hAnsi="Montserrat Medium"/>
        <w:spacing w:val="60"/>
        <w:sz w:val="22"/>
        <w:szCs w:val="22"/>
      </w:rPr>
      <w:t>Página</w:t>
    </w:r>
    <w:r w:rsidRPr="00FB219E">
      <w:rPr>
        <w:rFonts w:ascii="Montserrat Medium" w:hAnsi="Montserrat Medium"/>
        <w:sz w:val="22"/>
        <w:szCs w:val="22"/>
      </w:rPr>
      <w:t xml:space="preserve"> | </w:t>
    </w:r>
    <w:r w:rsidRPr="00FB219E">
      <w:rPr>
        <w:rFonts w:ascii="Montserrat Medium" w:hAnsi="Montserrat Medium"/>
        <w:sz w:val="22"/>
        <w:szCs w:val="22"/>
      </w:rPr>
      <w:fldChar w:fldCharType="begin"/>
    </w:r>
    <w:r w:rsidRPr="00FB219E">
      <w:rPr>
        <w:rFonts w:ascii="Montserrat Medium" w:hAnsi="Montserrat Medium"/>
        <w:sz w:val="22"/>
        <w:szCs w:val="22"/>
      </w:rPr>
      <w:instrText>PAGE   \* MERGEFORMAT</w:instrText>
    </w:r>
    <w:r w:rsidRPr="00FB219E">
      <w:rPr>
        <w:rFonts w:ascii="Montserrat Medium" w:hAnsi="Montserrat Medium"/>
        <w:sz w:val="22"/>
        <w:szCs w:val="22"/>
      </w:rPr>
      <w:fldChar w:fldCharType="separate"/>
    </w:r>
    <w:r w:rsidRPr="00FB219E">
      <w:rPr>
        <w:rFonts w:ascii="Montserrat Medium" w:hAnsi="Montserrat Medium"/>
        <w:sz w:val="22"/>
        <w:szCs w:val="22"/>
      </w:rPr>
      <w:t>13</w:t>
    </w:r>
    <w:r w:rsidRPr="00FB219E">
      <w:rPr>
        <w:rFonts w:ascii="Montserrat Medium" w:hAnsi="Montserrat Medium"/>
        <w:sz w:val="22"/>
        <w:szCs w:val="22"/>
      </w:rPr>
      <w:fldChar w:fldCharType="end"/>
    </w:r>
  </w:p>
  <w:p w14:paraId="305F4A10" w14:textId="7037453C" w:rsidR="00617549" w:rsidRDefault="00617549" w:rsidP="004F3711">
    <w:pPr>
      <w:pStyle w:val="Piedepgina"/>
      <w:tabs>
        <w:tab w:val="center" w:pos="4097"/>
        <w:tab w:val="left" w:pos="7980"/>
      </w:tabs>
      <w:ind w:left="-1418"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B357E" w14:textId="77777777" w:rsidR="00B70AAB" w:rsidRDefault="00B70AAB" w:rsidP="00315CBE">
      <w:r>
        <w:separator/>
      </w:r>
    </w:p>
  </w:footnote>
  <w:footnote w:type="continuationSeparator" w:id="0">
    <w:p w14:paraId="0361EE14" w14:textId="77777777" w:rsidR="00B70AAB" w:rsidRDefault="00B70AAB" w:rsidP="00315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8084" w14:textId="1082299B" w:rsidR="005016F7" w:rsidRDefault="005016F7" w:rsidP="00EC50A8">
    <w:pPr>
      <w:ind w:left="-142"/>
      <w:jc w:val="center"/>
      <w:rPr>
        <w:rFonts w:ascii="Montserrat" w:eastAsia="Times New Roman" w:hAnsi="Montserrat" w:cs="Arial"/>
        <w:b/>
        <w:sz w:val="22"/>
        <w:lang w:val="es-ES" w:bidi="th-TH"/>
      </w:rPr>
    </w:pPr>
  </w:p>
  <w:p w14:paraId="107DA7B2" w14:textId="090D5879" w:rsidR="00FB219E" w:rsidRDefault="00FB219E" w:rsidP="00EC50A8">
    <w:pPr>
      <w:ind w:left="-142"/>
      <w:jc w:val="center"/>
      <w:rPr>
        <w:rFonts w:ascii="Montserrat" w:eastAsia="Times New Roman" w:hAnsi="Montserrat" w:cs="Arial"/>
        <w:b/>
        <w:sz w:val="22"/>
        <w:lang w:val="es-ES" w:bidi="th-TH"/>
      </w:rPr>
    </w:pPr>
    <w:r w:rsidRPr="005365AD">
      <w:rPr>
        <w:rFonts w:ascii="Montserrat" w:eastAsia="Times New Roman" w:hAnsi="Montserrat" w:cs="Arial"/>
        <w:b/>
        <w:noProof/>
        <w:sz w:val="22"/>
        <w:lang w:eastAsia="es-MX"/>
      </w:rPr>
      <w:drawing>
        <wp:anchor distT="0" distB="0" distL="114300" distR="114300" simplePos="0" relativeHeight="251658240" behindDoc="1" locked="0" layoutInCell="1" allowOverlap="1" wp14:anchorId="53B9776A" wp14:editId="1519C15A">
          <wp:simplePos x="0" y="0"/>
          <wp:positionH relativeFrom="column">
            <wp:posOffset>0</wp:posOffset>
          </wp:positionH>
          <wp:positionV relativeFrom="paragraph">
            <wp:posOffset>78105</wp:posOffset>
          </wp:positionV>
          <wp:extent cx="524510" cy="594360"/>
          <wp:effectExtent l="0" t="0" r="8890" b="0"/>
          <wp:wrapTight wrapText="bothSides">
            <wp:wrapPolygon edited="0">
              <wp:start x="0" y="0"/>
              <wp:lineTo x="0" y="20769"/>
              <wp:lineTo x="21182" y="20769"/>
              <wp:lineTo x="21182" y="0"/>
              <wp:lineTo x="0" y="0"/>
            </wp:wrapPolygon>
          </wp:wrapTight>
          <wp:docPr id="140564023"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r="19823" b="7835"/>
                  <a:stretch/>
                </pic:blipFill>
                <pic:spPr bwMode="auto">
                  <a:xfrm>
                    <a:off x="0" y="0"/>
                    <a:ext cx="524510" cy="594360"/>
                  </a:xfrm>
                  <a:prstGeom prst="rect">
                    <a:avLst/>
                  </a:prstGeom>
                  <a:noFill/>
                </pic:spPr>
              </pic:pic>
            </a:graphicData>
          </a:graphic>
          <wp14:sizeRelH relativeFrom="page">
            <wp14:pctWidth>0</wp14:pctWidth>
          </wp14:sizeRelH>
          <wp14:sizeRelV relativeFrom="page">
            <wp14:pctHeight>0</wp14:pctHeight>
          </wp14:sizeRelV>
        </wp:anchor>
      </w:drawing>
    </w:r>
  </w:p>
  <w:p w14:paraId="790B38A9" w14:textId="3F119BEA" w:rsidR="00617549" w:rsidRPr="005016F7" w:rsidRDefault="00FB219E" w:rsidP="00EC50A8">
    <w:pPr>
      <w:ind w:left="-142"/>
      <w:jc w:val="center"/>
      <w:rPr>
        <w:rFonts w:ascii="Montserrat" w:eastAsia="Times New Roman" w:hAnsi="Montserrat" w:cs="Arial"/>
        <w:b/>
        <w:sz w:val="22"/>
        <w:lang w:val="es-ES" w:bidi="th-TH"/>
      </w:rPr>
    </w:pPr>
    <w:r w:rsidRPr="005365AD">
      <w:rPr>
        <w:rFonts w:ascii="Montserrat" w:eastAsia="Times New Roman" w:hAnsi="Montserrat" w:cs="Arial"/>
        <w:b/>
        <w:noProof/>
        <w:sz w:val="22"/>
        <w:lang w:eastAsia="es-MX"/>
      </w:rPr>
      <w:drawing>
        <wp:anchor distT="0" distB="0" distL="114300" distR="114300" simplePos="0" relativeHeight="251707392" behindDoc="1" locked="0" layoutInCell="1" allowOverlap="1" wp14:anchorId="2DC60228" wp14:editId="33C1676E">
          <wp:simplePos x="0" y="0"/>
          <wp:positionH relativeFrom="column">
            <wp:posOffset>5057775</wp:posOffset>
          </wp:positionH>
          <wp:positionV relativeFrom="paragraph">
            <wp:posOffset>17145</wp:posOffset>
          </wp:positionV>
          <wp:extent cx="1463040" cy="494030"/>
          <wp:effectExtent l="0" t="0" r="3810" b="1270"/>
          <wp:wrapTight wrapText="bothSides">
            <wp:wrapPolygon edited="0">
              <wp:start x="1406" y="0"/>
              <wp:lineTo x="0" y="4997"/>
              <wp:lineTo x="281" y="20823"/>
              <wp:lineTo x="21375" y="20823"/>
              <wp:lineTo x="21375" y="4997"/>
              <wp:lineTo x="4781" y="0"/>
              <wp:lineTo x="1406" y="0"/>
            </wp:wrapPolygon>
          </wp:wrapTight>
          <wp:docPr id="460676414" name="Imagen 460676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494030"/>
                  </a:xfrm>
                  <a:prstGeom prst="rect">
                    <a:avLst/>
                  </a:prstGeom>
                  <a:noFill/>
                </pic:spPr>
              </pic:pic>
            </a:graphicData>
          </a:graphic>
          <wp14:sizeRelH relativeFrom="page">
            <wp14:pctWidth>0</wp14:pctWidth>
          </wp14:sizeRelH>
          <wp14:sizeRelV relativeFrom="page">
            <wp14:pctHeight>0</wp14:pctHeight>
          </wp14:sizeRelV>
        </wp:anchor>
      </w:drawing>
    </w:r>
    <w:r w:rsidR="00617549" w:rsidRPr="005016F7">
      <w:rPr>
        <w:rFonts w:ascii="Montserrat" w:eastAsia="Times New Roman" w:hAnsi="Montserrat" w:cs="Arial"/>
        <w:b/>
        <w:sz w:val="22"/>
        <w:lang w:val="es-ES" w:bidi="th-TH"/>
      </w:rPr>
      <w:t xml:space="preserve">GOBIERNO DEL ESTADO LIBRE Y SOBERANO </w:t>
    </w:r>
  </w:p>
  <w:p w14:paraId="4FAB0D7F" w14:textId="0D1BA676" w:rsidR="00617549" w:rsidRPr="005016F7" w:rsidRDefault="00617549" w:rsidP="008352AF">
    <w:pPr>
      <w:tabs>
        <w:tab w:val="center" w:pos="4915"/>
        <w:tab w:val="left" w:pos="9081"/>
      </w:tabs>
      <w:ind w:left="-142"/>
      <w:rPr>
        <w:rFonts w:ascii="Montserrat" w:eastAsia="Times New Roman" w:hAnsi="Montserrat" w:cs="Arial"/>
        <w:b/>
        <w:sz w:val="22"/>
        <w:lang w:val="es-ES" w:bidi="th-TH"/>
      </w:rPr>
    </w:pPr>
    <w:r w:rsidRPr="005016F7">
      <w:rPr>
        <w:rFonts w:ascii="Montserrat" w:eastAsia="Times New Roman" w:hAnsi="Montserrat" w:cs="Arial"/>
        <w:b/>
        <w:sz w:val="22"/>
        <w:lang w:val="es-ES" w:bidi="th-TH"/>
      </w:rPr>
      <w:tab/>
      <w:t>DE QUINTANA ROO</w:t>
    </w:r>
    <w:r w:rsidRPr="005016F7">
      <w:rPr>
        <w:rFonts w:ascii="Montserrat" w:eastAsia="Times New Roman" w:hAnsi="Montserrat" w:cs="Arial"/>
        <w:b/>
        <w:sz w:val="22"/>
        <w:lang w:val="es-ES" w:bidi="th-TH"/>
      </w:rPr>
      <w:tab/>
    </w:r>
  </w:p>
  <w:p w14:paraId="7031908F" w14:textId="50589BCA" w:rsidR="00617549" w:rsidRPr="005016F7" w:rsidRDefault="00617549" w:rsidP="00EC50A8">
    <w:pPr>
      <w:ind w:left="-142"/>
      <w:jc w:val="center"/>
      <w:rPr>
        <w:rFonts w:ascii="Montserrat" w:eastAsia="Times New Roman" w:hAnsi="Montserrat" w:cs="Arial"/>
        <w:b/>
        <w:sz w:val="22"/>
        <w:lang w:val="es-ES" w:bidi="th-TH"/>
      </w:rPr>
    </w:pPr>
    <w:r w:rsidRPr="005016F7">
      <w:rPr>
        <w:rFonts w:ascii="Montserrat" w:eastAsia="Times New Roman" w:hAnsi="Montserrat" w:cs="Arial"/>
        <w:b/>
        <w:sz w:val="22"/>
        <w:lang w:val="es-ES" w:bidi="th-TH"/>
      </w:rPr>
      <w:t>NOTAS A LOS ESTADOS FINANCIEROS</w:t>
    </w:r>
  </w:p>
  <w:p w14:paraId="3883AC78" w14:textId="0B12D41F" w:rsidR="00617549" w:rsidRPr="005016F7" w:rsidRDefault="00617549" w:rsidP="00EC50A8">
    <w:pPr>
      <w:ind w:left="-142"/>
      <w:jc w:val="center"/>
      <w:rPr>
        <w:rFonts w:ascii="Montserrat" w:eastAsia="Times New Roman" w:hAnsi="Montserrat" w:cs="Arial"/>
        <w:b/>
        <w:sz w:val="22"/>
        <w:lang w:val="es-ES" w:bidi="th-TH"/>
      </w:rPr>
    </w:pPr>
    <w:r w:rsidRPr="005016F7">
      <w:rPr>
        <w:rFonts w:ascii="Montserrat" w:eastAsia="Times New Roman" w:hAnsi="Montserrat" w:cs="Arial"/>
        <w:b/>
        <w:sz w:val="22"/>
        <w:lang w:val="es-ES" w:bidi="th-TH"/>
      </w:rPr>
      <w:t>Al 3</w:t>
    </w:r>
    <w:r w:rsidR="00295AC9">
      <w:rPr>
        <w:rFonts w:ascii="Montserrat" w:eastAsia="Times New Roman" w:hAnsi="Montserrat" w:cs="Arial"/>
        <w:b/>
        <w:sz w:val="22"/>
        <w:lang w:val="es-ES" w:bidi="th-TH"/>
      </w:rPr>
      <w:t>0</w:t>
    </w:r>
    <w:r w:rsidRPr="005016F7">
      <w:rPr>
        <w:rFonts w:ascii="Montserrat" w:eastAsia="Times New Roman" w:hAnsi="Montserrat" w:cs="Arial"/>
        <w:b/>
        <w:sz w:val="22"/>
        <w:lang w:val="es-ES" w:bidi="th-TH"/>
      </w:rPr>
      <w:t xml:space="preserve"> de</w:t>
    </w:r>
    <w:r w:rsidR="00FB219E">
      <w:rPr>
        <w:rFonts w:ascii="Montserrat" w:eastAsia="Times New Roman" w:hAnsi="Montserrat" w:cs="Arial"/>
        <w:b/>
        <w:sz w:val="22"/>
        <w:lang w:val="es-ES" w:bidi="th-TH"/>
      </w:rPr>
      <w:t xml:space="preserve"> </w:t>
    </w:r>
    <w:r w:rsidR="00295AC9">
      <w:rPr>
        <w:rFonts w:ascii="Montserrat" w:eastAsia="Times New Roman" w:hAnsi="Montserrat" w:cs="Arial"/>
        <w:b/>
        <w:sz w:val="22"/>
        <w:lang w:val="es-ES" w:bidi="th-TH"/>
      </w:rPr>
      <w:t>junio</w:t>
    </w:r>
    <w:r w:rsidRPr="005016F7">
      <w:rPr>
        <w:rFonts w:ascii="Montserrat" w:eastAsia="Times New Roman" w:hAnsi="Montserrat" w:cs="Arial"/>
        <w:b/>
        <w:sz w:val="22"/>
        <w:lang w:val="es-ES" w:bidi="th-TH"/>
      </w:rPr>
      <w:t xml:space="preserve"> de 202</w:t>
    </w:r>
    <w:r w:rsidR="00FB219E">
      <w:rPr>
        <w:rFonts w:ascii="Montserrat" w:eastAsia="Times New Roman" w:hAnsi="Montserrat" w:cs="Arial"/>
        <w:b/>
        <w:sz w:val="22"/>
        <w:lang w:val="es-ES" w:bidi="th-TH"/>
      </w:rPr>
      <w:t>6</w:t>
    </w:r>
  </w:p>
  <w:p w14:paraId="2E7C4E70" w14:textId="13AF7EE1" w:rsidR="00617549" w:rsidRPr="005016F7" w:rsidRDefault="00617549" w:rsidP="00EC50A8">
    <w:pPr>
      <w:ind w:left="-142"/>
      <w:jc w:val="center"/>
      <w:rPr>
        <w:rFonts w:ascii="Montserrat" w:eastAsia="Times New Roman" w:hAnsi="Montserrat" w:cs="Arial"/>
        <w:b/>
        <w:color w:val="4BACC6"/>
        <w:sz w:val="22"/>
        <w:lang w:val="es-ES" w:bidi="th-TH"/>
      </w:rPr>
    </w:pPr>
    <w:r w:rsidRPr="005016F7">
      <w:rPr>
        <w:rFonts w:ascii="Montserrat" w:eastAsia="Times New Roman" w:hAnsi="Montserrat" w:cs="Arial"/>
        <w:b/>
        <w:sz w:val="22"/>
        <w:lang w:val="es-ES" w:bidi="th-TH"/>
      </w:rPr>
      <w:t>(Pesos con centavos)</w:t>
    </w:r>
  </w:p>
  <w:p w14:paraId="2057FD89" w14:textId="2BF1CABB" w:rsidR="00617549" w:rsidRDefault="00617549" w:rsidP="00125E63">
    <w:pPr>
      <w:pStyle w:val="Encabezado"/>
      <w:tabs>
        <w:tab w:val="clear" w:pos="4252"/>
        <w:tab w:val="clear" w:pos="8504"/>
        <w:tab w:val="left" w:pos="776"/>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ABE386A"/>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8F02C5A"/>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4F4B65E"/>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10693328"/>
    <w:multiLevelType w:val="hybridMultilevel"/>
    <w:tmpl w:val="77EACC70"/>
    <w:lvl w:ilvl="0" w:tplc="7862B0A6">
      <w:start w:val="1"/>
      <w:numFmt w:val="lowerLetter"/>
      <w:lvlText w:val="%1)"/>
      <w:lvlJc w:val="left"/>
      <w:pPr>
        <w:ind w:left="358" w:hanging="360"/>
      </w:pPr>
      <w:rPr>
        <w:rFonts w:hint="default"/>
      </w:rPr>
    </w:lvl>
    <w:lvl w:ilvl="1" w:tplc="080A0019" w:tentative="1">
      <w:start w:val="1"/>
      <w:numFmt w:val="lowerLetter"/>
      <w:lvlText w:val="%2."/>
      <w:lvlJc w:val="left"/>
      <w:pPr>
        <w:ind w:left="1078" w:hanging="360"/>
      </w:pPr>
    </w:lvl>
    <w:lvl w:ilvl="2" w:tplc="080A001B" w:tentative="1">
      <w:start w:val="1"/>
      <w:numFmt w:val="lowerRoman"/>
      <w:lvlText w:val="%3."/>
      <w:lvlJc w:val="right"/>
      <w:pPr>
        <w:ind w:left="1798" w:hanging="180"/>
      </w:pPr>
    </w:lvl>
    <w:lvl w:ilvl="3" w:tplc="080A000F" w:tentative="1">
      <w:start w:val="1"/>
      <w:numFmt w:val="decimal"/>
      <w:lvlText w:val="%4."/>
      <w:lvlJc w:val="left"/>
      <w:pPr>
        <w:ind w:left="2518" w:hanging="360"/>
      </w:pPr>
    </w:lvl>
    <w:lvl w:ilvl="4" w:tplc="080A0019" w:tentative="1">
      <w:start w:val="1"/>
      <w:numFmt w:val="lowerLetter"/>
      <w:lvlText w:val="%5."/>
      <w:lvlJc w:val="left"/>
      <w:pPr>
        <w:ind w:left="3238" w:hanging="360"/>
      </w:pPr>
    </w:lvl>
    <w:lvl w:ilvl="5" w:tplc="080A001B" w:tentative="1">
      <w:start w:val="1"/>
      <w:numFmt w:val="lowerRoman"/>
      <w:lvlText w:val="%6."/>
      <w:lvlJc w:val="right"/>
      <w:pPr>
        <w:ind w:left="3958" w:hanging="180"/>
      </w:pPr>
    </w:lvl>
    <w:lvl w:ilvl="6" w:tplc="080A000F" w:tentative="1">
      <w:start w:val="1"/>
      <w:numFmt w:val="decimal"/>
      <w:lvlText w:val="%7."/>
      <w:lvlJc w:val="left"/>
      <w:pPr>
        <w:ind w:left="4678" w:hanging="360"/>
      </w:pPr>
    </w:lvl>
    <w:lvl w:ilvl="7" w:tplc="080A0019" w:tentative="1">
      <w:start w:val="1"/>
      <w:numFmt w:val="lowerLetter"/>
      <w:lvlText w:val="%8."/>
      <w:lvlJc w:val="left"/>
      <w:pPr>
        <w:ind w:left="5398" w:hanging="360"/>
      </w:pPr>
    </w:lvl>
    <w:lvl w:ilvl="8" w:tplc="080A001B" w:tentative="1">
      <w:start w:val="1"/>
      <w:numFmt w:val="lowerRoman"/>
      <w:lvlText w:val="%9."/>
      <w:lvlJc w:val="right"/>
      <w:pPr>
        <w:ind w:left="6118" w:hanging="180"/>
      </w:pPr>
    </w:lvl>
  </w:abstractNum>
  <w:abstractNum w:abstractNumId="4" w15:restartNumberingAfterBreak="0">
    <w:nsid w:val="170545FD"/>
    <w:multiLevelType w:val="hybridMultilevel"/>
    <w:tmpl w:val="97529EB0"/>
    <w:lvl w:ilvl="0" w:tplc="49D277B6">
      <w:start w:val="1"/>
      <w:numFmt w:val="bullet"/>
      <w:pStyle w:val="VIETA1BALANEGRA"/>
      <w:lvlText w:val=""/>
      <w:lvlJc w:val="left"/>
      <w:pPr>
        <w:tabs>
          <w:tab w:val="num" w:pos="397"/>
        </w:tabs>
        <w:ind w:left="397" w:hanging="397"/>
      </w:pPr>
      <w:rPr>
        <w:rFonts w:ascii="Symbol" w:hAnsi="Symbol" w:hint="default"/>
        <w:sz w:val="22"/>
        <w:szCs w:val="22"/>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9253A"/>
    <w:multiLevelType w:val="hybridMultilevel"/>
    <w:tmpl w:val="A4689A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B85641B"/>
    <w:multiLevelType w:val="multilevel"/>
    <w:tmpl w:val="03B0D946"/>
    <w:lvl w:ilvl="0">
      <w:start w:val="1"/>
      <w:numFmt w:val="decimal"/>
      <w:pStyle w:val="Ttulo1"/>
      <w:lvlText w:val="%1"/>
      <w:lvlJc w:val="left"/>
      <w:pPr>
        <w:ind w:left="432" w:hanging="432"/>
      </w:pPr>
    </w:lvl>
    <w:lvl w:ilvl="1">
      <w:start w:val="1"/>
      <w:numFmt w:val="decimal"/>
      <w:pStyle w:val="Ttulo2"/>
      <w:lvlText w:val="%2"/>
      <w:lvlJc w:val="left"/>
      <w:pPr>
        <w:ind w:left="718" w:hanging="576"/>
      </w:pPr>
      <w:rPr>
        <w:rFonts w:ascii="Futura Lt BT" w:eastAsia="Times New Roman" w:hAnsi="Futura Lt BT" w:cs="Times New Roman"/>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20B74004"/>
    <w:multiLevelType w:val="hybridMultilevel"/>
    <w:tmpl w:val="87E86F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3773C97"/>
    <w:multiLevelType w:val="hybridMultilevel"/>
    <w:tmpl w:val="5BC62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40E557A"/>
    <w:multiLevelType w:val="hybridMultilevel"/>
    <w:tmpl w:val="A5C629DE"/>
    <w:lvl w:ilvl="0" w:tplc="803CF2BC">
      <w:start w:val="1"/>
      <w:numFmt w:val="bullet"/>
      <w:pStyle w:val="Listaconvietas"/>
      <w:lvlText w:val=""/>
      <w:lvlJc w:val="left"/>
      <w:pPr>
        <w:tabs>
          <w:tab w:val="num" w:pos="323"/>
        </w:tabs>
        <w:ind w:left="323" w:hanging="323"/>
      </w:pPr>
      <w:rPr>
        <w:rFonts w:ascii="Symbol" w:hAnsi="Symbol" w:hint="default"/>
        <w:b w:val="0"/>
        <w:i w:val="0"/>
        <w:caps w:val="0"/>
        <w:strike w:val="0"/>
        <w:dstrike w:val="0"/>
        <w:vanish w:val="0"/>
        <w:color w:val="auto"/>
        <w:kern w:val="0"/>
        <w:sz w:val="20"/>
        <w:szCs w:val="20"/>
        <w:effect w:val="none"/>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0E728D"/>
    <w:multiLevelType w:val="hybridMultilevel"/>
    <w:tmpl w:val="6D04C1C0"/>
    <w:lvl w:ilvl="0" w:tplc="9F6A46CC">
      <w:start w:val="1"/>
      <w:numFmt w:val="bullet"/>
      <w:pStyle w:val="vietacuadro"/>
      <w:lvlText w:val=""/>
      <w:lvlJc w:val="left"/>
      <w:pPr>
        <w:tabs>
          <w:tab w:val="num" w:pos="360"/>
        </w:tabs>
        <w:ind w:left="0" w:firstLine="0"/>
      </w:pPr>
      <w:rPr>
        <w:rFonts w:ascii="Symbol" w:hAnsi="Symbol" w:hint="default"/>
        <w:sz w:val="16"/>
      </w:rPr>
    </w:lvl>
    <w:lvl w:ilvl="1" w:tplc="68D0916E">
      <w:start w:val="1"/>
      <w:numFmt w:val="bullet"/>
      <w:lvlText w:val=""/>
      <w:lvlJc w:val="left"/>
      <w:pPr>
        <w:tabs>
          <w:tab w:val="num" w:pos="1174"/>
        </w:tabs>
        <w:ind w:left="1174" w:hanging="454"/>
      </w:pPr>
      <w:rPr>
        <w:rFonts w:ascii="Symbol" w:hAnsi="Symbol" w:hint="default"/>
        <w:sz w:val="18"/>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BD5D0D"/>
    <w:multiLevelType w:val="hybridMultilevel"/>
    <w:tmpl w:val="3BFC9A4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BC26F5A"/>
    <w:multiLevelType w:val="hybridMultilevel"/>
    <w:tmpl w:val="0610F606"/>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13" w15:restartNumberingAfterBreak="0">
    <w:nsid w:val="2C061830"/>
    <w:multiLevelType w:val="hybridMultilevel"/>
    <w:tmpl w:val="407C23E6"/>
    <w:lvl w:ilvl="0" w:tplc="5CE08498">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2FF63BBE"/>
    <w:multiLevelType w:val="hybridMultilevel"/>
    <w:tmpl w:val="389AFFB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5A1144F"/>
    <w:multiLevelType w:val="hybridMultilevel"/>
    <w:tmpl w:val="CD885614"/>
    <w:lvl w:ilvl="0" w:tplc="EB665218">
      <w:start w:val="1"/>
      <w:numFmt w:val="bullet"/>
      <w:pStyle w:val="vietabala"/>
      <w:lvlText w:val=""/>
      <w:lvlJc w:val="left"/>
      <w:pPr>
        <w:tabs>
          <w:tab w:val="num" w:pos="360"/>
        </w:tabs>
        <w:ind w:left="170" w:hanging="170"/>
      </w:pPr>
      <w:rPr>
        <w:rFonts w:ascii="Wingdings" w:hAnsi="Wingdings" w:hint="default"/>
        <w:sz w:val="10"/>
      </w:rPr>
    </w:lvl>
    <w:lvl w:ilvl="1" w:tplc="68D0916E">
      <w:start w:val="1"/>
      <w:numFmt w:val="bullet"/>
      <w:lvlText w:val=""/>
      <w:lvlJc w:val="left"/>
      <w:pPr>
        <w:tabs>
          <w:tab w:val="num" w:pos="1174"/>
        </w:tabs>
        <w:ind w:left="1174" w:hanging="454"/>
      </w:pPr>
      <w:rPr>
        <w:rFonts w:ascii="Symbol" w:hAnsi="Symbol" w:hint="default"/>
        <w:sz w:val="18"/>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6C201F0"/>
    <w:multiLevelType w:val="multilevel"/>
    <w:tmpl w:val="81FC32FE"/>
    <w:lvl w:ilvl="0">
      <w:start w:val="1"/>
      <w:numFmt w:val="bullet"/>
      <w:pStyle w:val="vinro"/>
      <w:lvlText w:val=""/>
      <w:lvlJc w:val="left"/>
      <w:pPr>
        <w:tabs>
          <w:tab w:val="num" w:pos="720"/>
        </w:tabs>
        <w:ind w:left="720" w:hanging="432"/>
      </w:pPr>
      <w:rPr>
        <w:rFonts w:ascii="Symbol" w:hAnsi="Symbol" w:hint="default"/>
      </w:rPr>
    </w:lvl>
    <w:lvl w:ilvl="1" w:tentative="1">
      <w:start w:val="1"/>
      <w:numFmt w:val="bullet"/>
      <w:lvlText w:val="o"/>
      <w:lvlJc w:val="left"/>
      <w:pPr>
        <w:tabs>
          <w:tab w:val="num" w:pos="1440"/>
        </w:tabs>
        <w:ind w:left="1440" w:hanging="360"/>
      </w:pPr>
      <w:rPr>
        <w:rFonts w:ascii="Courier New" w:hAnsi="Courier New" w:cs="Arial Unicode M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Unicode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Unicode M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EC456A"/>
    <w:multiLevelType w:val="hybridMultilevel"/>
    <w:tmpl w:val="3B9400EE"/>
    <w:lvl w:ilvl="0" w:tplc="EF288636">
      <w:numFmt w:val="bullet"/>
      <w:pStyle w:val="bala"/>
      <w:lvlText w:val=""/>
      <w:lvlJc w:val="left"/>
      <w:pPr>
        <w:tabs>
          <w:tab w:val="num" w:pos="340"/>
        </w:tabs>
        <w:ind w:left="340" w:hanging="283"/>
      </w:pPr>
      <w:rPr>
        <w:rFonts w:ascii="Symbol" w:hAnsi="Symbol" w:cs="Times New Roman" w:hint="default"/>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C6098"/>
    <w:multiLevelType w:val="hybridMultilevel"/>
    <w:tmpl w:val="E08874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6E02A6"/>
    <w:multiLevelType w:val="hybridMultilevel"/>
    <w:tmpl w:val="A82AD7BC"/>
    <w:lvl w:ilvl="0" w:tplc="040A0001">
      <w:start w:val="1"/>
      <w:numFmt w:val="bullet"/>
      <w:lvlText w:val=""/>
      <w:lvlJc w:val="left"/>
      <w:pPr>
        <w:tabs>
          <w:tab w:val="num" w:pos="720"/>
        </w:tabs>
        <w:ind w:left="720" w:hanging="360"/>
      </w:pPr>
      <w:rPr>
        <w:rFonts w:ascii="Symbol" w:eastAsia="Times New Roman" w:hAnsi="Symbol" w:hint="default"/>
      </w:rPr>
    </w:lvl>
    <w:lvl w:ilvl="1" w:tplc="E08E5FE4">
      <w:start w:val="1"/>
      <w:numFmt w:val="bullet"/>
      <w:pStyle w:val="Vieta2"/>
      <w:lvlText w:val="–"/>
      <w:lvlJc w:val="left"/>
      <w:pPr>
        <w:tabs>
          <w:tab w:val="num" w:pos="120"/>
        </w:tabs>
        <w:ind w:left="360"/>
      </w:pPr>
      <w:rPr>
        <w:rFonts w:ascii="EurekaSans-Regular" w:hAnsi="EurekaSans-Regular" w:hint="default"/>
      </w:rPr>
    </w:lvl>
    <w:lvl w:ilvl="2" w:tplc="151C14AA">
      <w:start w:val="1"/>
      <w:numFmt w:val="bullet"/>
      <w:lvlText w:val="∞"/>
      <w:lvlJc w:val="left"/>
      <w:pPr>
        <w:tabs>
          <w:tab w:val="num" w:pos="2160"/>
        </w:tabs>
        <w:ind w:left="2160" w:hanging="360"/>
      </w:pPr>
      <w:rPr>
        <w:rFonts w:ascii="Eureka Sans Light" w:hAnsi="Eureka Sans Light" w:hint="default"/>
        <w:sz w:val="24"/>
      </w:rPr>
    </w:lvl>
    <w:lvl w:ilvl="3" w:tplc="BEE6F250">
      <w:start w:val="1"/>
      <w:numFmt w:val="bullet"/>
      <w:lvlText w:val="∞"/>
      <w:lvlJc w:val="left"/>
      <w:pPr>
        <w:tabs>
          <w:tab w:val="num" w:pos="2880"/>
        </w:tabs>
        <w:ind w:left="2880" w:hanging="360"/>
      </w:pPr>
      <w:rPr>
        <w:rFonts w:ascii="Eureka Sans Light" w:hAnsi="Eureka Sans Light" w:hint="default"/>
        <w:sz w:val="24"/>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20" w15:restartNumberingAfterBreak="0">
    <w:nsid w:val="3A976761"/>
    <w:multiLevelType w:val="hybridMultilevel"/>
    <w:tmpl w:val="88DAB34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3E3E0299"/>
    <w:multiLevelType w:val="hybridMultilevel"/>
    <w:tmpl w:val="3CD88C1C"/>
    <w:lvl w:ilvl="0" w:tplc="45205598">
      <w:start w:val="1"/>
      <w:numFmt w:val="lowerLetter"/>
      <w:lvlText w:val="%1)"/>
      <w:lvlJc w:val="left"/>
      <w:pPr>
        <w:ind w:left="358" w:hanging="360"/>
      </w:pPr>
      <w:rPr>
        <w:rFonts w:hint="default"/>
      </w:rPr>
    </w:lvl>
    <w:lvl w:ilvl="1" w:tplc="080A0019" w:tentative="1">
      <w:start w:val="1"/>
      <w:numFmt w:val="lowerLetter"/>
      <w:lvlText w:val="%2."/>
      <w:lvlJc w:val="left"/>
      <w:pPr>
        <w:ind w:left="1078" w:hanging="360"/>
      </w:pPr>
    </w:lvl>
    <w:lvl w:ilvl="2" w:tplc="080A001B" w:tentative="1">
      <w:start w:val="1"/>
      <w:numFmt w:val="lowerRoman"/>
      <w:lvlText w:val="%3."/>
      <w:lvlJc w:val="right"/>
      <w:pPr>
        <w:ind w:left="1798" w:hanging="180"/>
      </w:pPr>
    </w:lvl>
    <w:lvl w:ilvl="3" w:tplc="080A000F" w:tentative="1">
      <w:start w:val="1"/>
      <w:numFmt w:val="decimal"/>
      <w:lvlText w:val="%4."/>
      <w:lvlJc w:val="left"/>
      <w:pPr>
        <w:ind w:left="2518" w:hanging="360"/>
      </w:pPr>
    </w:lvl>
    <w:lvl w:ilvl="4" w:tplc="080A0019" w:tentative="1">
      <w:start w:val="1"/>
      <w:numFmt w:val="lowerLetter"/>
      <w:lvlText w:val="%5."/>
      <w:lvlJc w:val="left"/>
      <w:pPr>
        <w:ind w:left="3238" w:hanging="360"/>
      </w:pPr>
    </w:lvl>
    <w:lvl w:ilvl="5" w:tplc="080A001B" w:tentative="1">
      <w:start w:val="1"/>
      <w:numFmt w:val="lowerRoman"/>
      <w:lvlText w:val="%6."/>
      <w:lvlJc w:val="right"/>
      <w:pPr>
        <w:ind w:left="3958" w:hanging="180"/>
      </w:pPr>
    </w:lvl>
    <w:lvl w:ilvl="6" w:tplc="080A000F" w:tentative="1">
      <w:start w:val="1"/>
      <w:numFmt w:val="decimal"/>
      <w:lvlText w:val="%7."/>
      <w:lvlJc w:val="left"/>
      <w:pPr>
        <w:ind w:left="4678" w:hanging="360"/>
      </w:pPr>
    </w:lvl>
    <w:lvl w:ilvl="7" w:tplc="080A0019" w:tentative="1">
      <w:start w:val="1"/>
      <w:numFmt w:val="lowerLetter"/>
      <w:lvlText w:val="%8."/>
      <w:lvlJc w:val="left"/>
      <w:pPr>
        <w:ind w:left="5398" w:hanging="360"/>
      </w:pPr>
    </w:lvl>
    <w:lvl w:ilvl="8" w:tplc="080A001B" w:tentative="1">
      <w:start w:val="1"/>
      <w:numFmt w:val="lowerRoman"/>
      <w:lvlText w:val="%9."/>
      <w:lvlJc w:val="right"/>
      <w:pPr>
        <w:ind w:left="6118" w:hanging="180"/>
      </w:pPr>
    </w:lvl>
  </w:abstractNum>
  <w:abstractNum w:abstractNumId="22" w15:restartNumberingAfterBreak="0">
    <w:nsid w:val="453128FB"/>
    <w:multiLevelType w:val="hybridMultilevel"/>
    <w:tmpl w:val="5148997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6B67FF6"/>
    <w:multiLevelType w:val="hybridMultilevel"/>
    <w:tmpl w:val="BA1067B4"/>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24" w15:restartNumberingAfterBreak="0">
    <w:nsid w:val="47B10252"/>
    <w:multiLevelType w:val="hybridMultilevel"/>
    <w:tmpl w:val="EC9489FE"/>
    <w:lvl w:ilvl="0" w:tplc="8534A7DA">
      <w:start w:val="1"/>
      <w:numFmt w:val="lowerLetter"/>
      <w:lvlText w:val="%1)"/>
      <w:lvlJc w:val="left"/>
      <w:pPr>
        <w:ind w:left="928" w:hanging="360"/>
      </w:pPr>
    </w:lvl>
    <w:lvl w:ilvl="1" w:tplc="080A0019">
      <w:start w:val="1"/>
      <w:numFmt w:val="lowerLetter"/>
      <w:lvlText w:val="%2."/>
      <w:lvlJc w:val="left"/>
      <w:pPr>
        <w:ind w:left="1647" w:hanging="360"/>
      </w:pPr>
    </w:lvl>
    <w:lvl w:ilvl="2" w:tplc="080A001B">
      <w:start w:val="1"/>
      <w:numFmt w:val="lowerRoman"/>
      <w:lvlText w:val="%3."/>
      <w:lvlJc w:val="right"/>
      <w:pPr>
        <w:ind w:left="2367" w:hanging="180"/>
      </w:pPr>
    </w:lvl>
    <w:lvl w:ilvl="3" w:tplc="080A000F">
      <w:start w:val="1"/>
      <w:numFmt w:val="decimal"/>
      <w:lvlText w:val="%4."/>
      <w:lvlJc w:val="left"/>
      <w:pPr>
        <w:ind w:left="3087" w:hanging="360"/>
      </w:pPr>
    </w:lvl>
    <w:lvl w:ilvl="4" w:tplc="080A0019">
      <w:start w:val="1"/>
      <w:numFmt w:val="lowerLetter"/>
      <w:lvlText w:val="%5."/>
      <w:lvlJc w:val="left"/>
      <w:pPr>
        <w:ind w:left="3807" w:hanging="360"/>
      </w:pPr>
    </w:lvl>
    <w:lvl w:ilvl="5" w:tplc="080A001B">
      <w:start w:val="1"/>
      <w:numFmt w:val="lowerRoman"/>
      <w:lvlText w:val="%6."/>
      <w:lvlJc w:val="right"/>
      <w:pPr>
        <w:ind w:left="4527" w:hanging="180"/>
      </w:pPr>
    </w:lvl>
    <w:lvl w:ilvl="6" w:tplc="080A000F">
      <w:start w:val="1"/>
      <w:numFmt w:val="decimal"/>
      <w:lvlText w:val="%7."/>
      <w:lvlJc w:val="left"/>
      <w:pPr>
        <w:ind w:left="5247" w:hanging="360"/>
      </w:pPr>
    </w:lvl>
    <w:lvl w:ilvl="7" w:tplc="080A0019">
      <w:start w:val="1"/>
      <w:numFmt w:val="lowerLetter"/>
      <w:lvlText w:val="%8."/>
      <w:lvlJc w:val="left"/>
      <w:pPr>
        <w:ind w:left="5967" w:hanging="360"/>
      </w:pPr>
    </w:lvl>
    <w:lvl w:ilvl="8" w:tplc="080A001B">
      <w:start w:val="1"/>
      <w:numFmt w:val="lowerRoman"/>
      <w:lvlText w:val="%9."/>
      <w:lvlJc w:val="right"/>
      <w:pPr>
        <w:ind w:left="6687" w:hanging="180"/>
      </w:pPr>
    </w:lvl>
  </w:abstractNum>
  <w:abstractNum w:abstractNumId="25" w15:restartNumberingAfterBreak="0">
    <w:nsid w:val="4A9F76F8"/>
    <w:multiLevelType w:val="hybridMultilevel"/>
    <w:tmpl w:val="DB4ECDD0"/>
    <w:lvl w:ilvl="0" w:tplc="11122228">
      <w:start w:val="1"/>
      <w:numFmt w:val="bullet"/>
      <w:pStyle w:val="vietarombo"/>
      <w:lvlText w:val=""/>
      <w:lvlJc w:val="left"/>
      <w:pPr>
        <w:tabs>
          <w:tab w:val="num" w:pos="360"/>
        </w:tabs>
        <w:ind w:left="170" w:hanging="170"/>
      </w:pPr>
      <w:rPr>
        <w:rFonts w:ascii="Symbol" w:hAnsi="Symbol" w:hint="default"/>
        <w:sz w:val="12"/>
      </w:rPr>
    </w:lvl>
    <w:lvl w:ilvl="1" w:tplc="68D0916E">
      <w:start w:val="1"/>
      <w:numFmt w:val="bullet"/>
      <w:lvlText w:val=""/>
      <w:lvlJc w:val="left"/>
      <w:pPr>
        <w:tabs>
          <w:tab w:val="num" w:pos="1174"/>
        </w:tabs>
        <w:ind w:left="1174" w:hanging="454"/>
      </w:pPr>
      <w:rPr>
        <w:rFonts w:ascii="Symbol" w:hAnsi="Symbol" w:hint="default"/>
        <w:sz w:val="18"/>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B2D3203"/>
    <w:multiLevelType w:val="hybridMultilevel"/>
    <w:tmpl w:val="B68CAD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C41832"/>
    <w:multiLevelType w:val="hybridMultilevel"/>
    <w:tmpl w:val="A6BC156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891482"/>
    <w:multiLevelType w:val="hybridMultilevel"/>
    <w:tmpl w:val="044C43EA"/>
    <w:lvl w:ilvl="0" w:tplc="41A4AE8C">
      <w:start w:val="1"/>
      <w:numFmt w:val="bullet"/>
      <w:pStyle w:val="49VietaPrimerNivel"/>
      <w:lvlText w:val=""/>
      <w:lvlJc w:val="left"/>
      <w:pPr>
        <w:tabs>
          <w:tab w:val="num" w:pos="720"/>
        </w:tabs>
        <w:ind w:left="720" w:hanging="360"/>
      </w:pPr>
      <w:rPr>
        <w:rFonts w:ascii="Symbol" w:hAnsi="Symbol" w:hint="default"/>
        <w:b w:val="0"/>
        <w:i w:val="0"/>
        <w:caps w:val="0"/>
        <w:strike w:val="0"/>
        <w:dstrike w:val="0"/>
        <w:vanish w:val="0"/>
        <w:color w:val="auto"/>
        <w:sz w:val="18"/>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8A3F7E"/>
    <w:multiLevelType w:val="multilevel"/>
    <w:tmpl w:val="8A2AD09E"/>
    <w:lvl w:ilvl="0">
      <w:start w:val="1"/>
      <w:numFmt w:val="decimal"/>
      <w:pStyle w:val="MMTopic1"/>
      <w:suff w:val="space"/>
      <w:lvlText w:val="%1"/>
      <w:lvlJc w:val="left"/>
      <w:pPr>
        <w:tabs>
          <w:tab w:val="num" w:pos="360"/>
        </w:tabs>
        <w:ind w:left="0" w:firstLine="0"/>
      </w:pPr>
    </w:lvl>
    <w:lvl w:ilvl="1">
      <w:start w:val="1"/>
      <w:numFmt w:val="decimal"/>
      <w:suff w:val="space"/>
      <w:lvlText w:val="%1.%2"/>
      <w:lvlJc w:val="left"/>
      <w:pPr>
        <w:tabs>
          <w:tab w:val="num" w:pos="1560"/>
        </w:tabs>
        <w:ind w:left="840" w:firstLine="0"/>
      </w:pPr>
    </w:lvl>
    <w:lvl w:ilvl="2">
      <w:start w:val="1"/>
      <w:numFmt w:val="decimal"/>
      <w:suff w:val="space"/>
      <w:lvlText w:val="%1.%2.%3"/>
      <w:lvlJc w:val="left"/>
      <w:pPr>
        <w:tabs>
          <w:tab w:val="num" w:pos="108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D0143B0"/>
    <w:multiLevelType w:val="hybridMultilevel"/>
    <w:tmpl w:val="DF288D46"/>
    <w:lvl w:ilvl="0" w:tplc="080A0017">
      <w:start w:val="1"/>
      <w:numFmt w:val="lowerLetter"/>
      <w:lvlText w:val="%1)"/>
      <w:lvlJc w:val="left"/>
      <w:pPr>
        <w:ind w:left="927" w:hanging="360"/>
      </w:pPr>
    </w:lvl>
    <w:lvl w:ilvl="1" w:tplc="080A0019">
      <w:start w:val="1"/>
      <w:numFmt w:val="lowerLetter"/>
      <w:lvlText w:val="%2."/>
      <w:lvlJc w:val="left"/>
      <w:pPr>
        <w:ind w:left="1647" w:hanging="360"/>
      </w:pPr>
    </w:lvl>
    <w:lvl w:ilvl="2" w:tplc="080A001B">
      <w:start w:val="1"/>
      <w:numFmt w:val="lowerRoman"/>
      <w:lvlText w:val="%3."/>
      <w:lvlJc w:val="right"/>
      <w:pPr>
        <w:ind w:left="2367" w:hanging="180"/>
      </w:pPr>
    </w:lvl>
    <w:lvl w:ilvl="3" w:tplc="080A000F">
      <w:start w:val="1"/>
      <w:numFmt w:val="decimal"/>
      <w:lvlText w:val="%4."/>
      <w:lvlJc w:val="left"/>
      <w:pPr>
        <w:ind w:left="3087" w:hanging="360"/>
      </w:pPr>
    </w:lvl>
    <w:lvl w:ilvl="4" w:tplc="080A0019">
      <w:start w:val="1"/>
      <w:numFmt w:val="lowerLetter"/>
      <w:lvlText w:val="%5."/>
      <w:lvlJc w:val="left"/>
      <w:pPr>
        <w:ind w:left="3807" w:hanging="360"/>
      </w:pPr>
    </w:lvl>
    <w:lvl w:ilvl="5" w:tplc="080A001B">
      <w:start w:val="1"/>
      <w:numFmt w:val="lowerRoman"/>
      <w:lvlText w:val="%6."/>
      <w:lvlJc w:val="right"/>
      <w:pPr>
        <w:ind w:left="4527" w:hanging="180"/>
      </w:pPr>
    </w:lvl>
    <w:lvl w:ilvl="6" w:tplc="080A000F">
      <w:start w:val="1"/>
      <w:numFmt w:val="decimal"/>
      <w:lvlText w:val="%7."/>
      <w:lvlJc w:val="left"/>
      <w:pPr>
        <w:ind w:left="5247" w:hanging="360"/>
      </w:pPr>
    </w:lvl>
    <w:lvl w:ilvl="7" w:tplc="080A0019">
      <w:start w:val="1"/>
      <w:numFmt w:val="lowerLetter"/>
      <w:lvlText w:val="%8."/>
      <w:lvlJc w:val="left"/>
      <w:pPr>
        <w:ind w:left="5967" w:hanging="360"/>
      </w:pPr>
    </w:lvl>
    <w:lvl w:ilvl="8" w:tplc="080A001B">
      <w:start w:val="1"/>
      <w:numFmt w:val="lowerRoman"/>
      <w:lvlText w:val="%9."/>
      <w:lvlJc w:val="right"/>
      <w:pPr>
        <w:ind w:left="6687" w:hanging="180"/>
      </w:pPr>
    </w:lvl>
  </w:abstractNum>
  <w:abstractNum w:abstractNumId="31" w15:restartNumberingAfterBreak="0">
    <w:nsid w:val="60C9497C"/>
    <w:multiLevelType w:val="hybridMultilevel"/>
    <w:tmpl w:val="11C4D8EA"/>
    <w:lvl w:ilvl="0" w:tplc="A8C28A8A">
      <w:start w:val="1"/>
      <w:numFmt w:val="bullet"/>
      <w:pStyle w:val="Bulletredondo"/>
      <w:lvlText w:val=""/>
      <w:lvlJc w:val="left"/>
      <w:pPr>
        <w:tabs>
          <w:tab w:val="num" w:pos="340"/>
        </w:tabs>
        <w:ind w:left="340" w:hanging="340"/>
      </w:pPr>
      <w:rPr>
        <w:rFonts w:ascii="Symbol" w:hAnsi="Symbol" w:hint="default"/>
        <w:b w:val="0"/>
        <w:i w:val="0"/>
        <w:caps w:val="0"/>
        <w:strike w:val="0"/>
        <w:dstrike w:val="0"/>
        <w:vanish w:val="0"/>
        <w:color w:val="auto"/>
        <w:sz w:val="22"/>
        <w:szCs w:val="22"/>
        <w:vertAlign w:val="baseline"/>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E10B85"/>
    <w:multiLevelType w:val="hybridMultilevel"/>
    <w:tmpl w:val="97B46A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3734A24"/>
    <w:multiLevelType w:val="hybridMultilevel"/>
    <w:tmpl w:val="1E62DC52"/>
    <w:lvl w:ilvl="0" w:tplc="85A808A6">
      <w:start w:val="1"/>
      <w:numFmt w:val="lowerLetter"/>
      <w:lvlText w:val="%1)"/>
      <w:lvlJc w:val="left"/>
      <w:pPr>
        <w:ind w:left="1068" w:hanging="360"/>
      </w:pPr>
      <w:rPr>
        <w:rFonts w:cs="Tahoma"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73A24F7C"/>
    <w:multiLevelType w:val="multilevel"/>
    <w:tmpl w:val="824E78AE"/>
    <w:lvl w:ilvl="0">
      <w:start w:val="1"/>
      <w:numFmt w:val="upperRoman"/>
      <w:lvlText w:val="%1."/>
      <w:lvlJc w:val="right"/>
      <w:pPr>
        <w:ind w:left="432" w:hanging="432"/>
      </w:pPr>
    </w:lvl>
    <w:lvl w:ilvl="1">
      <w:start w:val="1"/>
      <w:numFmt w:val="decimal"/>
      <w:pStyle w:val="Cuenta"/>
      <w:lvlText w:val="%1.%2"/>
      <w:lvlJc w:val="left"/>
      <w:pPr>
        <w:ind w:left="576" w:hanging="576"/>
      </w:pPr>
      <w:rPr>
        <w:sz w:val="24"/>
      </w:rPr>
    </w:lvl>
    <w:lvl w:ilvl="2">
      <w:start w:val="1"/>
      <w:numFmt w:val="decimal"/>
      <w:lvlText w:val="%1.%2.%3"/>
      <w:lvlJc w:val="left"/>
      <w:pPr>
        <w:ind w:left="720" w:hanging="720"/>
      </w:pPr>
      <w:rPr>
        <w:sz w:val="24"/>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471727E"/>
    <w:multiLevelType w:val="hybridMultilevel"/>
    <w:tmpl w:val="14D6AD94"/>
    <w:lvl w:ilvl="0" w:tplc="92681FFA">
      <w:start w:val="1"/>
      <w:numFmt w:val="bullet"/>
      <w:pStyle w:val="cuadrado"/>
      <w:lvlText w:val="▪"/>
      <w:lvlJc w:val="left"/>
      <w:pPr>
        <w:tabs>
          <w:tab w:val="num" w:pos="454"/>
        </w:tabs>
        <w:ind w:left="510" w:hanging="397"/>
      </w:pPr>
      <w:rPr>
        <w:rFonts w:ascii="Palatino Linotype" w:hAnsi="Palatino Linotype" w:hint="default"/>
        <w:color w:val="auto"/>
        <w:sz w:val="24"/>
        <w:szCs w:val="24"/>
      </w:rPr>
    </w:lvl>
    <w:lvl w:ilvl="1" w:tplc="0C0A0003" w:tentative="1">
      <w:start w:val="1"/>
      <w:numFmt w:val="bullet"/>
      <w:lvlText w:val="o"/>
      <w:lvlJc w:val="left"/>
      <w:pPr>
        <w:tabs>
          <w:tab w:val="num" w:pos="2149"/>
        </w:tabs>
        <w:ind w:left="2149" w:hanging="360"/>
      </w:pPr>
      <w:rPr>
        <w:rFonts w:ascii="Courier New" w:hAnsi="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7E14875"/>
    <w:multiLevelType w:val="hybridMultilevel"/>
    <w:tmpl w:val="D578F926"/>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37" w15:restartNumberingAfterBreak="0">
    <w:nsid w:val="79AC12D3"/>
    <w:multiLevelType w:val="hybridMultilevel"/>
    <w:tmpl w:val="C99628B0"/>
    <w:lvl w:ilvl="0" w:tplc="41F481E6">
      <w:start w:val="1"/>
      <w:numFmt w:val="bullet"/>
      <w:pStyle w:val="VIETA3NEGRA"/>
      <w:lvlText w:val=""/>
      <w:lvlJc w:val="left"/>
      <w:pPr>
        <w:tabs>
          <w:tab w:val="num" w:pos="823"/>
        </w:tabs>
        <w:ind w:left="823" w:hanging="397"/>
      </w:pPr>
      <w:rPr>
        <w:rFonts w:ascii="EurekaSans-Light" w:hAnsi="EurekaSans-Light" w:hint="default"/>
        <w:sz w:val="24"/>
        <w:szCs w:val="20"/>
      </w:rPr>
    </w:lvl>
    <w:lvl w:ilvl="1" w:tplc="0C0A0019">
      <w:start w:val="1"/>
      <w:numFmt w:val="bullet"/>
      <w:lvlText w:val="-"/>
      <w:lvlJc w:val="left"/>
      <w:pPr>
        <w:tabs>
          <w:tab w:val="num" w:pos="1930"/>
        </w:tabs>
        <w:ind w:left="1930" w:hanging="283"/>
      </w:pPr>
      <w:rPr>
        <w:rFonts w:ascii="Wide Latin" w:hAnsi="Wide Latin" w:hint="default"/>
        <w:color w:val="808080"/>
        <w:sz w:val="20"/>
        <w:szCs w:val="24"/>
      </w:rPr>
    </w:lvl>
    <w:lvl w:ilvl="2" w:tplc="0C0A001B" w:tentative="1">
      <w:start w:val="1"/>
      <w:numFmt w:val="bullet"/>
      <w:lvlText w:val=""/>
      <w:lvlJc w:val="left"/>
      <w:pPr>
        <w:tabs>
          <w:tab w:val="num" w:pos="2727"/>
        </w:tabs>
        <w:ind w:left="2727" w:hanging="360"/>
      </w:pPr>
      <w:rPr>
        <w:rFonts w:ascii="Wingdings" w:hAnsi="Wingdings" w:hint="default"/>
      </w:rPr>
    </w:lvl>
    <w:lvl w:ilvl="3" w:tplc="0C0A000F" w:tentative="1">
      <w:start w:val="1"/>
      <w:numFmt w:val="bullet"/>
      <w:lvlText w:val=""/>
      <w:lvlJc w:val="left"/>
      <w:pPr>
        <w:tabs>
          <w:tab w:val="num" w:pos="3447"/>
        </w:tabs>
        <w:ind w:left="3447" w:hanging="360"/>
      </w:pPr>
      <w:rPr>
        <w:rFonts w:ascii="Symbol" w:hAnsi="Symbol" w:hint="default"/>
      </w:rPr>
    </w:lvl>
    <w:lvl w:ilvl="4" w:tplc="0C0A0019" w:tentative="1">
      <w:start w:val="1"/>
      <w:numFmt w:val="bullet"/>
      <w:lvlText w:val="o"/>
      <w:lvlJc w:val="left"/>
      <w:pPr>
        <w:tabs>
          <w:tab w:val="num" w:pos="4167"/>
        </w:tabs>
        <w:ind w:left="4167" w:hanging="360"/>
      </w:pPr>
      <w:rPr>
        <w:rFonts w:ascii="Courier New" w:hAnsi="Courier New" w:cs="Courier New" w:hint="default"/>
      </w:rPr>
    </w:lvl>
    <w:lvl w:ilvl="5" w:tplc="0C0A001B" w:tentative="1">
      <w:start w:val="1"/>
      <w:numFmt w:val="bullet"/>
      <w:lvlText w:val=""/>
      <w:lvlJc w:val="left"/>
      <w:pPr>
        <w:tabs>
          <w:tab w:val="num" w:pos="4887"/>
        </w:tabs>
        <w:ind w:left="4887" w:hanging="360"/>
      </w:pPr>
      <w:rPr>
        <w:rFonts w:ascii="Wingdings" w:hAnsi="Wingdings" w:hint="default"/>
      </w:rPr>
    </w:lvl>
    <w:lvl w:ilvl="6" w:tplc="0C0A000F" w:tentative="1">
      <w:start w:val="1"/>
      <w:numFmt w:val="bullet"/>
      <w:lvlText w:val=""/>
      <w:lvlJc w:val="left"/>
      <w:pPr>
        <w:tabs>
          <w:tab w:val="num" w:pos="5607"/>
        </w:tabs>
        <w:ind w:left="5607" w:hanging="360"/>
      </w:pPr>
      <w:rPr>
        <w:rFonts w:ascii="Symbol" w:hAnsi="Symbol" w:hint="default"/>
      </w:rPr>
    </w:lvl>
    <w:lvl w:ilvl="7" w:tplc="0C0A0019" w:tentative="1">
      <w:start w:val="1"/>
      <w:numFmt w:val="bullet"/>
      <w:lvlText w:val="o"/>
      <w:lvlJc w:val="left"/>
      <w:pPr>
        <w:tabs>
          <w:tab w:val="num" w:pos="6327"/>
        </w:tabs>
        <w:ind w:left="6327" w:hanging="360"/>
      </w:pPr>
      <w:rPr>
        <w:rFonts w:ascii="Courier New" w:hAnsi="Courier New" w:cs="Courier New" w:hint="default"/>
      </w:rPr>
    </w:lvl>
    <w:lvl w:ilvl="8" w:tplc="0C0A001B" w:tentative="1">
      <w:start w:val="1"/>
      <w:numFmt w:val="bullet"/>
      <w:lvlText w:val=""/>
      <w:lvlJc w:val="left"/>
      <w:pPr>
        <w:tabs>
          <w:tab w:val="num" w:pos="7047"/>
        </w:tabs>
        <w:ind w:left="7047" w:hanging="360"/>
      </w:pPr>
      <w:rPr>
        <w:rFonts w:ascii="Wingdings" w:hAnsi="Wingdings" w:hint="default"/>
      </w:rPr>
    </w:lvl>
  </w:abstractNum>
  <w:num w:numId="1" w16cid:durableId="1685982638">
    <w:abstractNumId w:val="6"/>
  </w:num>
  <w:num w:numId="2" w16cid:durableId="1129666674">
    <w:abstractNumId w:val="0"/>
  </w:num>
  <w:num w:numId="3" w16cid:durableId="2051413659">
    <w:abstractNumId w:val="19"/>
  </w:num>
  <w:num w:numId="4" w16cid:durableId="906837463">
    <w:abstractNumId w:val="12"/>
  </w:num>
  <w:num w:numId="5" w16cid:durableId="972759395">
    <w:abstractNumId w:val="37"/>
  </w:num>
  <w:num w:numId="6" w16cid:durableId="872352604">
    <w:abstractNumId w:val="4"/>
  </w:num>
  <w:num w:numId="7" w16cid:durableId="858619200">
    <w:abstractNumId w:val="36"/>
  </w:num>
  <w:num w:numId="8" w16cid:durableId="911546737">
    <w:abstractNumId w:val="1"/>
  </w:num>
  <w:num w:numId="9" w16cid:durableId="629866828">
    <w:abstractNumId w:val="9"/>
  </w:num>
  <w:num w:numId="10" w16cid:durableId="174809023">
    <w:abstractNumId w:val="16"/>
  </w:num>
  <w:num w:numId="11" w16cid:durableId="2118062238">
    <w:abstractNumId w:val="25"/>
  </w:num>
  <w:num w:numId="12" w16cid:durableId="1422489291">
    <w:abstractNumId w:val="15"/>
  </w:num>
  <w:num w:numId="13" w16cid:durableId="199126791">
    <w:abstractNumId w:val="10"/>
  </w:num>
  <w:num w:numId="14" w16cid:durableId="1341084557">
    <w:abstractNumId w:val="17"/>
  </w:num>
  <w:num w:numId="15" w16cid:durableId="96604768">
    <w:abstractNumId w:val="35"/>
  </w:num>
  <w:num w:numId="16" w16cid:durableId="1253780279">
    <w:abstractNumId w:val="31"/>
  </w:num>
  <w:num w:numId="17" w16cid:durableId="1227717353">
    <w:abstractNumId w:val="28"/>
  </w:num>
  <w:num w:numId="18" w16cid:durableId="1041320968">
    <w:abstractNumId w:val="2"/>
  </w:num>
  <w:num w:numId="19" w16cid:durableId="2140877573">
    <w:abstractNumId w:val="20"/>
  </w:num>
  <w:num w:numId="20" w16cid:durableId="1287814427">
    <w:abstractNumId w:val="13"/>
  </w:num>
  <w:num w:numId="21" w16cid:durableId="2024361621">
    <w:abstractNumId w:val="34"/>
  </w:num>
  <w:num w:numId="22" w16cid:durableId="39675073">
    <w:abstractNumId w:val="29"/>
  </w:num>
  <w:num w:numId="23" w16cid:durableId="325936503">
    <w:abstractNumId w:val="24"/>
  </w:num>
  <w:num w:numId="24" w16cid:durableId="1915964467">
    <w:abstractNumId w:val="30"/>
  </w:num>
  <w:num w:numId="25" w16cid:durableId="199125656">
    <w:abstractNumId w:val="22"/>
  </w:num>
  <w:num w:numId="26" w16cid:durableId="445469115">
    <w:abstractNumId w:val="23"/>
  </w:num>
  <w:num w:numId="27" w16cid:durableId="12610076">
    <w:abstractNumId w:val="27"/>
  </w:num>
  <w:num w:numId="28" w16cid:durableId="446434963">
    <w:abstractNumId w:val="32"/>
  </w:num>
  <w:num w:numId="29" w16cid:durableId="1636065531">
    <w:abstractNumId w:val="21"/>
  </w:num>
  <w:num w:numId="30" w16cid:durableId="1733236099">
    <w:abstractNumId w:val="33"/>
  </w:num>
  <w:num w:numId="31" w16cid:durableId="117067503">
    <w:abstractNumId w:val="18"/>
  </w:num>
  <w:num w:numId="32" w16cid:durableId="1164978343">
    <w:abstractNumId w:val="26"/>
  </w:num>
  <w:num w:numId="33" w16cid:durableId="1082994094">
    <w:abstractNumId w:val="14"/>
  </w:num>
  <w:num w:numId="34" w16cid:durableId="787312942">
    <w:abstractNumId w:val="3"/>
  </w:num>
  <w:num w:numId="35" w16cid:durableId="1627928667">
    <w:abstractNumId w:val="11"/>
  </w:num>
  <w:num w:numId="36" w16cid:durableId="939874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7913335">
    <w:abstractNumId w:val="5"/>
  </w:num>
  <w:num w:numId="38" w16cid:durableId="1218586252">
    <w:abstractNumId w:val="7"/>
  </w:num>
  <w:num w:numId="39" w16cid:durableId="2121289783">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_tradnl" w:vendorID="64" w:dllVersion="0" w:nlCheck="1" w:checkStyle="0"/>
  <w:activeWritingStyle w:appName="MSWord" w:lang="es-ES"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419"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BE"/>
    <w:rsid w:val="00000543"/>
    <w:rsid w:val="0000056B"/>
    <w:rsid w:val="0000138E"/>
    <w:rsid w:val="000018CE"/>
    <w:rsid w:val="00001D2B"/>
    <w:rsid w:val="00002232"/>
    <w:rsid w:val="000025AC"/>
    <w:rsid w:val="00002807"/>
    <w:rsid w:val="00002E2F"/>
    <w:rsid w:val="00003009"/>
    <w:rsid w:val="00003300"/>
    <w:rsid w:val="000038CD"/>
    <w:rsid w:val="00003923"/>
    <w:rsid w:val="00003CF3"/>
    <w:rsid w:val="00004313"/>
    <w:rsid w:val="00004BB2"/>
    <w:rsid w:val="0000529F"/>
    <w:rsid w:val="0000576F"/>
    <w:rsid w:val="00005DA2"/>
    <w:rsid w:val="000063F2"/>
    <w:rsid w:val="000066C5"/>
    <w:rsid w:val="00006A7D"/>
    <w:rsid w:val="00006B61"/>
    <w:rsid w:val="0000708E"/>
    <w:rsid w:val="00007720"/>
    <w:rsid w:val="000100BA"/>
    <w:rsid w:val="00010A1A"/>
    <w:rsid w:val="00010B32"/>
    <w:rsid w:val="00011252"/>
    <w:rsid w:val="00012000"/>
    <w:rsid w:val="00012E07"/>
    <w:rsid w:val="000132C2"/>
    <w:rsid w:val="000139DB"/>
    <w:rsid w:val="00013A71"/>
    <w:rsid w:val="00013B3B"/>
    <w:rsid w:val="0001570A"/>
    <w:rsid w:val="00015F08"/>
    <w:rsid w:val="000165AF"/>
    <w:rsid w:val="00016E21"/>
    <w:rsid w:val="000173AE"/>
    <w:rsid w:val="000174E9"/>
    <w:rsid w:val="0001762C"/>
    <w:rsid w:val="000177CA"/>
    <w:rsid w:val="00017B38"/>
    <w:rsid w:val="00020CCE"/>
    <w:rsid w:val="00021031"/>
    <w:rsid w:val="0002170B"/>
    <w:rsid w:val="00022837"/>
    <w:rsid w:val="00022962"/>
    <w:rsid w:val="0002308C"/>
    <w:rsid w:val="000233FC"/>
    <w:rsid w:val="0002388A"/>
    <w:rsid w:val="00023B4A"/>
    <w:rsid w:val="0002412C"/>
    <w:rsid w:val="00024170"/>
    <w:rsid w:val="000241A7"/>
    <w:rsid w:val="000241CA"/>
    <w:rsid w:val="00024275"/>
    <w:rsid w:val="00024612"/>
    <w:rsid w:val="00024B9B"/>
    <w:rsid w:val="00024D0E"/>
    <w:rsid w:val="0002566E"/>
    <w:rsid w:val="000256BF"/>
    <w:rsid w:val="000259C7"/>
    <w:rsid w:val="00025F56"/>
    <w:rsid w:val="0002609F"/>
    <w:rsid w:val="00026117"/>
    <w:rsid w:val="00026B14"/>
    <w:rsid w:val="00027081"/>
    <w:rsid w:val="00027392"/>
    <w:rsid w:val="0002744A"/>
    <w:rsid w:val="0002779F"/>
    <w:rsid w:val="00030053"/>
    <w:rsid w:val="00030586"/>
    <w:rsid w:val="00030FB2"/>
    <w:rsid w:val="000319B4"/>
    <w:rsid w:val="00031CC6"/>
    <w:rsid w:val="00032184"/>
    <w:rsid w:val="00032667"/>
    <w:rsid w:val="0003280B"/>
    <w:rsid w:val="00032EDB"/>
    <w:rsid w:val="000337B6"/>
    <w:rsid w:val="00033AE6"/>
    <w:rsid w:val="00033DA0"/>
    <w:rsid w:val="0003454C"/>
    <w:rsid w:val="000345F8"/>
    <w:rsid w:val="00034689"/>
    <w:rsid w:val="00034717"/>
    <w:rsid w:val="0003494F"/>
    <w:rsid w:val="0003514D"/>
    <w:rsid w:val="00035231"/>
    <w:rsid w:val="00035276"/>
    <w:rsid w:val="000356C5"/>
    <w:rsid w:val="00036F86"/>
    <w:rsid w:val="00037139"/>
    <w:rsid w:val="00037528"/>
    <w:rsid w:val="000379A6"/>
    <w:rsid w:val="00037AA5"/>
    <w:rsid w:val="000406E3"/>
    <w:rsid w:val="0004093A"/>
    <w:rsid w:val="000410BF"/>
    <w:rsid w:val="000412BB"/>
    <w:rsid w:val="000412F5"/>
    <w:rsid w:val="00042DB7"/>
    <w:rsid w:val="00043881"/>
    <w:rsid w:val="00043E60"/>
    <w:rsid w:val="0004458A"/>
    <w:rsid w:val="000445BA"/>
    <w:rsid w:val="000448D8"/>
    <w:rsid w:val="00045876"/>
    <w:rsid w:val="0004590A"/>
    <w:rsid w:val="00045C3B"/>
    <w:rsid w:val="00046111"/>
    <w:rsid w:val="000462FF"/>
    <w:rsid w:val="00046364"/>
    <w:rsid w:val="00046766"/>
    <w:rsid w:val="000469E7"/>
    <w:rsid w:val="00046FFF"/>
    <w:rsid w:val="000471F9"/>
    <w:rsid w:val="00050094"/>
    <w:rsid w:val="00050920"/>
    <w:rsid w:val="00051570"/>
    <w:rsid w:val="000515F1"/>
    <w:rsid w:val="00051AE7"/>
    <w:rsid w:val="00051C8B"/>
    <w:rsid w:val="00051DF1"/>
    <w:rsid w:val="00051EFE"/>
    <w:rsid w:val="0005262F"/>
    <w:rsid w:val="000527EE"/>
    <w:rsid w:val="00052EA3"/>
    <w:rsid w:val="000532E6"/>
    <w:rsid w:val="00053BB6"/>
    <w:rsid w:val="00053D1A"/>
    <w:rsid w:val="00054B35"/>
    <w:rsid w:val="00054B61"/>
    <w:rsid w:val="00054DC0"/>
    <w:rsid w:val="00055361"/>
    <w:rsid w:val="00056076"/>
    <w:rsid w:val="00056554"/>
    <w:rsid w:val="000567EE"/>
    <w:rsid w:val="00056EDE"/>
    <w:rsid w:val="000570D4"/>
    <w:rsid w:val="00057120"/>
    <w:rsid w:val="0005777F"/>
    <w:rsid w:val="00057788"/>
    <w:rsid w:val="00060155"/>
    <w:rsid w:val="000602E3"/>
    <w:rsid w:val="00060891"/>
    <w:rsid w:val="00060950"/>
    <w:rsid w:val="00060EBA"/>
    <w:rsid w:val="000618FE"/>
    <w:rsid w:val="000621D0"/>
    <w:rsid w:val="00062240"/>
    <w:rsid w:val="00062296"/>
    <w:rsid w:val="000624D5"/>
    <w:rsid w:val="0006292A"/>
    <w:rsid w:val="00062BE7"/>
    <w:rsid w:val="00063433"/>
    <w:rsid w:val="00063B37"/>
    <w:rsid w:val="00063F9E"/>
    <w:rsid w:val="00064352"/>
    <w:rsid w:val="000644A1"/>
    <w:rsid w:val="0006508D"/>
    <w:rsid w:val="000654FD"/>
    <w:rsid w:val="000657EF"/>
    <w:rsid w:val="00065AA3"/>
    <w:rsid w:val="00065BAE"/>
    <w:rsid w:val="0006627E"/>
    <w:rsid w:val="000662D4"/>
    <w:rsid w:val="0006652B"/>
    <w:rsid w:val="00066B31"/>
    <w:rsid w:val="000672B4"/>
    <w:rsid w:val="00067631"/>
    <w:rsid w:val="00067A56"/>
    <w:rsid w:val="00067D54"/>
    <w:rsid w:val="00067FB5"/>
    <w:rsid w:val="00067FB9"/>
    <w:rsid w:val="000704C4"/>
    <w:rsid w:val="00070C5E"/>
    <w:rsid w:val="00070EE2"/>
    <w:rsid w:val="0007143E"/>
    <w:rsid w:val="00071833"/>
    <w:rsid w:val="0007230E"/>
    <w:rsid w:val="0007264D"/>
    <w:rsid w:val="00072D11"/>
    <w:rsid w:val="0007394F"/>
    <w:rsid w:val="000741C1"/>
    <w:rsid w:val="00074382"/>
    <w:rsid w:val="000749B9"/>
    <w:rsid w:val="00075462"/>
    <w:rsid w:val="00076957"/>
    <w:rsid w:val="00077AF8"/>
    <w:rsid w:val="00077DBF"/>
    <w:rsid w:val="00080677"/>
    <w:rsid w:val="000808F3"/>
    <w:rsid w:val="000809AC"/>
    <w:rsid w:val="000816C4"/>
    <w:rsid w:val="00081984"/>
    <w:rsid w:val="00081DCB"/>
    <w:rsid w:val="00082AE4"/>
    <w:rsid w:val="00082C1F"/>
    <w:rsid w:val="00082CCA"/>
    <w:rsid w:val="00082F24"/>
    <w:rsid w:val="00083421"/>
    <w:rsid w:val="00083D0F"/>
    <w:rsid w:val="000841D9"/>
    <w:rsid w:val="00084848"/>
    <w:rsid w:val="000848E6"/>
    <w:rsid w:val="0008498D"/>
    <w:rsid w:val="00084A81"/>
    <w:rsid w:val="00084AAE"/>
    <w:rsid w:val="00085109"/>
    <w:rsid w:val="0008528C"/>
    <w:rsid w:val="00085FCC"/>
    <w:rsid w:val="00086CD6"/>
    <w:rsid w:val="00087537"/>
    <w:rsid w:val="000877BC"/>
    <w:rsid w:val="00087CD2"/>
    <w:rsid w:val="000901FA"/>
    <w:rsid w:val="00090B6E"/>
    <w:rsid w:val="000913CC"/>
    <w:rsid w:val="00091916"/>
    <w:rsid w:val="00091F3A"/>
    <w:rsid w:val="00092336"/>
    <w:rsid w:val="0009236A"/>
    <w:rsid w:val="00093290"/>
    <w:rsid w:val="000934B8"/>
    <w:rsid w:val="00093789"/>
    <w:rsid w:val="00094173"/>
    <w:rsid w:val="00094BAE"/>
    <w:rsid w:val="0009553A"/>
    <w:rsid w:val="00095FE1"/>
    <w:rsid w:val="0009689C"/>
    <w:rsid w:val="00096C10"/>
    <w:rsid w:val="00097259"/>
    <w:rsid w:val="00097E8A"/>
    <w:rsid w:val="00097EB6"/>
    <w:rsid w:val="000A01B0"/>
    <w:rsid w:val="000A051A"/>
    <w:rsid w:val="000A093C"/>
    <w:rsid w:val="000A0BA0"/>
    <w:rsid w:val="000A1035"/>
    <w:rsid w:val="000A15B6"/>
    <w:rsid w:val="000A1C1A"/>
    <w:rsid w:val="000A1D49"/>
    <w:rsid w:val="000A2108"/>
    <w:rsid w:val="000A2168"/>
    <w:rsid w:val="000A2937"/>
    <w:rsid w:val="000A29F9"/>
    <w:rsid w:val="000A2DCA"/>
    <w:rsid w:val="000A2E0C"/>
    <w:rsid w:val="000A2EED"/>
    <w:rsid w:val="000A2FF6"/>
    <w:rsid w:val="000A333F"/>
    <w:rsid w:val="000A38AC"/>
    <w:rsid w:val="000A4B81"/>
    <w:rsid w:val="000A5ABA"/>
    <w:rsid w:val="000A61A0"/>
    <w:rsid w:val="000A66EE"/>
    <w:rsid w:val="000A67A0"/>
    <w:rsid w:val="000A6B69"/>
    <w:rsid w:val="000A7452"/>
    <w:rsid w:val="000B0160"/>
    <w:rsid w:val="000B1490"/>
    <w:rsid w:val="000B1CDE"/>
    <w:rsid w:val="000B1EC4"/>
    <w:rsid w:val="000B2048"/>
    <w:rsid w:val="000B241A"/>
    <w:rsid w:val="000B262D"/>
    <w:rsid w:val="000B2748"/>
    <w:rsid w:val="000B28B9"/>
    <w:rsid w:val="000B29A6"/>
    <w:rsid w:val="000B2B86"/>
    <w:rsid w:val="000B348D"/>
    <w:rsid w:val="000B3553"/>
    <w:rsid w:val="000B3D30"/>
    <w:rsid w:val="000B488E"/>
    <w:rsid w:val="000B5091"/>
    <w:rsid w:val="000B56CF"/>
    <w:rsid w:val="000B5909"/>
    <w:rsid w:val="000B5CF6"/>
    <w:rsid w:val="000B65F7"/>
    <w:rsid w:val="000B6E10"/>
    <w:rsid w:val="000B7564"/>
    <w:rsid w:val="000B780E"/>
    <w:rsid w:val="000C0030"/>
    <w:rsid w:val="000C011E"/>
    <w:rsid w:val="000C04BB"/>
    <w:rsid w:val="000C0AF8"/>
    <w:rsid w:val="000C0DB1"/>
    <w:rsid w:val="000C1753"/>
    <w:rsid w:val="000C1E56"/>
    <w:rsid w:val="000C2574"/>
    <w:rsid w:val="000C287F"/>
    <w:rsid w:val="000C2EB4"/>
    <w:rsid w:val="000C3A90"/>
    <w:rsid w:val="000C3F01"/>
    <w:rsid w:val="000C3F27"/>
    <w:rsid w:val="000C4059"/>
    <w:rsid w:val="000C4A8C"/>
    <w:rsid w:val="000C5249"/>
    <w:rsid w:val="000C551F"/>
    <w:rsid w:val="000C626D"/>
    <w:rsid w:val="000C6CAE"/>
    <w:rsid w:val="000C7F2D"/>
    <w:rsid w:val="000D02B7"/>
    <w:rsid w:val="000D087B"/>
    <w:rsid w:val="000D0E9F"/>
    <w:rsid w:val="000D137C"/>
    <w:rsid w:val="000D14B5"/>
    <w:rsid w:val="000D15AC"/>
    <w:rsid w:val="000D1A82"/>
    <w:rsid w:val="000D1FC1"/>
    <w:rsid w:val="000D27B3"/>
    <w:rsid w:val="000D28D9"/>
    <w:rsid w:val="000D32E4"/>
    <w:rsid w:val="000D3E7F"/>
    <w:rsid w:val="000D44C4"/>
    <w:rsid w:val="000D4DE1"/>
    <w:rsid w:val="000D4E27"/>
    <w:rsid w:val="000D55C0"/>
    <w:rsid w:val="000D56E2"/>
    <w:rsid w:val="000D5C4D"/>
    <w:rsid w:val="000D6820"/>
    <w:rsid w:val="000D693C"/>
    <w:rsid w:val="000D6B58"/>
    <w:rsid w:val="000D74F0"/>
    <w:rsid w:val="000D7BC3"/>
    <w:rsid w:val="000D7D0B"/>
    <w:rsid w:val="000D7E7A"/>
    <w:rsid w:val="000E0396"/>
    <w:rsid w:val="000E03E6"/>
    <w:rsid w:val="000E0D5E"/>
    <w:rsid w:val="000E0FE1"/>
    <w:rsid w:val="000E1452"/>
    <w:rsid w:val="000E16AF"/>
    <w:rsid w:val="000E1739"/>
    <w:rsid w:val="000E1DA6"/>
    <w:rsid w:val="000E1DF4"/>
    <w:rsid w:val="000E1E93"/>
    <w:rsid w:val="000E2709"/>
    <w:rsid w:val="000E2948"/>
    <w:rsid w:val="000E2CA6"/>
    <w:rsid w:val="000E3143"/>
    <w:rsid w:val="000E4040"/>
    <w:rsid w:val="000E407B"/>
    <w:rsid w:val="000E45F6"/>
    <w:rsid w:val="000E47FA"/>
    <w:rsid w:val="000E4B9C"/>
    <w:rsid w:val="000E4D05"/>
    <w:rsid w:val="000E53B2"/>
    <w:rsid w:val="000E56A2"/>
    <w:rsid w:val="000E575E"/>
    <w:rsid w:val="000E5B63"/>
    <w:rsid w:val="000E5C28"/>
    <w:rsid w:val="000E5EAD"/>
    <w:rsid w:val="000E608F"/>
    <w:rsid w:val="000E646D"/>
    <w:rsid w:val="000E6D41"/>
    <w:rsid w:val="000E76AD"/>
    <w:rsid w:val="000F02C5"/>
    <w:rsid w:val="000F0EC0"/>
    <w:rsid w:val="000F14FA"/>
    <w:rsid w:val="000F1515"/>
    <w:rsid w:val="000F1D27"/>
    <w:rsid w:val="000F1DEC"/>
    <w:rsid w:val="000F209B"/>
    <w:rsid w:val="000F2445"/>
    <w:rsid w:val="000F3685"/>
    <w:rsid w:val="000F3BCF"/>
    <w:rsid w:val="000F4C08"/>
    <w:rsid w:val="000F4C6A"/>
    <w:rsid w:val="000F4D38"/>
    <w:rsid w:val="000F5277"/>
    <w:rsid w:val="000F5B97"/>
    <w:rsid w:val="000F5CB1"/>
    <w:rsid w:val="000F5DC1"/>
    <w:rsid w:val="000F5E25"/>
    <w:rsid w:val="000F60DA"/>
    <w:rsid w:val="000F69A1"/>
    <w:rsid w:val="000F6EBD"/>
    <w:rsid w:val="000F7179"/>
    <w:rsid w:val="000F7251"/>
    <w:rsid w:val="000F75BD"/>
    <w:rsid w:val="000F7B19"/>
    <w:rsid w:val="00100455"/>
    <w:rsid w:val="00100530"/>
    <w:rsid w:val="0010093F"/>
    <w:rsid w:val="00100E7E"/>
    <w:rsid w:val="001011BE"/>
    <w:rsid w:val="001015EE"/>
    <w:rsid w:val="00101E13"/>
    <w:rsid w:val="00102427"/>
    <w:rsid w:val="00103805"/>
    <w:rsid w:val="001038D1"/>
    <w:rsid w:val="001043AA"/>
    <w:rsid w:val="00104586"/>
    <w:rsid w:val="001047B6"/>
    <w:rsid w:val="001048E8"/>
    <w:rsid w:val="00104CC5"/>
    <w:rsid w:val="001051CA"/>
    <w:rsid w:val="0010542C"/>
    <w:rsid w:val="00106B24"/>
    <w:rsid w:val="00106C3D"/>
    <w:rsid w:val="00106D3B"/>
    <w:rsid w:val="00107221"/>
    <w:rsid w:val="00107C37"/>
    <w:rsid w:val="00111492"/>
    <w:rsid w:val="00111B35"/>
    <w:rsid w:val="00111E00"/>
    <w:rsid w:val="0011200A"/>
    <w:rsid w:val="001127A9"/>
    <w:rsid w:val="00113892"/>
    <w:rsid w:val="00113CFF"/>
    <w:rsid w:val="00114812"/>
    <w:rsid w:val="00114F27"/>
    <w:rsid w:val="00115279"/>
    <w:rsid w:val="00115A77"/>
    <w:rsid w:val="001166F8"/>
    <w:rsid w:val="00116B09"/>
    <w:rsid w:val="00116C2F"/>
    <w:rsid w:val="00116F80"/>
    <w:rsid w:val="00117955"/>
    <w:rsid w:val="00117980"/>
    <w:rsid w:val="00117C82"/>
    <w:rsid w:val="00117CF3"/>
    <w:rsid w:val="00117ED4"/>
    <w:rsid w:val="0012033F"/>
    <w:rsid w:val="0012038B"/>
    <w:rsid w:val="0012042D"/>
    <w:rsid w:val="00120DCF"/>
    <w:rsid w:val="00123450"/>
    <w:rsid w:val="00123717"/>
    <w:rsid w:val="00124171"/>
    <w:rsid w:val="00124189"/>
    <w:rsid w:val="001242A7"/>
    <w:rsid w:val="001244C9"/>
    <w:rsid w:val="001246FC"/>
    <w:rsid w:val="0012485F"/>
    <w:rsid w:val="00124AA4"/>
    <w:rsid w:val="00124B5D"/>
    <w:rsid w:val="00125447"/>
    <w:rsid w:val="00125A6A"/>
    <w:rsid w:val="00125CA2"/>
    <w:rsid w:val="00125E63"/>
    <w:rsid w:val="001264A5"/>
    <w:rsid w:val="0012669C"/>
    <w:rsid w:val="00126A1D"/>
    <w:rsid w:val="00126DA6"/>
    <w:rsid w:val="001273C2"/>
    <w:rsid w:val="00127616"/>
    <w:rsid w:val="0012787A"/>
    <w:rsid w:val="00127D0D"/>
    <w:rsid w:val="00127EFA"/>
    <w:rsid w:val="00130EDD"/>
    <w:rsid w:val="00130F42"/>
    <w:rsid w:val="001316A0"/>
    <w:rsid w:val="001324CB"/>
    <w:rsid w:val="001326F1"/>
    <w:rsid w:val="00132B3A"/>
    <w:rsid w:val="00132EF2"/>
    <w:rsid w:val="00133294"/>
    <w:rsid w:val="00133471"/>
    <w:rsid w:val="00133D47"/>
    <w:rsid w:val="00133E37"/>
    <w:rsid w:val="00134938"/>
    <w:rsid w:val="00134A17"/>
    <w:rsid w:val="00134B8C"/>
    <w:rsid w:val="00134D15"/>
    <w:rsid w:val="001352AA"/>
    <w:rsid w:val="00135493"/>
    <w:rsid w:val="001363D7"/>
    <w:rsid w:val="00136C6A"/>
    <w:rsid w:val="001371B2"/>
    <w:rsid w:val="001379E3"/>
    <w:rsid w:val="0014029B"/>
    <w:rsid w:val="00140BB9"/>
    <w:rsid w:val="00140F68"/>
    <w:rsid w:val="0014142F"/>
    <w:rsid w:val="00141A19"/>
    <w:rsid w:val="00141A2E"/>
    <w:rsid w:val="00141AEE"/>
    <w:rsid w:val="0014261D"/>
    <w:rsid w:val="00142A14"/>
    <w:rsid w:val="00142D88"/>
    <w:rsid w:val="00143468"/>
    <w:rsid w:val="001435C3"/>
    <w:rsid w:val="001435EE"/>
    <w:rsid w:val="0014377D"/>
    <w:rsid w:val="00144449"/>
    <w:rsid w:val="00144F2F"/>
    <w:rsid w:val="00144F7F"/>
    <w:rsid w:val="00145018"/>
    <w:rsid w:val="001450CE"/>
    <w:rsid w:val="0014528D"/>
    <w:rsid w:val="00145A3A"/>
    <w:rsid w:val="00145BE8"/>
    <w:rsid w:val="0014641C"/>
    <w:rsid w:val="0014647C"/>
    <w:rsid w:val="00146907"/>
    <w:rsid w:val="00146A38"/>
    <w:rsid w:val="00146C2B"/>
    <w:rsid w:val="00146F2A"/>
    <w:rsid w:val="001478F7"/>
    <w:rsid w:val="00147AA6"/>
    <w:rsid w:val="00147B48"/>
    <w:rsid w:val="00147EBC"/>
    <w:rsid w:val="0015056B"/>
    <w:rsid w:val="001514A5"/>
    <w:rsid w:val="00151BCC"/>
    <w:rsid w:val="00151ED3"/>
    <w:rsid w:val="0015347B"/>
    <w:rsid w:val="00153707"/>
    <w:rsid w:val="00153CD3"/>
    <w:rsid w:val="00153CE6"/>
    <w:rsid w:val="001541AF"/>
    <w:rsid w:val="001546C5"/>
    <w:rsid w:val="00154A89"/>
    <w:rsid w:val="00154B75"/>
    <w:rsid w:val="00154BDD"/>
    <w:rsid w:val="00155139"/>
    <w:rsid w:val="0015551B"/>
    <w:rsid w:val="001566B8"/>
    <w:rsid w:val="00157329"/>
    <w:rsid w:val="0015734B"/>
    <w:rsid w:val="001579D2"/>
    <w:rsid w:val="0016005E"/>
    <w:rsid w:val="0016062E"/>
    <w:rsid w:val="001608D4"/>
    <w:rsid w:val="00160CA0"/>
    <w:rsid w:val="00162093"/>
    <w:rsid w:val="001622E4"/>
    <w:rsid w:val="00162B9A"/>
    <w:rsid w:val="00162D12"/>
    <w:rsid w:val="00163532"/>
    <w:rsid w:val="00163732"/>
    <w:rsid w:val="00163BBB"/>
    <w:rsid w:val="001640B4"/>
    <w:rsid w:val="00164925"/>
    <w:rsid w:val="0016504C"/>
    <w:rsid w:val="00166195"/>
    <w:rsid w:val="00167023"/>
    <w:rsid w:val="0016736C"/>
    <w:rsid w:val="00167702"/>
    <w:rsid w:val="00167B63"/>
    <w:rsid w:val="00170411"/>
    <w:rsid w:val="00170533"/>
    <w:rsid w:val="001707E6"/>
    <w:rsid w:val="00170E49"/>
    <w:rsid w:val="00170E54"/>
    <w:rsid w:val="00171359"/>
    <w:rsid w:val="0017148F"/>
    <w:rsid w:val="0017168C"/>
    <w:rsid w:val="001716EC"/>
    <w:rsid w:val="00171937"/>
    <w:rsid w:val="00171B64"/>
    <w:rsid w:val="0017243A"/>
    <w:rsid w:val="001728CB"/>
    <w:rsid w:val="001728CF"/>
    <w:rsid w:val="00172B14"/>
    <w:rsid w:val="00172B90"/>
    <w:rsid w:val="00172CF8"/>
    <w:rsid w:val="00172FA3"/>
    <w:rsid w:val="001732F1"/>
    <w:rsid w:val="00173342"/>
    <w:rsid w:val="00173C8D"/>
    <w:rsid w:val="00174220"/>
    <w:rsid w:val="001746B0"/>
    <w:rsid w:val="00174921"/>
    <w:rsid w:val="00174D97"/>
    <w:rsid w:val="00174EE2"/>
    <w:rsid w:val="00175C62"/>
    <w:rsid w:val="0017605D"/>
    <w:rsid w:val="001761B9"/>
    <w:rsid w:val="0017628E"/>
    <w:rsid w:val="00176581"/>
    <w:rsid w:val="001767A4"/>
    <w:rsid w:val="00176D0B"/>
    <w:rsid w:val="00176FB4"/>
    <w:rsid w:val="0017771B"/>
    <w:rsid w:val="00177821"/>
    <w:rsid w:val="001779BB"/>
    <w:rsid w:val="00177AD0"/>
    <w:rsid w:val="00177DBE"/>
    <w:rsid w:val="00177F09"/>
    <w:rsid w:val="001800A1"/>
    <w:rsid w:val="00180821"/>
    <w:rsid w:val="00180B81"/>
    <w:rsid w:val="00180CA9"/>
    <w:rsid w:val="00181449"/>
    <w:rsid w:val="001817F4"/>
    <w:rsid w:val="0018197F"/>
    <w:rsid w:val="00181E6E"/>
    <w:rsid w:val="00181F5E"/>
    <w:rsid w:val="0018265C"/>
    <w:rsid w:val="00182AC3"/>
    <w:rsid w:val="001833F8"/>
    <w:rsid w:val="001836A0"/>
    <w:rsid w:val="0018414D"/>
    <w:rsid w:val="001845B4"/>
    <w:rsid w:val="0018464C"/>
    <w:rsid w:val="00185A85"/>
    <w:rsid w:val="00186DC9"/>
    <w:rsid w:val="00186E6B"/>
    <w:rsid w:val="001874F7"/>
    <w:rsid w:val="0019093E"/>
    <w:rsid w:val="001909AE"/>
    <w:rsid w:val="00190C6D"/>
    <w:rsid w:val="00190D86"/>
    <w:rsid w:val="0019188F"/>
    <w:rsid w:val="001918AC"/>
    <w:rsid w:val="00191A5E"/>
    <w:rsid w:val="00191F22"/>
    <w:rsid w:val="00192259"/>
    <w:rsid w:val="001924B6"/>
    <w:rsid w:val="00192506"/>
    <w:rsid w:val="001929D0"/>
    <w:rsid w:val="00192CD4"/>
    <w:rsid w:val="00192FDA"/>
    <w:rsid w:val="0019308B"/>
    <w:rsid w:val="00193718"/>
    <w:rsid w:val="0019397C"/>
    <w:rsid w:val="00194474"/>
    <w:rsid w:val="00194DF1"/>
    <w:rsid w:val="00194EC2"/>
    <w:rsid w:val="00194ED6"/>
    <w:rsid w:val="00195C85"/>
    <w:rsid w:val="00196216"/>
    <w:rsid w:val="001965B0"/>
    <w:rsid w:val="001971D3"/>
    <w:rsid w:val="001978FD"/>
    <w:rsid w:val="00197CD9"/>
    <w:rsid w:val="001A07C1"/>
    <w:rsid w:val="001A1239"/>
    <w:rsid w:val="001A1A37"/>
    <w:rsid w:val="001A1A57"/>
    <w:rsid w:val="001A1B1F"/>
    <w:rsid w:val="001A1C25"/>
    <w:rsid w:val="001A24B9"/>
    <w:rsid w:val="001A3078"/>
    <w:rsid w:val="001A32EA"/>
    <w:rsid w:val="001A33ED"/>
    <w:rsid w:val="001A3617"/>
    <w:rsid w:val="001A3688"/>
    <w:rsid w:val="001A3746"/>
    <w:rsid w:val="001A3AF3"/>
    <w:rsid w:val="001A4B41"/>
    <w:rsid w:val="001A4CCA"/>
    <w:rsid w:val="001A4E57"/>
    <w:rsid w:val="001A4FAA"/>
    <w:rsid w:val="001A56B9"/>
    <w:rsid w:val="001A57C3"/>
    <w:rsid w:val="001A5FD9"/>
    <w:rsid w:val="001A6D12"/>
    <w:rsid w:val="001A6D40"/>
    <w:rsid w:val="001A717A"/>
    <w:rsid w:val="001A74E9"/>
    <w:rsid w:val="001B01B6"/>
    <w:rsid w:val="001B029E"/>
    <w:rsid w:val="001B0C96"/>
    <w:rsid w:val="001B0DE0"/>
    <w:rsid w:val="001B122B"/>
    <w:rsid w:val="001B14A3"/>
    <w:rsid w:val="001B1AC7"/>
    <w:rsid w:val="001B1DA9"/>
    <w:rsid w:val="001B1E28"/>
    <w:rsid w:val="001B2072"/>
    <w:rsid w:val="001B20B7"/>
    <w:rsid w:val="001B23BB"/>
    <w:rsid w:val="001B2417"/>
    <w:rsid w:val="001B2551"/>
    <w:rsid w:val="001B27E6"/>
    <w:rsid w:val="001B32EA"/>
    <w:rsid w:val="001B361D"/>
    <w:rsid w:val="001B37F1"/>
    <w:rsid w:val="001B460A"/>
    <w:rsid w:val="001B4AA0"/>
    <w:rsid w:val="001B51AE"/>
    <w:rsid w:val="001B5DA2"/>
    <w:rsid w:val="001B6047"/>
    <w:rsid w:val="001B685B"/>
    <w:rsid w:val="001B7277"/>
    <w:rsid w:val="001B73DD"/>
    <w:rsid w:val="001B7F62"/>
    <w:rsid w:val="001C096D"/>
    <w:rsid w:val="001C099A"/>
    <w:rsid w:val="001C0F05"/>
    <w:rsid w:val="001C0F23"/>
    <w:rsid w:val="001C143F"/>
    <w:rsid w:val="001C217A"/>
    <w:rsid w:val="001C217D"/>
    <w:rsid w:val="001C35C5"/>
    <w:rsid w:val="001C39CF"/>
    <w:rsid w:val="001C3F4C"/>
    <w:rsid w:val="001C4A58"/>
    <w:rsid w:val="001C4B95"/>
    <w:rsid w:val="001C4D2D"/>
    <w:rsid w:val="001C4F13"/>
    <w:rsid w:val="001C534D"/>
    <w:rsid w:val="001C53AF"/>
    <w:rsid w:val="001C5713"/>
    <w:rsid w:val="001C58E5"/>
    <w:rsid w:val="001C5F76"/>
    <w:rsid w:val="001C646B"/>
    <w:rsid w:val="001C709F"/>
    <w:rsid w:val="001C70F8"/>
    <w:rsid w:val="001C71AD"/>
    <w:rsid w:val="001C7259"/>
    <w:rsid w:val="001C7283"/>
    <w:rsid w:val="001C76EC"/>
    <w:rsid w:val="001C78EA"/>
    <w:rsid w:val="001D06AA"/>
    <w:rsid w:val="001D0817"/>
    <w:rsid w:val="001D0E8C"/>
    <w:rsid w:val="001D17A6"/>
    <w:rsid w:val="001D18F4"/>
    <w:rsid w:val="001D225B"/>
    <w:rsid w:val="001D2856"/>
    <w:rsid w:val="001D2E7F"/>
    <w:rsid w:val="001D457C"/>
    <w:rsid w:val="001D4C21"/>
    <w:rsid w:val="001D4CAB"/>
    <w:rsid w:val="001D54A8"/>
    <w:rsid w:val="001D5F4D"/>
    <w:rsid w:val="001D6B88"/>
    <w:rsid w:val="001D7122"/>
    <w:rsid w:val="001D712B"/>
    <w:rsid w:val="001D7AF0"/>
    <w:rsid w:val="001D7BAA"/>
    <w:rsid w:val="001D7E89"/>
    <w:rsid w:val="001E082F"/>
    <w:rsid w:val="001E0831"/>
    <w:rsid w:val="001E0A79"/>
    <w:rsid w:val="001E0B17"/>
    <w:rsid w:val="001E0BD5"/>
    <w:rsid w:val="001E10CE"/>
    <w:rsid w:val="001E122F"/>
    <w:rsid w:val="001E1293"/>
    <w:rsid w:val="001E12A2"/>
    <w:rsid w:val="001E12E5"/>
    <w:rsid w:val="001E16AD"/>
    <w:rsid w:val="001E1FCE"/>
    <w:rsid w:val="001E2073"/>
    <w:rsid w:val="001E20D5"/>
    <w:rsid w:val="001E2F13"/>
    <w:rsid w:val="001E3866"/>
    <w:rsid w:val="001E503A"/>
    <w:rsid w:val="001E5687"/>
    <w:rsid w:val="001E704D"/>
    <w:rsid w:val="001E7074"/>
    <w:rsid w:val="001E757F"/>
    <w:rsid w:val="001E7718"/>
    <w:rsid w:val="001E7C12"/>
    <w:rsid w:val="001F1DFE"/>
    <w:rsid w:val="001F210B"/>
    <w:rsid w:val="001F2C28"/>
    <w:rsid w:val="001F2D74"/>
    <w:rsid w:val="001F32A0"/>
    <w:rsid w:val="001F3BD1"/>
    <w:rsid w:val="001F42D4"/>
    <w:rsid w:val="001F4664"/>
    <w:rsid w:val="001F48D3"/>
    <w:rsid w:val="001F48D9"/>
    <w:rsid w:val="001F4F7F"/>
    <w:rsid w:val="001F576B"/>
    <w:rsid w:val="001F640C"/>
    <w:rsid w:val="001F66F2"/>
    <w:rsid w:val="001F688F"/>
    <w:rsid w:val="001F6B2E"/>
    <w:rsid w:val="001F7F17"/>
    <w:rsid w:val="002001B5"/>
    <w:rsid w:val="0020021C"/>
    <w:rsid w:val="002002C4"/>
    <w:rsid w:val="00200775"/>
    <w:rsid w:val="00201D0B"/>
    <w:rsid w:val="00201F92"/>
    <w:rsid w:val="002025DB"/>
    <w:rsid w:val="0020268F"/>
    <w:rsid w:val="00202F66"/>
    <w:rsid w:val="00203112"/>
    <w:rsid w:val="002031B7"/>
    <w:rsid w:val="00203B33"/>
    <w:rsid w:val="00203D5C"/>
    <w:rsid w:val="00203D77"/>
    <w:rsid w:val="002047E0"/>
    <w:rsid w:val="00204A9B"/>
    <w:rsid w:val="00204D2F"/>
    <w:rsid w:val="00205B83"/>
    <w:rsid w:val="00205D6C"/>
    <w:rsid w:val="00205F1A"/>
    <w:rsid w:val="0020654B"/>
    <w:rsid w:val="00206743"/>
    <w:rsid w:val="002077DD"/>
    <w:rsid w:val="0020799F"/>
    <w:rsid w:val="00207AA9"/>
    <w:rsid w:val="00207C87"/>
    <w:rsid w:val="00207FF2"/>
    <w:rsid w:val="00210D90"/>
    <w:rsid w:val="002112BA"/>
    <w:rsid w:val="00211365"/>
    <w:rsid w:val="002130CD"/>
    <w:rsid w:val="00213164"/>
    <w:rsid w:val="0021334C"/>
    <w:rsid w:val="002135DF"/>
    <w:rsid w:val="002138C5"/>
    <w:rsid w:val="00213FC3"/>
    <w:rsid w:val="00215080"/>
    <w:rsid w:val="002152B8"/>
    <w:rsid w:val="00215536"/>
    <w:rsid w:val="0021580E"/>
    <w:rsid w:val="00216901"/>
    <w:rsid w:val="00216942"/>
    <w:rsid w:val="002169A5"/>
    <w:rsid w:val="00216EEF"/>
    <w:rsid w:val="00217178"/>
    <w:rsid w:val="0021731A"/>
    <w:rsid w:val="00217348"/>
    <w:rsid w:val="0021748D"/>
    <w:rsid w:val="00217696"/>
    <w:rsid w:val="002200E8"/>
    <w:rsid w:val="0022122C"/>
    <w:rsid w:val="002212B9"/>
    <w:rsid w:val="00221475"/>
    <w:rsid w:val="00221F5B"/>
    <w:rsid w:val="00222312"/>
    <w:rsid w:val="0022304E"/>
    <w:rsid w:val="00223541"/>
    <w:rsid w:val="00223CE3"/>
    <w:rsid w:val="00224653"/>
    <w:rsid w:val="0022497A"/>
    <w:rsid w:val="00224C47"/>
    <w:rsid w:val="002255D1"/>
    <w:rsid w:val="002262D7"/>
    <w:rsid w:val="00226BE2"/>
    <w:rsid w:val="00226EF6"/>
    <w:rsid w:val="002270C3"/>
    <w:rsid w:val="0022738F"/>
    <w:rsid w:val="002276AB"/>
    <w:rsid w:val="002276EF"/>
    <w:rsid w:val="002311B4"/>
    <w:rsid w:val="00231D29"/>
    <w:rsid w:val="00231D60"/>
    <w:rsid w:val="002327CE"/>
    <w:rsid w:val="00232A33"/>
    <w:rsid w:val="00232DC7"/>
    <w:rsid w:val="00232FA4"/>
    <w:rsid w:val="00233242"/>
    <w:rsid w:val="002333B7"/>
    <w:rsid w:val="002334D6"/>
    <w:rsid w:val="00234B84"/>
    <w:rsid w:val="002351C0"/>
    <w:rsid w:val="002363F1"/>
    <w:rsid w:val="00236B4F"/>
    <w:rsid w:val="00236F1F"/>
    <w:rsid w:val="0023729E"/>
    <w:rsid w:val="00240370"/>
    <w:rsid w:val="0024057D"/>
    <w:rsid w:val="0024073E"/>
    <w:rsid w:val="002409FD"/>
    <w:rsid w:val="00240A9D"/>
    <w:rsid w:val="00240E24"/>
    <w:rsid w:val="00241106"/>
    <w:rsid w:val="00241243"/>
    <w:rsid w:val="00241C0D"/>
    <w:rsid w:val="00242046"/>
    <w:rsid w:val="00242117"/>
    <w:rsid w:val="0024235F"/>
    <w:rsid w:val="00242942"/>
    <w:rsid w:val="00242CBC"/>
    <w:rsid w:val="00243695"/>
    <w:rsid w:val="00244011"/>
    <w:rsid w:val="00244312"/>
    <w:rsid w:val="0024438D"/>
    <w:rsid w:val="0024444E"/>
    <w:rsid w:val="00244553"/>
    <w:rsid w:val="00244B77"/>
    <w:rsid w:val="00244CD1"/>
    <w:rsid w:val="00244D27"/>
    <w:rsid w:val="002452F2"/>
    <w:rsid w:val="00245861"/>
    <w:rsid w:val="00246477"/>
    <w:rsid w:val="0024747E"/>
    <w:rsid w:val="00247727"/>
    <w:rsid w:val="00247E30"/>
    <w:rsid w:val="00247F1F"/>
    <w:rsid w:val="002506E7"/>
    <w:rsid w:val="00250902"/>
    <w:rsid w:val="00251951"/>
    <w:rsid w:val="00251BD9"/>
    <w:rsid w:val="00251FF9"/>
    <w:rsid w:val="002536E0"/>
    <w:rsid w:val="0025379A"/>
    <w:rsid w:val="002539CE"/>
    <w:rsid w:val="00254396"/>
    <w:rsid w:val="00254EA7"/>
    <w:rsid w:val="00255126"/>
    <w:rsid w:val="002552EB"/>
    <w:rsid w:val="002561A0"/>
    <w:rsid w:val="0025651B"/>
    <w:rsid w:val="00256955"/>
    <w:rsid w:val="002569FF"/>
    <w:rsid w:val="00256EE0"/>
    <w:rsid w:val="002571A3"/>
    <w:rsid w:val="00257951"/>
    <w:rsid w:val="00257A6B"/>
    <w:rsid w:val="00257BE7"/>
    <w:rsid w:val="00257D6A"/>
    <w:rsid w:val="002605E0"/>
    <w:rsid w:val="00260CBC"/>
    <w:rsid w:val="002613B0"/>
    <w:rsid w:val="002619A4"/>
    <w:rsid w:val="00261ED0"/>
    <w:rsid w:val="0026323C"/>
    <w:rsid w:val="002632D2"/>
    <w:rsid w:val="002645F2"/>
    <w:rsid w:val="00266CE1"/>
    <w:rsid w:val="00267551"/>
    <w:rsid w:val="00267C16"/>
    <w:rsid w:val="0027006C"/>
    <w:rsid w:val="002703D8"/>
    <w:rsid w:val="002706B0"/>
    <w:rsid w:val="00270745"/>
    <w:rsid w:val="002714AB"/>
    <w:rsid w:val="00271C9B"/>
    <w:rsid w:val="00271F42"/>
    <w:rsid w:val="002736BB"/>
    <w:rsid w:val="00273776"/>
    <w:rsid w:val="0027403E"/>
    <w:rsid w:val="00274275"/>
    <w:rsid w:val="002743B4"/>
    <w:rsid w:val="002744BF"/>
    <w:rsid w:val="002754DB"/>
    <w:rsid w:val="00275833"/>
    <w:rsid w:val="00275F5F"/>
    <w:rsid w:val="0027669C"/>
    <w:rsid w:val="00277068"/>
    <w:rsid w:val="002773BF"/>
    <w:rsid w:val="00277879"/>
    <w:rsid w:val="00277E97"/>
    <w:rsid w:val="0028079D"/>
    <w:rsid w:val="00280D59"/>
    <w:rsid w:val="00280E79"/>
    <w:rsid w:val="00280ED4"/>
    <w:rsid w:val="00281B1A"/>
    <w:rsid w:val="0028227E"/>
    <w:rsid w:val="002823D2"/>
    <w:rsid w:val="00282E5F"/>
    <w:rsid w:val="00283016"/>
    <w:rsid w:val="00283D25"/>
    <w:rsid w:val="00284E50"/>
    <w:rsid w:val="00285DE1"/>
    <w:rsid w:val="002868C4"/>
    <w:rsid w:val="00287360"/>
    <w:rsid w:val="00287ECC"/>
    <w:rsid w:val="002906F9"/>
    <w:rsid w:val="00290A71"/>
    <w:rsid w:val="00290DFC"/>
    <w:rsid w:val="00290FCA"/>
    <w:rsid w:val="00291D4A"/>
    <w:rsid w:val="002925EA"/>
    <w:rsid w:val="002928FD"/>
    <w:rsid w:val="0029337A"/>
    <w:rsid w:val="0029368C"/>
    <w:rsid w:val="002955B5"/>
    <w:rsid w:val="00295635"/>
    <w:rsid w:val="00295911"/>
    <w:rsid w:val="00295A16"/>
    <w:rsid w:val="00295AC9"/>
    <w:rsid w:val="00295EAE"/>
    <w:rsid w:val="00296829"/>
    <w:rsid w:val="00296F60"/>
    <w:rsid w:val="002970CE"/>
    <w:rsid w:val="00297707"/>
    <w:rsid w:val="002978B7"/>
    <w:rsid w:val="00297D27"/>
    <w:rsid w:val="002A0BEB"/>
    <w:rsid w:val="002A1379"/>
    <w:rsid w:val="002A149A"/>
    <w:rsid w:val="002A19B9"/>
    <w:rsid w:val="002A1F89"/>
    <w:rsid w:val="002A229F"/>
    <w:rsid w:val="002A2E04"/>
    <w:rsid w:val="002A2ED1"/>
    <w:rsid w:val="002A3727"/>
    <w:rsid w:val="002A3C2A"/>
    <w:rsid w:val="002A401B"/>
    <w:rsid w:val="002A41CB"/>
    <w:rsid w:val="002A4368"/>
    <w:rsid w:val="002A476F"/>
    <w:rsid w:val="002A55ED"/>
    <w:rsid w:val="002A5CFE"/>
    <w:rsid w:val="002A5F03"/>
    <w:rsid w:val="002A6193"/>
    <w:rsid w:val="002A62BC"/>
    <w:rsid w:val="002A6721"/>
    <w:rsid w:val="002A6A05"/>
    <w:rsid w:val="002A6F0E"/>
    <w:rsid w:val="002A77D3"/>
    <w:rsid w:val="002B0066"/>
    <w:rsid w:val="002B013A"/>
    <w:rsid w:val="002B0BEB"/>
    <w:rsid w:val="002B0C9E"/>
    <w:rsid w:val="002B10BB"/>
    <w:rsid w:val="002B169D"/>
    <w:rsid w:val="002B1AE2"/>
    <w:rsid w:val="002B29D5"/>
    <w:rsid w:val="002B2FB9"/>
    <w:rsid w:val="002B367E"/>
    <w:rsid w:val="002B37DA"/>
    <w:rsid w:val="002B37F7"/>
    <w:rsid w:val="002B3A5E"/>
    <w:rsid w:val="002B3C60"/>
    <w:rsid w:val="002B416A"/>
    <w:rsid w:val="002B48DB"/>
    <w:rsid w:val="002B502F"/>
    <w:rsid w:val="002B593B"/>
    <w:rsid w:val="002B59F0"/>
    <w:rsid w:val="002B5AED"/>
    <w:rsid w:val="002B5BB7"/>
    <w:rsid w:val="002B64EB"/>
    <w:rsid w:val="002B64F2"/>
    <w:rsid w:val="002B6A27"/>
    <w:rsid w:val="002B728C"/>
    <w:rsid w:val="002B73D8"/>
    <w:rsid w:val="002C059C"/>
    <w:rsid w:val="002C0637"/>
    <w:rsid w:val="002C0D75"/>
    <w:rsid w:val="002C181B"/>
    <w:rsid w:val="002C1C74"/>
    <w:rsid w:val="002C1F7D"/>
    <w:rsid w:val="002C251A"/>
    <w:rsid w:val="002C2B6D"/>
    <w:rsid w:val="002C2E95"/>
    <w:rsid w:val="002C32E0"/>
    <w:rsid w:val="002C382A"/>
    <w:rsid w:val="002C3A1F"/>
    <w:rsid w:val="002C3D7D"/>
    <w:rsid w:val="002C3DEA"/>
    <w:rsid w:val="002C3F94"/>
    <w:rsid w:val="002C3FD8"/>
    <w:rsid w:val="002C40B6"/>
    <w:rsid w:val="002C4145"/>
    <w:rsid w:val="002C4BAE"/>
    <w:rsid w:val="002C5150"/>
    <w:rsid w:val="002C51CF"/>
    <w:rsid w:val="002C57A7"/>
    <w:rsid w:val="002C5F8B"/>
    <w:rsid w:val="002C606D"/>
    <w:rsid w:val="002C6293"/>
    <w:rsid w:val="002C6732"/>
    <w:rsid w:val="002C6D6F"/>
    <w:rsid w:val="002C7526"/>
    <w:rsid w:val="002C7791"/>
    <w:rsid w:val="002D093A"/>
    <w:rsid w:val="002D13A1"/>
    <w:rsid w:val="002D1809"/>
    <w:rsid w:val="002D2791"/>
    <w:rsid w:val="002D2CA1"/>
    <w:rsid w:val="002D2F97"/>
    <w:rsid w:val="002D3AE6"/>
    <w:rsid w:val="002D3BA9"/>
    <w:rsid w:val="002D420F"/>
    <w:rsid w:val="002D5CD7"/>
    <w:rsid w:val="002D69CA"/>
    <w:rsid w:val="002D71EA"/>
    <w:rsid w:val="002D7228"/>
    <w:rsid w:val="002D77EA"/>
    <w:rsid w:val="002D7CC9"/>
    <w:rsid w:val="002E0179"/>
    <w:rsid w:val="002E06CB"/>
    <w:rsid w:val="002E07DF"/>
    <w:rsid w:val="002E112B"/>
    <w:rsid w:val="002E15BE"/>
    <w:rsid w:val="002E1BAF"/>
    <w:rsid w:val="002E2CC4"/>
    <w:rsid w:val="002E2EC6"/>
    <w:rsid w:val="002E3462"/>
    <w:rsid w:val="002E35E3"/>
    <w:rsid w:val="002E391C"/>
    <w:rsid w:val="002E3B6A"/>
    <w:rsid w:val="002E3C34"/>
    <w:rsid w:val="002E3DD4"/>
    <w:rsid w:val="002E43AD"/>
    <w:rsid w:val="002E443D"/>
    <w:rsid w:val="002E449F"/>
    <w:rsid w:val="002E462A"/>
    <w:rsid w:val="002E4C3F"/>
    <w:rsid w:val="002E51BE"/>
    <w:rsid w:val="002E5849"/>
    <w:rsid w:val="002E5885"/>
    <w:rsid w:val="002E682E"/>
    <w:rsid w:val="002E68B5"/>
    <w:rsid w:val="002E716B"/>
    <w:rsid w:val="002E72C4"/>
    <w:rsid w:val="002E762A"/>
    <w:rsid w:val="002E7B11"/>
    <w:rsid w:val="002E7E47"/>
    <w:rsid w:val="002F01B2"/>
    <w:rsid w:val="002F075F"/>
    <w:rsid w:val="002F131C"/>
    <w:rsid w:val="002F1386"/>
    <w:rsid w:val="002F16D2"/>
    <w:rsid w:val="002F1717"/>
    <w:rsid w:val="002F18C8"/>
    <w:rsid w:val="002F1FC6"/>
    <w:rsid w:val="002F1FD3"/>
    <w:rsid w:val="002F235D"/>
    <w:rsid w:val="002F2948"/>
    <w:rsid w:val="002F2BFE"/>
    <w:rsid w:val="002F2EDB"/>
    <w:rsid w:val="002F34E7"/>
    <w:rsid w:val="002F35EE"/>
    <w:rsid w:val="002F364E"/>
    <w:rsid w:val="002F3898"/>
    <w:rsid w:val="002F38C8"/>
    <w:rsid w:val="002F39BE"/>
    <w:rsid w:val="002F4101"/>
    <w:rsid w:val="002F451D"/>
    <w:rsid w:val="002F4A5D"/>
    <w:rsid w:val="002F4FDA"/>
    <w:rsid w:val="002F5103"/>
    <w:rsid w:val="002F556B"/>
    <w:rsid w:val="002F5C99"/>
    <w:rsid w:val="002F5F26"/>
    <w:rsid w:val="002F6ABC"/>
    <w:rsid w:val="002F6D56"/>
    <w:rsid w:val="002F6F42"/>
    <w:rsid w:val="002F729D"/>
    <w:rsid w:val="002F78D9"/>
    <w:rsid w:val="002F7F43"/>
    <w:rsid w:val="002F7FFC"/>
    <w:rsid w:val="00300CF3"/>
    <w:rsid w:val="00300FDA"/>
    <w:rsid w:val="00301445"/>
    <w:rsid w:val="003017D1"/>
    <w:rsid w:val="0030180A"/>
    <w:rsid w:val="00301FF7"/>
    <w:rsid w:val="00302575"/>
    <w:rsid w:val="003029CA"/>
    <w:rsid w:val="00302E32"/>
    <w:rsid w:val="00302F70"/>
    <w:rsid w:val="0030322F"/>
    <w:rsid w:val="00303294"/>
    <w:rsid w:val="00303874"/>
    <w:rsid w:val="00303934"/>
    <w:rsid w:val="00303B81"/>
    <w:rsid w:val="00303F20"/>
    <w:rsid w:val="003050D6"/>
    <w:rsid w:val="00305BC3"/>
    <w:rsid w:val="00305C21"/>
    <w:rsid w:val="00306318"/>
    <w:rsid w:val="003064A5"/>
    <w:rsid w:val="00306BD0"/>
    <w:rsid w:val="00307DB0"/>
    <w:rsid w:val="0031016F"/>
    <w:rsid w:val="00310DEF"/>
    <w:rsid w:val="003113EF"/>
    <w:rsid w:val="0031191D"/>
    <w:rsid w:val="00311A43"/>
    <w:rsid w:val="00311C3A"/>
    <w:rsid w:val="00311E28"/>
    <w:rsid w:val="00312712"/>
    <w:rsid w:val="00313231"/>
    <w:rsid w:val="003133C3"/>
    <w:rsid w:val="0031384F"/>
    <w:rsid w:val="00313CE3"/>
    <w:rsid w:val="00313DAE"/>
    <w:rsid w:val="003149C3"/>
    <w:rsid w:val="00314FB4"/>
    <w:rsid w:val="003151CB"/>
    <w:rsid w:val="00315245"/>
    <w:rsid w:val="00315CBE"/>
    <w:rsid w:val="00316383"/>
    <w:rsid w:val="00316B1B"/>
    <w:rsid w:val="00316FDF"/>
    <w:rsid w:val="00317E55"/>
    <w:rsid w:val="003200DB"/>
    <w:rsid w:val="0032056F"/>
    <w:rsid w:val="003213F5"/>
    <w:rsid w:val="003214B3"/>
    <w:rsid w:val="003218F5"/>
    <w:rsid w:val="00321F49"/>
    <w:rsid w:val="0032227B"/>
    <w:rsid w:val="00322706"/>
    <w:rsid w:val="00322720"/>
    <w:rsid w:val="00322857"/>
    <w:rsid w:val="00322A88"/>
    <w:rsid w:val="0032321C"/>
    <w:rsid w:val="00323486"/>
    <w:rsid w:val="0032376A"/>
    <w:rsid w:val="00323FD1"/>
    <w:rsid w:val="00324FA0"/>
    <w:rsid w:val="00324FDE"/>
    <w:rsid w:val="00325066"/>
    <w:rsid w:val="003256AC"/>
    <w:rsid w:val="00325A5A"/>
    <w:rsid w:val="00325CF7"/>
    <w:rsid w:val="003264EE"/>
    <w:rsid w:val="003265A2"/>
    <w:rsid w:val="00330DFB"/>
    <w:rsid w:val="00331130"/>
    <w:rsid w:val="003316BB"/>
    <w:rsid w:val="00331C08"/>
    <w:rsid w:val="003320EA"/>
    <w:rsid w:val="003320F1"/>
    <w:rsid w:val="003322E5"/>
    <w:rsid w:val="0033231C"/>
    <w:rsid w:val="00333B44"/>
    <w:rsid w:val="00333D80"/>
    <w:rsid w:val="00333E55"/>
    <w:rsid w:val="00334256"/>
    <w:rsid w:val="00334656"/>
    <w:rsid w:val="0033465A"/>
    <w:rsid w:val="003350B5"/>
    <w:rsid w:val="00335F3D"/>
    <w:rsid w:val="003363CE"/>
    <w:rsid w:val="00336453"/>
    <w:rsid w:val="00336F22"/>
    <w:rsid w:val="003371B0"/>
    <w:rsid w:val="003371D4"/>
    <w:rsid w:val="003371FB"/>
    <w:rsid w:val="00337C71"/>
    <w:rsid w:val="00340246"/>
    <w:rsid w:val="003406AA"/>
    <w:rsid w:val="00341084"/>
    <w:rsid w:val="00341721"/>
    <w:rsid w:val="0034179B"/>
    <w:rsid w:val="00342A87"/>
    <w:rsid w:val="00343559"/>
    <w:rsid w:val="00343B38"/>
    <w:rsid w:val="00343C0F"/>
    <w:rsid w:val="003445B8"/>
    <w:rsid w:val="00344A8C"/>
    <w:rsid w:val="00344B4D"/>
    <w:rsid w:val="003450BE"/>
    <w:rsid w:val="003458F8"/>
    <w:rsid w:val="003467A0"/>
    <w:rsid w:val="003469AF"/>
    <w:rsid w:val="00346D9C"/>
    <w:rsid w:val="00346FC3"/>
    <w:rsid w:val="0034750B"/>
    <w:rsid w:val="003475DE"/>
    <w:rsid w:val="00347612"/>
    <w:rsid w:val="00347F35"/>
    <w:rsid w:val="00350E05"/>
    <w:rsid w:val="00350F0A"/>
    <w:rsid w:val="00350FFE"/>
    <w:rsid w:val="00351336"/>
    <w:rsid w:val="00351DD7"/>
    <w:rsid w:val="00351E37"/>
    <w:rsid w:val="00351F2D"/>
    <w:rsid w:val="00352807"/>
    <w:rsid w:val="00352D11"/>
    <w:rsid w:val="003530D1"/>
    <w:rsid w:val="0035362F"/>
    <w:rsid w:val="00353F53"/>
    <w:rsid w:val="0035450F"/>
    <w:rsid w:val="00354EED"/>
    <w:rsid w:val="00355309"/>
    <w:rsid w:val="0035610C"/>
    <w:rsid w:val="00357A31"/>
    <w:rsid w:val="00360026"/>
    <w:rsid w:val="00360892"/>
    <w:rsid w:val="00360A51"/>
    <w:rsid w:val="00360ABF"/>
    <w:rsid w:val="00360F32"/>
    <w:rsid w:val="00361D7B"/>
    <w:rsid w:val="00361E02"/>
    <w:rsid w:val="00361E38"/>
    <w:rsid w:val="0036207F"/>
    <w:rsid w:val="003637AC"/>
    <w:rsid w:val="0036384F"/>
    <w:rsid w:val="00364504"/>
    <w:rsid w:val="00364BA0"/>
    <w:rsid w:val="00364DEF"/>
    <w:rsid w:val="0036505B"/>
    <w:rsid w:val="0036510E"/>
    <w:rsid w:val="0036576F"/>
    <w:rsid w:val="00365C88"/>
    <w:rsid w:val="00366F55"/>
    <w:rsid w:val="00367062"/>
    <w:rsid w:val="003671C2"/>
    <w:rsid w:val="003675E2"/>
    <w:rsid w:val="00367ACF"/>
    <w:rsid w:val="00367FC1"/>
    <w:rsid w:val="0037061C"/>
    <w:rsid w:val="0037070D"/>
    <w:rsid w:val="0037171A"/>
    <w:rsid w:val="003717A8"/>
    <w:rsid w:val="003721D0"/>
    <w:rsid w:val="00372B6B"/>
    <w:rsid w:val="003731A1"/>
    <w:rsid w:val="00373D4B"/>
    <w:rsid w:val="00373F06"/>
    <w:rsid w:val="00374260"/>
    <w:rsid w:val="003742DB"/>
    <w:rsid w:val="00374602"/>
    <w:rsid w:val="00375196"/>
    <w:rsid w:val="00375812"/>
    <w:rsid w:val="003766B8"/>
    <w:rsid w:val="0037679F"/>
    <w:rsid w:val="00376BFD"/>
    <w:rsid w:val="003771F5"/>
    <w:rsid w:val="00377583"/>
    <w:rsid w:val="0038050C"/>
    <w:rsid w:val="003807C5"/>
    <w:rsid w:val="00380A1A"/>
    <w:rsid w:val="00381066"/>
    <w:rsid w:val="003814F0"/>
    <w:rsid w:val="0038152F"/>
    <w:rsid w:val="003823AF"/>
    <w:rsid w:val="00382520"/>
    <w:rsid w:val="00382585"/>
    <w:rsid w:val="003829B6"/>
    <w:rsid w:val="003829C9"/>
    <w:rsid w:val="00382F39"/>
    <w:rsid w:val="00382F59"/>
    <w:rsid w:val="003832A1"/>
    <w:rsid w:val="0038355A"/>
    <w:rsid w:val="00383854"/>
    <w:rsid w:val="0038386F"/>
    <w:rsid w:val="0038405F"/>
    <w:rsid w:val="003841D9"/>
    <w:rsid w:val="00384709"/>
    <w:rsid w:val="0038502C"/>
    <w:rsid w:val="00385BE5"/>
    <w:rsid w:val="00385BE7"/>
    <w:rsid w:val="00385FE9"/>
    <w:rsid w:val="00386072"/>
    <w:rsid w:val="00386247"/>
    <w:rsid w:val="00386324"/>
    <w:rsid w:val="003864D8"/>
    <w:rsid w:val="003864EC"/>
    <w:rsid w:val="003868D1"/>
    <w:rsid w:val="00386CFF"/>
    <w:rsid w:val="00387099"/>
    <w:rsid w:val="003879A9"/>
    <w:rsid w:val="0039022A"/>
    <w:rsid w:val="0039047E"/>
    <w:rsid w:val="00390A89"/>
    <w:rsid w:val="00391411"/>
    <w:rsid w:val="003915D6"/>
    <w:rsid w:val="003919A6"/>
    <w:rsid w:val="003925A2"/>
    <w:rsid w:val="00392CBD"/>
    <w:rsid w:val="00393436"/>
    <w:rsid w:val="00393680"/>
    <w:rsid w:val="00393FB2"/>
    <w:rsid w:val="003943C6"/>
    <w:rsid w:val="00394557"/>
    <w:rsid w:val="0039478E"/>
    <w:rsid w:val="00394E0D"/>
    <w:rsid w:val="003967FB"/>
    <w:rsid w:val="00397134"/>
    <w:rsid w:val="0039772F"/>
    <w:rsid w:val="003A018D"/>
    <w:rsid w:val="003A059C"/>
    <w:rsid w:val="003A170D"/>
    <w:rsid w:val="003A2207"/>
    <w:rsid w:val="003A2D13"/>
    <w:rsid w:val="003A2ECC"/>
    <w:rsid w:val="003A3CF4"/>
    <w:rsid w:val="003A3CF5"/>
    <w:rsid w:val="003A4287"/>
    <w:rsid w:val="003A4529"/>
    <w:rsid w:val="003A495A"/>
    <w:rsid w:val="003A4BA3"/>
    <w:rsid w:val="003A5000"/>
    <w:rsid w:val="003A553D"/>
    <w:rsid w:val="003A6A94"/>
    <w:rsid w:val="003A6E29"/>
    <w:rsid w:val="003A7485"/>
    <w:rsid w:val="003A7F43"/>
    <w:rsid w:val="003B00F5"/>
    <w:rsid w:val="003B0387"/>
    <w:rsid w:val="003B0677"/>
    <w:rsid w:val="003B177D"/>
    <w:rsid w:val="003B190E"/>
    <w:rsid w:val="003B1C2E"/>
    <w:rsid w:val="003B22AB"/>
    <w:rsid w:val="003B26C1"/>
    <w:rsid w:val="003B281D"/>
    <w:rsid w:val="003B2C04"/>
    <w:rsid w:val="003B312A"/>
    <w:rsid w:val="003B3150"/>
    <w:rsid w:val="003B32E4"/>
    <w:rsid w:val="003B3579"/>
    <w:rsid w:val="003B3762"/>
    <w:rsid w:val="003B37FB"/>
    <w:rsid w:val="003B3CCC"/>
    <w:rsid w:val="003B46F0"/>
    <w:rsid w:val="003B5575"/>
    <w:rsid w:val="003B5C8B"/>
    <w:rsid w:val="003B5CD7"/>
    <w:rsid w:val="003B641A"/>
    <w:rsid w:val="003B689B"/>
    <w:rsid w:val="003B7245"/>
    <w:rsid w:val="003B7737"/>
    <w:rsid w:val="003B7A5C"/>
    <w:rsid w:val="003C0562"/>
    <w:rsid w:val="003C0687"/>
    <w:rsid w:val="003C0943"/>
    <w:rsid w:val="003C0D1E"/>
    <w:rsid w:val="003C114F"/>
    <w:rsid w:val="003C16C3"/>
    <w:rsid w:val="003C1A24"/>
    <w:rsid w:val="003C1C0C"/>
    <w:rsid w:val="003C1DE0"/>
    <w:rsid w:val="003C24C9"/>
    <w:rsid w:val="003C2693"/>
    <w:rsid w:val="003C2A62"/>
    <w:rsid w:val="003C2B51"/>
    <w:rsid w:val="003C32C5"/>
    <w:rsid w:val="003C4694"/>
    <w:rsid w:val="003C4FE4"/>
    <w:rsid w:val="003C5FDF"/>
    <w:rsid w:val="003C620B"/>
    <w:rsid w:val="003C63CA"/>
    <w:rsid w:val="003C673F"/>
    <w:rsid w:val="003C6A1E"/>
    <w:rsid w:val="003C7670"/>
    <w:rsid w:val="003C786D"/>
    <w:rsid w:val="003C7AA2"/>
    <w:rsid w:val="003C7C09"/>
    <w:rsid w:val="003C7FBB"/>
    <w:rsid w:val="003D0DEB"/>
    <w:rsid w:val="003D0E6B"/>
    <w:rsid w:val="003D10AE"/>
    <w:rsid w:val="003D1701"/>
    <w:rsid w:val="003D175B"/>
    <w:rsid w:val="003D1788"/>
    <w:rsid w:val="003D1838"/>
    <w:rsid w:val="003D185E"/>
    <w:rsid w:val="003D1B87"/>
    <w:rsid w:val="003D312F"/>
    <w:rsid w:val="003D390E"/>
    <w:rsid w:val="003D39B9"/>
    <w:rsid w:val="003D3ACB"/>
    <w:rsid w:val="003D40F8"/>
    <w:rsid w:val="003D496F"/>
    <w:rsid w:val="003D4B25"/>
    <w:rsid w:val="003D4F55"/>
    <w:rsid w:val="003D588B"/>
    <w:rsid w:val="003D5DA4"/>
    <w:rsid w:val="003D605E"/>
    <w:rsid w:val="003D619D"/>
    <w:rsid w:val="003D657D"/>
    <w:rsid w:val="003D6BE9"/>
    <w:rsid w:val="003E0089"/>
    <w:rsid w:val="003E0DEC"/>
    <w:rsid w:val="003E116F"/>
    <w:rsid w:val="003E175A"/>
    <w:rsid w:val="003E1773"/>
    <w:rsid w:val="003E1B1D"/>
    <w:rsid w:val="003E2725"/>
    <w:rsid w:val="003E2887"/>
    <w:rsid w:val="003E3373"/>
    <w:rsid w:val="003E3494"/>
    <w:rsid w:val="003E3720"/>
    <w:rsid w:val="003E39D8"/>
    <w:rsid w:val="003E3A69"/>
    <w:rsid w:val="003E3C85"/>
    <w:rsid w:val="003E5F0E"/>
    <w:rsid w:val="003E6F37"/>
    <w:rsid w:val="003E6F99"/>
    <w:rsid w:val="003E7A56"/>
    <w:rsid w:val="003E7FF5"/>
    <w:rsid w:val="003F0151"/>
    <w:rsid w:val="003F03FC"/>
    <w:rsid w:val="003F0DC7"/>
    <w:rsid w:val="003F111E"/>
    <w:rsid w:val="003F1832"/>
    <w:rsid w:val="003F2582"/>
    <w:rsid w:val="003F26FB"/>
    <w:rsid w:val="003F3023"/>
    <w:rsid w:val="003F35B9"/>
    <w:rsid w:val="003F36FE"/>
    <w:rsid w:val="003F3781"/>
    <w:rsid w:val="003F3825"/>
    <w:rsid w:val="003F3D1A"/>
    <w:rsid w:val="003F4292"/>
    <w:rsid w:val="003F4531"/>
    <w:rsid w:val="003F4701"/>
    <w:rsid w:val="003F4FE8"/>
    <w:rsid w:val="003F5277"/>
    <w:rsid w:val="003F5962"/>
    <w:rsid w:val="003F5D52"/>
    <w:rsid w:val="003F5EC6"/>
    <w:rsid w:val="003F63EC"/>
    <w:rsid w:val="003F6DCA"/>
    <w:rsid w:val="003F7303"/>
    <w:rsid w:val="003F7318"/>
    <w:rsid w:val="003F7B66"/>
    <w:rsid w:val="00401508"/>
    <w:rsid w:val="00401789"/>
    <w:rsid w:val="00402821"/>
    <w:rsid w:val="00402997"/>
    <w:rsid w:val="004030F9"/>
    <w:rsid w:val="004032AA"/>
    <w:rsid w:val="00404BDB"/>
    <w:rsid w:val="004051E7"/>
    <w:rsid w:val="00405212"/>
    <w:rsid w:val="00405514"/>
    <w:rsid w:val="004060B2"/>
    <w:rsid w:val="00406173"/>
    <w:rsid w:val="0040656B"/>
    <w:rsid w:val="00406ED6"/>
    <w:rsid w:val="004070B4"/>
    <w:rsid w:val="00407330"/>
    <w:rsid w:val="00407404"/>
    <w:rsid w:val="004077F0"/>
    <w:rsid w:val="00407DAF"/>
    <w:rsid w:val="00407E2F"/>
    <w:rsid w:val="0041096E"/>
    <w:rsid w:val="00410C6B"/>
    <w:rsid w:val="00410C96"/>
    <w:rsid w:val="0041167E"/>
    <w:rsid w:val="00411704"/>
    <w:rsid w:val="00411A63"/>
    <w:rsid w:val="00411E50"/>
    <w:rsid w:val="00412190"/>
    <w:rsid w:val="004122AD"/>
    <w:rsid w:val="004122BF"/>
    <w:rsid w:val="00414134"/>
    <w:rsid w:val="00414AC2"/>
    <w:rsid w:val="00414C9E"/>
    <w:rsid w:val="00414F75"/>
    <w:rsid w:val="004153BF"/>
    <w:rsid w:val="00415591"/>
    <w:rsid w:val="00416482"/>
    <w:rsid w:val="0041714E"/>
    <w:rsid w:val="00417BFB"/>
    <w:rsid w:val="00420A6E"/>
    <w:rsid w:val="00421468"/>
    <w:rsid w:val="0042206F"/>
    <w:rsid w:val="00422325"/>
    <w:rsid w:val="004225B0"/>
    <w:rsid w:val="00422E4B"/>
    <w:rsid w:val="00423284"/>
    <w:rsid w:val="00423651"/>
    <w:rsid w:val="004251BE"/>
    <w:rsid w:val="00425269"/>
    <w:rsid w:val="00425AF0"/>
    <w:rsid w:val="00425BAA"/>
    <w:rsid w:val="00425DDB"/>
    <w:rsid w:val="004260BF"/>
    <w:rsid w:val="004270BC"/>
    <w:rsid w:val="0042797E"/>
    <w:rsid w:val="00427BEC"/>
    <w:rsid w:val="0043008F"/>
    <w:rsid w:val="004303CC"/>
    <w:rsid w:val="004305AD"/>
    <w:rsid w:val="004312ED"/>
    <w:rsid w:val="00431D32"/>
    <w:rsid w:val="00431D99"/>
    <w:rsid w:val="00431E1A"/>
    <w:rsid w:val="00431FC7"/>
    <w:rsid w:val="004321C5"/>
    <w:rsid w:val="0043270A"/>
    <w:rsid w:val="0043329E"/>
    <w:rsid w:val="0043336E"/>
    <w:rsid w:val="00433792"/>
    <w:rsid w:val="0043396C"/>
    <w:rsid w:val="00433C8E"/>
    <w:rsid w:val="0043408D"/>
    <w:rsid w:val="004349F0"/>
    <w:rsid w:val="00434BD5"/>
    <w:rsid w:val="00435D97"/>
    <w:rsid w:val="004362C7"/>
    <w:rsid w:val="00436642"/>
    <w:rsid w:val="00436A57"/>
    <w:rsid w:val="00436E6F"/>
    <w:rsid w:val="00437839"/>
    <w:rsid w:val="00437BAF"/>
    <w:rsid w:val="00437CB7"/>
    <w:rsid w:val="0044066E"/>
    <w:rsid w:val="00440B49"/>
    <w:rsid w:val="00440CBA"/>
    <w:rsid w:val="00440F44"/>
    <w:rsid w:val="00441320"/>
    <w:rsid w:val="00441377"/>
    <w:rsid w:val="004413C3"/>
    <w:rsid w:val="00441438"/>
    <w:rsid w:val="004415D3"/>
    <w:rsid w:val="004415E2"/>
    <w:rsid w:val="00441C04"/>
    <w:rsid w:val="0044255A"/>
    <w:rsid w:val="00442D88"/>
    <w:rsid w:val="00443065"/>
    <w:rsid w:val="004435BD"/>
    <w:rsid w:val="0044363B"/>
    <w:rsid w:val="0044374F"/>
    <w:rsid w:val="00443F97"/>
    <w:rsid w:val="00444B1C"/>
    <w:rsid w:val="004459A3"/>
    <w:rsid w:val="0044620F"/>
    <w:rsid w:val="00446804"/>
    <w:rsid w:val="00446912"/>
    <w:rsid w:val="00446D11"/>
    <w:rsid w:val="00447301"/>
    <w:rsid w:val="00447332"/>
    <w:rsid w:val="004479FC"/>
    <w:rsid w:val="00447EB4"/>
    <w:rsid w:val="0045043E"/>
    <w:rsid w:val="00450539"/>
    <w:rsid w:val="00450601"/>
    <w:rsid w:val="00451065"/>
    <w:rsid w:val="00451169"/>
    <w:rsid w:val="0045118D"/>
    <w:rsid w:val="00451867"/>
    <w:rsid w:val="00451DDD"/>
    <w:rsid w:val="00452320"/>
    <w:rsid w:val="00452738"/>
    <w:rsid w:val="0045279F"/>
    <w:rsid w:val="00453105"/>
    <w:rsid w:val="00453AAB"/>
    <w:rsid w:val="00453DDF"/>
    <w:rsid w:val="00454178"/>
    <w:rsid w:val="00454B9E"/>
    <w:rsid w:val="00454E38"/>
    <w:rsid w:val="00455422"/>
    <w:rsid w:val="004556AF"/>
    <w:rsid w:val="00455E30"/>
    <w:rsid w:val="00456502"/>
    <w:rsid w:val="00456593"/>
    <w:rsid w:val="004565C9"/>
    <w:rsid w:val="00456AB9"/>
    <w:rsid w:val="00456AE8"/>
    <w:rsid w:val="0045785D"/>
    <w:rsid w:val="00457D22"/>
    <w:rsid w:val="00460F69"/>
    <w:rsid w:val="0046104D"/>
    <w:rsid w:val="00461188"/>
    <w:rsid w:val="0046184C"/>
    <w:rsid w:val="00461B75"/>
    <w:rsid w:val="00462917"/>
    <w:rsid w:val="00462A29"/>
    <w:rsid w:val="00462BCB"/>
    <w:rsid w:val="00462D2C"/>
    <w:rsid w:val="0046337D"/>
    <w:rsid w:val="004634D3"/>
    <w:rsid w:val="004647CD"/>
    <w:rsid w:val="00464993"/>
    <w:rsid w:val="00464C39"/>
    <w:rsid w:val="00464CEF"/>
    <w:rsid w:val="004664D2"/>
    <w:rsid w:val="00466D7E"/>
    <w:rsid w:val="00467216"/>
    <w:rsid w:val="004673BF"/>
    <w:rsid w:val="00467F66"/>
    <w:rsid w:val="00470505"/>
    <w:rsid w:val="00470949"/>
    <w:rsid w:val="004709BA"/>
    <w:rsid w:val="00470EC0"/>
    <w:rsid w:val="00470FFB"/>
    <w:rsid w:val="004713F2"/>
    <w:rsid w:val="004715E2"/>
    <w:rsid w:val="00471C59"/>
    <w:rsid w:val="00471F21"/>
    <w:rsid w:val="00471FBD"/>
    <w:rsid w:val="00472375"/>
    <w:rsid w:val="00472B45"/>
    <w:rsid w:val="00473AE2"/>
    <w:rsid w:val="00474211"/>
    <w:rsid w:val="004747BD"/>
    <w:rsid w:val="0047518C"/>
    <w:rsid w:val="004751B9"/>
    <w:rsid w:val="00475266"/>
    <w:rsid w:val="004752AB"/>
    <w:rsid w:val="0047556B"/>
    <w:rsid w:val="00475CCD"/>
    <w:rsid w:val="00475F0F"/>
    <w:rsid w:val="00477162"/>
    <w:rsid w:val="00477CA5"/>
    <w:rsid w:val="0048064C"/>
    <w:rsid w:val="00480A84"/>
    <w:rsid w:val="00481A46"/>
    <w:rsid w:val="0048278E"/>
    <w:rsid w:val="004831CB"/>
    <w:rsid w:val="0048398C"/>
    <w:rsid w:val="00483CD8"/>
    <w:rsid w:val="00484829"/>
    <w:rsid w:val="00484AD1"/>
    <w:rsid w:val="004855D5"/>
    <w:rsid w:val="00485641"/>
    <w:rsid w:val="00485A5F"/>
    <w:rsid w:val="00485B04"/>
    <w:rsid w:val="00485B54"/>
    <w:rsid w:val="00485D57"/>
    <w:rsid w:val="00486608"/>
    <w:rsid w:val="00487346"/>
    <w:rsid w:val="00487B07"/>
    <w:rsid w:val="00487CB8"/>
    <w:rsid w:val="004901F7"/>
    <w:rsid w:val="0049048D"/>
    <w:rsid w:val="004912B1"/>
    <w:rsid w:val="00491BDE"/>
    <w:rsid w:val="00491DCB"/>
    <w:rsid w:val="0049287A"/>
    <w:rsid w:val="004928B2"/>
    <w:rsid w:val="00492DC4"/>
    <w:rsid w:val="004931BC"/>
    <w:rsid w:val="004932BE"/>
    <w:rsid w:val="00493784"/>
    <w:rsid w:val="00494124"/>
    <w:rsid w:val="004943C3"/>
    <w:rsid w:val="0049449B"/>
    <w:rsid w:val="0049477F"/>
    <w:rsid w:val="00494836"/>
    <w:rsid w:val="00494D60"/>
    <w:rsid w:val="00494D66"/>
    <w:rsid w:val="00495181"/>
    <w:rsid w:val="004951BB"/>
    <w:rsid w:val="0049553F"/>
    <w:rsid w:val="00495B3D"/>
    <w:rsid w:val="0049602F"/>
    <w:rsid w:val="00497332"/>
    <w:rsid w:val="004975C8"/>
    <w:rsid w:val="00497843"/>
    <w:rsid w:val="004978A8"/>
    <w:rsid w:val="0049790C"/>
    <w:rsid w:val="004979CE"/>
    <w:rsid w:val="004A0669"/>
    <w:rsid w:val="004A073D"/>
    <w:rsid w:val="004A085C"/>
    <w:rsid w:val="004A0DAC"/>
    <w:rsid w:val="004A0E0D"/>
    <w:rsid w:val="004A0EDE"/>
    <w:rsid w:val="004A12E3"/>
    <w:rsid w:val="004A241E"/>
    <w:rsid w:val="004A270A"/>
    <w:rsid w:val="004A273C"/>
    <w:rsid w:val="004A2779"/>
    <w:rsid w:val="004A2B2F"/>
    <w:rsid w:val="004A3E75"/>
    <w:rsid w:val="004A40CE"/>
    <w:rsid w:val="004A4560"/>
    <w:rsid w:val="004A474B"/>
    <w:rsid w:val="004A477A"/>
    <w:rsid w:val="004A4A6A"/>
    <w:rsid w:val="004A506A"/>
    <w:rsid w:val="004A57EA"/>
    <w:rsid w:val="004A69CC"/>
    <w:rsid w:val="004A7270"/>
    <w:rsid w:val="004A77C4"/>
    <w:rsid w:val="004A78EC"/>
    <w:rsid w:val="004A7E8F"/>
    <w:rsid w:val="004B000B"/>
    <w:rsid w:val="004B0BB9"/>
    <w:rsid w:val="004B14BB"/>
    <w:rsid w:val="004B18E1"/>
    <w:rsid w:val="004B1ACA"/>
    <w:rsid w:val="004B1CFB"/>
    <w:rsid w:val="004B2AC2"/>
    <w:rsid w:val="004B2C94"/>
    <w:rsid w:val="004B319B"/>
    <w:rsid w:val="004B3439"/>
    <w:rsid w:val="004B3AEC"/>
    <w:rsid w:val="004B3F86"/>
    <w:rsid w:val="004B4222"/>
    <w:rsid w:val="004B42D2"/>
    <w:rsid w:val="004B46D1"/>
    <w:rsid w:val="004B4BA6"/>
    <w:rsid w:val="004B5165"/>
    <w:rsid w:val="004B547B"/>
    <w:rsid w:val="004B69CC"/>
    <w:rsid w:val="004B7C15"/>
    <w:rsid w:val="004C0C8C"/>
    <w:rsid w:val="004C1CCA"/>
    <w:rsid w:val="004C1D7A"/>
    <w:rsid w:val="004C1FF8"/>
    <w:rsid w:val="004C2686"/>
    <w:rsid w:val="004C2DD4"/>
    <w:rsid w:val="004C2F66"/>
    <w:rsid w:val="004C319D"/>
    <w:rsid w:val="004C355E"/>
    <w:rsid w:val="004C36DB"/>
    <w:rsid w:val="004C3AAF"/>
    <w:rsid w:val="004C3B0B"/>
    <w:rsid w:val="004C3DBF"/>
    <w:rsid w:val="004C4AFE"/>
    <w:rsid w:val="004C4D8F"/>
    <w:rsid w:val="004C5828"/>
    <w:rsid w:val="004C5991"/>
    <w:rsid w:val="004C5C2F"/>
    <w:rsid w:val="004C61A3"/>
    <w:rsid w:val="004C664D"/>
    <w:rsid w:val="004C6AF0"/>
    <w:rsid w:val="004C7133"/>
    <w:rsid w:val="004C7148"/>
    <w:rsid w:val="004C71E4"/>
    <w:rsid w:val="004C73B8"/>
    <w:rsid w:val="004C7749"/>
    <w:rsid w:val="004C79EE"/>
    <w:rsid w:val="004C79F2"/>
    <w:rsid w:val="004D02C4"/>
    <w:rsid w:val="004D0DD3"/>
    <w:rsid w:val="004D0FE3"/>
    <w:rsid w:val="004D1080"/>
    <w:rsid w:val="004D1133"/>
    <w:rsid w:val="004D191B"/>
    <w:rsid w:val="004D1D82"/>
    <w:rsid w:val="004D1FC5"/>
    <w:rsid w:val="004D2352"/>
    <w:rsid w:val="004D2683"/>
    <w:rsid w:val="004D27FD"/>
    <w:rsid w:val="004D2A1D"/>
    <w:rsid w:val="004D2A45"/>
    <w:rsid w:val="004D2CA1"/>
    <w:rsid w:val="004D2E35"/>
    <w:rsid w:val="004D311A"/>
    <w:rsid w:val="004D3709"/>
    <w:rsid w:val="004D3A4B"/>
    <w:rsid w:val="004D3AC6"/>
    <w:rsid w:val="004D3B7F"/>
    <w:rsid w:val="004D427C"/>
    <w:rsid w:val="004D4800"/>
    <w:rsid w:val="004D5F75"/>
    <w:rsid w:val="004D6609"/>
    <w:rsid w:val="004D699D"/>
    <w:rsid w:val="004D717E"/>
    <w:rsid w:val="004D7227"/>
    <w:rsid w:val="004D7EFB"/>
    <w:rsid w:val="004E0158"/>
    <w:rsid w:val="004E0541"/>
    <w:rsid w:val="004E05A5"/>
    <w:rsid w:val="004E05F4"/>
    <w:rsid w:val="004E097E"/>
    <w:rsid w:val="004E15C2"/>
    <w:rsid w:val="004E18A4"/>
    <w:rsid w:val="004E1B9E"/>
    <w:rsid w:val="004E1D85"/>
    <w:rsid w:val="004E1DC9"/>
    <w:rsid w:val="004E2027"/>
    <w:rsid w:val="004E2910"/>
    <w:rsid w:val="004E2C70"/>
    <w:rsid w:val="004E37CA"/>
    <w:rsid w:val="004E3DF5"/>
    <w:rsid w:val="004E455C"/>
    <w:rsid w:val="004E4F5A"/>
    <w:rsid w:val="004E52A9"/>
    <w:rsid w:val="004E534F"/>
    <w:rsid w:val="004E5937"/>
    <w:rsid w:val="004E5BD1"/>
    <w:rsid w:val="004E6009"/>
    <w:rsid w:val="004E6B27"/>
    <w:rsid w:val="004E73D9"/>
    <w:rsid w:val="004E77AF"/>
    <w:rsid w:val="004E7824"/>
    <w:rsid w:val="004E7AA8"/>
    <w:rsid w:val="004F0038"/>
    <w:rsid w:val="004F01CC"/>
    <w:rsid w:val="004F01DF"/>
    <w:rsid w:val="004F0949"/>
    <w:rsid w:val="004F0C00"/>
    <w:rsid w:val="004F0C31"/>
    <w:rsid w:val="004F0C4D"/>
    <w:rsid w:val="004F0F4C"/>
    <w:rsid w:val="004F1178"/>
    <w:rsid w:val="004F121F"/>
    <w:rsid w:val="004F17D7"/>
    <w:rsid w:val="004F1D45"/>
    <w:rsid w:val="004F1F55"/>
    <w:rsid w:val="004F2526"/>
    <w:rsid w:val="004F3319"/>
    <w:rsid w:val="004F3711"/>
    <w:rsid w:val="004F381D"/>
    <w:rsid w:val="004F45EF"/>
    <w:rsid w:val="004F4702"/>
    <w:rsid w:val="004F4AA5"/>
    <w:rsid w:val="004F4E73"/>
    <w:rsid w:val="004F50E3"/>
    <w:rsid w:val="004F542D"/>
    <w:rsid w:val="004F5589"/>
    <w:rsid w:val="004F5959"/>
    <w:rsid w:val="004F67B8"/>
    <w:rsid w:val="004F6A42"/>
    <w:rsid w:val="004F6F9F"/>
    <w:rsid w:val="004F71D9"/>
    <w:rsid w:val="004F75A0"/>
    <w:rsid w:val="004F7604"/>
    <w:rsid w:val="0050038A"/>
    <w:rsid w:val="00500F02"/>
    <w:rsid w:val="005016F7"/>
    <w:rsid w:val="00501AB5"/>
    <w:rsid w:val="00501D91"/>
    <w:rsid w:val="00501DB6"/>
    <w:rsid w:val="005023F2"/>
    <w:rsid w:val="005029D3"/>
    <w:rsid w:val="0050331A"/>
    <w:rsid w:val="0050335D"/>
    <w:rsid w:val="005034F2"/>
    <w:rsid w:val="00503647"/>
    <w:rsid w:val="00503C03"/>
    <w:rsid w:val="00503E60"/>
    <w:rsid w:val="0050416A"/>
    <w:rsid w:val="0050426B"/>
    <w:rsid w:val="00504A13"/>
    <w:rsid w:val="00504DBC"/>
    <w:rsid w:val="00505120"/>
    <w:rsid w:val="00505501"/>
    <w:rsid w:val="00505790"/>
    <w:rsid w:val="00506495"/>
    <w:rsid w:val="00506814"/>
    <w:rsid w:val="00510062"/>
    <w:rsid w:val="005100A5"/>
    <w:rsid w:val="005111EF"/>
    <w:rsid w:val="00511347"/>
    <w:rsid w:val="00511B13"/>
    <w:rsid w:val="00511DD8"/>
    <w:rsid w:val="005121A1"/>
    <w:rsid w:val="005122D8"/>
    <w:rsid w:val="00512857"/>
    <w:rsid w:val="00512BC6"/>
    <w:rsid w:val="005137CF"/>
    <w:rsid w:val="005138A9"/>
    <w:rsid w:val="005144AC"/>
    <w:rsid w:val="0051594B"/>
    <w:rsid w:val="0051649B"/>
    <w:rsid w:val="005164AC"/>
    <w:rsid w:val="005165F7"/>
    <w:rsid w:val="005172A0"/>
    <w:rsid w:val="00517541"/>
    <w:rsid w:val="00517DA2"/>
    <w:rsid w:val="00517FA9"/>
    <w:rsid w:val="005201EC"/>
    <w:rsid w:val="00520FE4"/>
    <w:rsid w:val="005217AF"/>
    <w:rsid w:val="005217CC"/>
    <w:rsid w:val="00521D0D"/>
    <w:rsid w:val="005224CE"/>
    <w:rsid w:val="00522D7B"/>
    <w:rsid w:val="00522EFB"/>
    <w:rsid w:val="005233E3"/>
    <w:rsid w:val="005233EF"/>
    <w:rsid w:val="005235FF"/>
    <w:rsid w:val="005251DB"/>
    <w:rsid w:val="00525212"/>
    <w:rsid w:val="0052562D"/>
    <w:rsid w:val="005258CF"/>
    <w:rsid w:val="00525F4F"/>
    <w:rsid w:val="00525FC2"/>
    <w:rsid w:val="0052602E"/>
    <w:rsid w:val="00526391"/>
    <w:rsid w:val="0052680A"/>
    <w:rsid w:val="00526D7C"/>
    <w:rsid w:val="00527814"/>
    <w:rsid w:val="0053002A"/>
    <w:rsid w:val="005300F9"/>
    <w:rsid w:val="00530138"/>
    <w:rsid w:val="0053020E"/>
    <w:rsid w:val="00530866"/>
    <w:rsid w:val="005309FC"/>
    <w:rsid w:val="00531017"/>
    <w:rsid w:val="00531D8A"/>
    <w:rsid w:val="00531E12"/>
    <w:rsid w:val="005321DE"/>
    <w:rsid w:val="0053251E"/>
    <w:rsid w:val="005329C4"/>
    <w:rsid w:val="00532A99"/>
    <w:rsid w:val="005330F6"/>
    <w:rsid w:val="00533E1F"/>
    <w:rsid w:val="00534080"/>
    <w:rsid w:val="005340D7"/>
    <w:rsid w:val="00534196"/>
    <w:rsid w:val="005342BB"/>
    <w:rsid w:val="005342CA"/>
    <w:rsid w:val="005344E0"/>
    <w:rsid w:val="005353D1"/>
    <w:rsid w:val="0053576F"/>
    <w:rsid w:val="00535CEF"/>
    <w:rsid w:val="0053602E"/>
    <w:rsid w:val="005362A6"/>
    <w:rsid w:val="0053634A"/>
    <w:rsid w:val="005365AD"/>
    <w:rsid w:val="005365DD"/>
    <w:rsid w:val="00536E4D"/>
    <w:rsid w:val="005377B2"/>
    <w:rsid w:val="005408D3"/>
    <w:rsid w:val="00540A78"/>
    <w:rsid w:val="00540D13"/>
    <w:rsid w:val="00540DB9"/>
    <w:rsid w:val="0054148D"/>
    <w:rsid w:val="005428D5"/>
    <w:rsid w:val="005429F3"/>
    <w:rsid w:val="00542A47"/>
    <w:rsid w:val="00542DB3"/>
    <w:rsid w:val="0054387B"/>
    <w:rsid w:val="00543921"/>
    <w:rsid w:val="00543F67"/>
    <w:rsid w:val="00544066"/>
    <w:rsid w:val="00544471"/>
    <w:rsid w:val="00544BF6"/>
    <w:rsid w:val="00544D3D"/>
    <w:rsid w:val="00545010"/>
    <w:rsid w:val="005458B7"/>
    <w:rsid w:val="00545E1A"/>
    <w:rsid w:val="00545E97"/>
    <w:rsid w:val="00545FD9"/>
    <w:rsid w:val="00547545"/>
    <w:rsid w:val="00547D18"/>
    <w:rsid w:val="00547DEF"/>
    <w:rsid w:val="005508E9"/>
    <w:rsid w:val="005509C3"/>
    <w:rsid w:val="00550AA0"/>
    <w:rsid w:val="0055150A"/>
    <w:rsid w:val="005515BC"/>
    <w:rsid w:val="00552317"/>
    <w:rsid w:val="005526EF"/>
    <w:rsid w:val="0055276D"/>
    <w:rsid w:val="00552D3A"/>
    <w:rsid w:val="0055311A"/>
    <w:rsid w:val="00553546"/>
    <w:rsid w:val="00553A6C"/>
    <w:rsid w:val="00553C70"/>
    <w:rsid w:val="0055505D"/>
    <w:rsid w:val="00555258"/>
    <w:rsid w:val="0055567A"/>
    <w:rsid w:val="005556FD"/>
    <w:rsid w:val="00555E1A"/>
    <w:rsid w:val="00556046"/>
    <w:rsid w:val="00556679"/>
    <w:rsid w:val="00556722"/>
    <w:rsid w:val="00556F9F"/>
    <w:rsid w:val="00557073"/>
    <w:rsid w:val="0055799C"/>
    <w:rsid w:val="00561307"/>
    <w:rsid w:val="00561926"/>
    <w:rsid w:val="00561DEF"/>
    <w:rsid w:val="00562295"/>
    <w:rsid w:val="0056239F"/>
    <w:rsid w:val="00562460"/>
    <w:rsid w:val="0056258F"/>
    <w:rsid w:val="005625EC"/>
    <w:rsid w:val="00563581"/>
    <w:rsid w:val="005641D3"/>
    <w:rsid w:val="00564DA0"/>
    <w:rsid w:val="00565352"/>
    <w:rsid w:val="00565D57"/>
    <w:rsid w:val="005667C1"/>
    <w:rsid w:val="005668FA"/>
    <w:rsid w:val="00566C52"/>
    <w:rsid w:val="005671FD"/>
    <w:rsid w:val="00567623"/>
    <w:rsid w:val="0057056C"/>
    <w:rsid w:val="00570726"/>
    <w:rsid w:val="00570CDA"/>
    <w:rsid w:val="00571F5F"/>
    <w:rsid w:val="00572A00"/>
    <w:rsid w:val="00572B6A"/>
    <w:rsid w:val="00572C02"/>
    <w:rsid w:val="00572C8D"/>
    <w:rsid w:val="00572EAC"/>
    <w:rsid w:val="005754AA"/>
    <w:rsid w:val="00575817"/>
    <w:rsid w:val="00575E0B"/>
    <w:rsid w:val="00576297"/>
    <w:rsid w:val="00576663"/>
    <w:rsid w:val="005766BA"/>
    <w:rsid w:val="00576BC4"/>
    <w:rsid w:val="005779D2"/>
    <w:rsid w:val="00577ADC"/>
    <w:rsid w:val="00577E40"/>
    <w:rsid w:val="005803E5"/>
    <w:rsid w:val="00580EB1"/>
    <w:rsid w:val="0058152F"/>
    <w:rsid w:val="0058253C"/>
    <w:rsid w:val="00582654"/>
    <w:rsid w:val="00583545"/>
    <w:rsid w:val="00584933"/>
    <w:rsid w:val="00584C12"/>
    <w:rsid w:val="00584D61"/>
    <w:rsid w:val="00584F62"/>
    <w:rsid w:val="00585097"/>
    <w:rsid w:val="005850A3"/>
    <w:rsid w:val="0058527E"/>
    <w:rsid w:val="00585280"/>
    <w:rsid w:val="005853F2"/>
    <w:rsid w:val="00585590"/>
    <w:rsid w:val="0058580D"/>
    <w:rsid w:val="00585A5E"/>
    <w:rsid w:val="0058601E"/>
    <w:rsid w:val="00586306"/>
    <w:rsid w:val="00586BB8"/>
    <w:rsid w:val="00587B83"/>
    <w:rsid w:val="0059046F"/>
    <w:rsid w:val="005908F6"/>
    <w:rsid w:val="005910CA"/>
    <w:rsid w:val="00591674"/>
    <w:rsid w:val="0059183D"/>
    <w:rsid w:val="00591993"/>
    <w:rsid w:val="00591D09"/>
    <w:rsid w:val="0059275A"/>
    <w:rsid w:val="0059401A"/>
    <w:rsid w:val="00594B1E"/>
    <w:rsid w:val="005957FD"/>
    <w:rsid w:val="0059666B"/>
    <w:rsid w:val="005966C6"/>
    <w:rsid w:val="00596A24"/>
    <w:rsid w:val="00596E7B"/>
    <w:rsid w:val="00597B11"/>
    <w:rsid w:val="00597B67"/>
    <w:rsid w:val="00597D8B"/>
    <w:rsid w:val="00597EE6"/>
    <w:rsid w:val="005A0100"/>
    <w:rsid w:val="005A0133"/>
    <w:rsid w:val="005A12DB"/>
    <w:rsid w:val="005A1EF1"/>
    <w:rsid w:val="005A20CA"/>
    <w:rsid w:val="005A2D2D"/>
    <w:rsid w:val="005A2D49"/>
    <w:rsid w:val="005A336F"/>
    <w:rsid w:val="005A37A6"/>
    <w:rsid w:val="005A3874"/>
    <w:rsid w:val="005A3D0C"/>
    <w:rsid w:val="005A3E7A"/>
    <w:rsid w:val="005A456E"/>
    <w:rsid w:val="005A4B35"/>
    <w:rsid w:val="005A4DD6"/>
    <w:rsid w:val="005A5FBA"/>
    <w:rsid w:val="005A6272"/>
    <w:rsid w:val="005A6397"/>
    <w:rsid w:val="005A6835"/>
    <w:rsid w:val="005A70E5"/>
    <w:rsid w:val="005A70FB"/>
    <w:rsid w:val="005A7879"/>
    <w:rsid w:val="005A7D8B"/>
    <w:rsid w:val="005A7EA5"/>
    <w:rsid w:val="005B031B"/>
    <w:rsid w:val="005B04CA"/>
    <w:rsid w:val="005B095B"/>
    <w:rsid w:val="005B0A1F"/>
    <w:rsid w:val="005B11F2"/>
    <w:rsid w:val="005B1400"/>
    <w:rsid w:val="005B1602"/>
    <w:rsid w:val="005B18C6"/>
    <w:rsid w:val="005B289A"/>
    <w:rsid w:val="005B2C00"/>
    <w:rsid w:val="005B2E72"/>
    <w:rsid w:val="005B3008"/>
    <w:rsid w:val="005B359A"/>
    <w:rsid w:val="005B3611"/>
    <w:rsid w:val="005B38F9"/>
    <w:rsid w:val="005B3BCD"/>
    <w:rsid w:val="005B4449"/>
    <w:rsid w:val="005B4751"/>
    <w:rsid w:val="005B4CF8"/>
    <w:rsid w:val="005B4F8B"/>
    <w:rsid w:val="005B5130"/>
    <w:rsid w:val="005B5371"/>
    <w:rsid w:val="005B5383"/>
    <w:rsid w:val="005B59FC"/>
    <w:rsid w:val="005B5ECE"/>
    <w:rsid w:val="005B6754"/>
    <w:rsid w:val="005B6769"/>
    <w:rsid w:val="005B745A"/>
    <w:rsid w:val="005B7571"/>
    <w:rsid w:val="005C0090"/>
    <w:rsid w:val="005C00FD"/>
    <w:rsid w:val="005C0262"/>
    <w:rsid w:val="005C0F21"/>
    <w:rsid w:val="005C13BF"/>
    <w:rsid w:val="005C19DC"/>
    <w:rsid w:val="005C24E8"/>
    <w:rsid w:val="005C2EB1"/>
    <w:rsid w:val="005C36F2"/>
    <w:rsid w:val="005C3761"/>
    <w:rsid w:val="005C3907"/>
    <w:rsid w:val="005C3DEA"/>
    <w:rsid w:val="005C3EC5"/>
    <w:rsid w:val="005C472A"/>
    <w:rsid w:val="005C4B5E"/>
    <w:rsid w:val="005C4C59"/>
    <w:rsid w:val="005C56AB"/>
    <w:rsid w:val="005C6630"/>
    <w:rsid w:val="005C748C"/>
    <w:rsid w:val="005C783C"/>
    <w:rsid w:val="005C790E"/>
    <w:rsid w:val="005C7D5E"/>
    <w:rsid w:val="005D0191"/>
    <w:rsid w:val="005D1321"/>
    <w:rsid w:val="005D158B"/>
    <w:rsid w:val="005D1D8C"/>
    <w:rsid w:val="005D237D"/>
    <w:rsid w:val="005D245A"/>
    <w:rsid w:val="005D2DEE"/>
    <w:rsid w:val="005D2F1C"/>
    <w:rsid w:val="005D3199"/>
    <w:rsid w:val="005D321B"/>
    <w:rsid w:val="005D33EB"/>
    <w:rsid w:val="005D42C3"/>
    <w:rsid w:val="005D46B8"/>
    <w:rsid w:val="005D4933"/>
    <w:rsid w:val="005D4A17"/>
    <w:rsid w:val="005D4B04"/>
    <w:rsid w:val="005D5035"/>
    <w:rsid w:val="005D529E"/>
    <w:rsid w:val="005D55A4"/>
    <w:rsid w:val="005D5A30"/>
    <w:rsid w:val="005D5CA5"/>
    <w:rsid w:val="005D757D"/>
    <w:rsid w:val="005E0012"/>
    <w:rsid w:val="005E03B0"/>
    <w:rsid w:val="005E0BA1"/>
    <w:rsid w:val="005E13ED"/>
    <w:rsid w:val="005E1D57"/>
    <w:rsid w:val="005E1DA3"/>
    <w:rsid w:val="005E217D"/>
    <w:rsid w:val="005E2810"/>
    <w:rsid w:val="005E29E1"/>
    <w:rsid w:val="005E30C6"/>
    <w:rsid w:val="005E3343"/>
    <w:rsid w:val="005E3574"/>
    <w:rsid w:val="005E36A3"/>
    <w:rsid w:val="005E39BE"/>
    <w:rsid w:val="005E3C80"/>
    <w:rsid w:val="005E3ECE"/>
    <w:rsid w:val="005E3F78"/>
    <w:rsid w:val="005E461E"/>
    <w:rsid w:val="005E476D"/>
    <w:rsid w:val="005E576F"/>
    <w:rsid w:val="005E6195"/>
    <w:rsid w:val="005E61F2"/>
    <w:rsid w:val="005E6717"/>
    <w:rsid w:val="005E6765"/>
    <w:rsid w:val="005E72E0"/>
    <w:rsid w:val="005E7561"/>
    <w:rsid w:val="005E7D95"/>
    <w:rsid w:val="005F02C8"/>
    <w:rsid w:val="005F05FE"/>
    <w:rsid w:val="005F0FF4"/>
    <w:rsid w:val="005F2700"/>
    <w:rsid w:val="005F2721"/>
    <w:rsid w:val="005F2776"/>
    <w:rsid w:val="005F293B"/>
    <w:rsid w:val="005F2D35"/>
    <w:rsid w:val="005F2FFE"/>
    <w:rsid w:val="005F309D"/>
    <w:rsid w:val="005F3D24"/>
    <w:rsid w:val="005F4017"/>
    <w:rsid w:val="005F497A"/>
    <w:rsid w:val="005F4F1A"/>
    <w:rsid w:val="005F5359"/>
    <w:rsid w:val="005F5860"/>
    <w:rsid w:val="005F59A6"/>
    <w:rsid w:val="005F5B38"/>
    <w:rsid w:val="005F5CF6"/>
    <w:rsid w:val="005F5E14"/>
    <w:rsid w:val="005F6069"/>
    <w:rsid w:val="005F6477"/>
    <w:rsid w:val="005F6BAE"/>
    <w:rsid w:val="005F6D8D"/>
    <w:rsid w:val="005F6F21"/>
    <w:rsid w:val="005F74F5"/>
    <w:rsid w:val="00600795"/>
    <w:rsid w:val="006007E0"/>
    <w:rsid w:val="00600841"/>
    <w:rsid w:val="006008EB"/>
    <w:rsid w:val="00600F01"/>
    <w:rsid w:val="00600F10"/>
    <w:rsid w:val="00601254"/>
    <w:rsid w:val="006015CD"/>
    <w:rsid w:val="006016F9"/>
    <w:rsid w:val="00601783"/>
    <w:rsid w:val="00601A6A"/>
    <w:rsid w:val="00602767"/>
    <w:rsid w:val="00602E54"/>
    <w:rsid w:val="00602ECF"/>
    <w:rsid w:val="00602FBD"/>
    <w:rsid w:val="00603096"/>
    <w:rsid w:val="006038F0"/>
    <w:rsid w:val="0060393A"/>
    <w:rsid w:val="00603A9D"/>
    <w:rsid w:val="006040C9"/>
    <w:rsid w:val="006040CE"/>
    <w:rsid w:val="00604589"/>
    <w:rsid w:val="00604B15"/>
    <w:rsid w:val="00605D64"/>
    <w:rsid w:val="00605EB4"/>
    <w:rsid w:val="006066D9"/>
    <w:rsid w:val="00606A92"/>
    <w:rsid w:val="00606D39"/>
    <w:rsid w:val="006074DE"/>
    <w:rsid w:val="00607647"/>
    <w:rsid w:val="00607D22"/>
    <w:rsid w:val="0061034E"/>
    <w:rsid w:val="00610447"/>
    <w:rsid w:val="006105FD"/>
    <w:rsid w:val="006113DC"/>
    <w:rsid w:val="006114AD"/>
    <w:rsid w:val="00611947"/>
    <w:rsid w:val="0061223D"/>
    <w:rsid w:val="00612579"/>
    <w:rsid w:val="006127E6"/>
    <w:rsid w:val="00612B65"/>
    <w:rsid w:val="00612BDA"/>
    <w:rsid w:val="00613488"/>
    <w:rsid w:val="00613CA1"/>
    <w:rsid w:val="0061402E"/>
    <w:rsid w:val="00614172"/>
    <w:rsid w:val="006142C4"/>
    <w:rsid w:val="0061565F"/>
    <w:rsid w:val="00615D06"/>
    <w:rsid w:val="006165B2"/>
    <w:rsid w:val="00616FA7"/>
    <w:rsid w:val="00617549"/>
    <w:rsid w:val="006179FC"/>
    <w:rsid w:val="00617A28"/>
    <w:rsid w:val="00617C72"/>
    <w:rsid w:val="00617E7F"/>
    <w:rsid w:val="00617EFB"/>
    <w:rsid w:val="00620340"/>
    <w:rsid w:val="00621812"/>
    <w:rsid w:val="0062190C"/>
    <w:rsid w:val="00621C0D"/>
    <w:rsid w:val="006233F8"/>
    <w:rsid w:val="0062390B"/>
    <w:rsid w:val="00625893"/>
    <w:rsid w:val="0062599F"/>
    <w:rsid w:val="006259D8"/>
    <w:rsid w:val="00625F48"/>
    <w:rsid w:val="0062682F"/>
    <w:rsid w:val="006269B2"/>
    <w:rsid w:val="00626D8A"/>
    <w:rsid w:val="00626E6E"/>
    <w:rsid w:val="00626F3A"/>
    <w:rsid w:val="006271B2"/>
    <w:rsid w:val="00627894"/>
    <w:rsid w:val="00630636"/>
    <w:rsid w:val="00630808"/>
    <w:rsid w:val="0063098C"/>
    <w:rsid w:val="00632056"/>
    <w:rsid w:val="006322E5"/>
    <w:rsid w:val="00632515"/>
    <w:rsid w:val="00632923"/>
    <w:rsid w:val="0063297D"/>
    <w:rsid w:val="00632AE0"/>
    <w:rsid w:val="00632E56"/>
    <w:rsid w:val="006338FC"/>
    <w:rsid w:val="00633CAF"/>
    <w:rsid w:val="00633EFC"/>
    <w:rsid w:val="00634539"/>
    <w:rsid w:val="006348CC"/>
    <w:rsid w:val="006349FC"/>
    <w:rsid w:val="00634E8A"/>
    <w:rsid w:val="00635E04"/>
    <w:rsid w:val="00636952"/>
    <w:rsid w:val="00636C51"/>
    <w:rsid w:val="00637163"/>
    <w:rsid w:val="00637F26"/>
    <w:rsid w:val="00637F9E"/>
    <w:rsid w:val="00637FE0"/>
    <w:rsid w:val="00640249"/>
    <w:rsid w:val="00640825"/>
    <w:rsid w:val="00640E1C"/>
    <w:rsid w:val="00641E22"/>
    <w:rsid w:val="006420E9"/>
    <w:rsid w:val="00642B0C"/>
    <w:rsid w:val="00643651"/>
    <w:rsid w:val="00643ACF"/>
    <w:rsid w:val="00643C97"/>
    <w:rsid w:val="00643E56"/>
    <w:rsid w:val="00644140"/>
    <w:rsid w:val="00644894"/>
    <w:rsid w:val="00644A01"/>
    <w:rsid w:val="0064558C"/>
    <w:rsid w:val="00645980"/>
    <w:rsid w:val="00645B31"/>
    <w:rsid w:val="00645FDD"/>
    <w:rsid w:val="006460E3"/>
    <w:rsid w:val="0064657B"/>
    <w:rsid w:val="00646C3B"/>
    <w:rsid w:val="0064723B"/>
    <w:rsid w:val="006475EC"/>
    <w:rsid w:val="00647B8E"/>
    <w:rsid w:val="00647E62"/>
    <w:rsid w:val="0065072D"/>
    <w:rsid w:val="006509BF"/>
    <w:rsid w:val="00651074"/>
    <w:rsid w:val="00651F1E"/>
    <w:rsid w:val="006523C5"/>
    <w:rsid w:val="0065248A"/>
    <w:rsid w:val="006525F8"/>
    <w:rsid w:val="0065295A"/>
    <w:rsid w:val="00652BC5"/>
    <w:rsid w:val="00652F33"/>
    <w:rsid w:val="00653131"/>
    <w:rsid w:val="00653C6C"/>
    <w:rsid w:val="0065493F"/>
    <w:rsid w:val="0065584F"/>
    <w:rsid w:val="0065587C"/>
    <w:rsid w:val="00656388"/>
    <w:rsid w:val="00656E9A"/>
    <w:rsid w:val="006572C1"/>
    <w:rsid w:val="00657374"/>
    <w:rsid w:val="00657BA5"/>
    <w:rsid w:val="00657DBA"/>
    <w:rsid w:val="00660644"/>
    <w:rsid w:val="006617DC"/>
    <w:rsid w:val="00661BEC"/>
    <w:rsid w:val="00661E71"/>
    <w:rsid w:val="00661FAC"/>
    <w:rsid w:val="006627F1"/>
    <w:rsid w:val="0066291D"/>
    <w:rsid w:val="00662B18"/>
    <w:rsid w:val="00662D80"/>
    <w:rsid w:val="0066393C"/>
    <w:rsid w:val="00663EAC"/>
    <w:rsid w:val="006643C7"/>
    <w:rsid w:val="00664451"/>
    <w:rsid w:val="00664F08"/>
    <w:rsid w:val="006650E7"/>
    <w:rsid w:val="006656DC"/>
    <w:rsid w:val="00665DAA"/>
    <w:rsid w:val="0066671B"/>
    <w:rsid w:val="00666839"/>
    <w:rsid w:val="0066724F"/>
    <w:rsid w:val="00667C80"/>
    <w:rsid w:val="00670715"/>
    <w:rsid w:val="0067076B"/>
    <w:rsid w:val="0067078F"/>
    <w:rsid w:val="006707EC"/>
    <w:rsid w:val="006722D4"/>
    <w:rsid w:val="0067303E"/>
    <w:rsid w:val="00673699"/>
    <w:rsid w:val="00674136"/>
    <w:rsid w:val="0067489C"/>
    <w:rsid w:val="00674B82"/>
    <w:rsid w:val="00674CC1"/>
    <w:rsid w:val="00675596"/>
    <w:rsid w:val="00675939"/>
    <w:rsid w:val="0067642B"/>
    <w:rsid w:val="006769F2"/>
    <w:rsid w:val="00676A12"/>
    <w:rsid w:val="00676DAB"/>
    <w:rsid w:val="00677156"/>
    <w:rsid w:val="006771EA"/>
    <w:rsid w:val="006775E7"/>
    <w:rsid w:val="006776D1"/>
    <w:rsid w:val="00677804"/>
    <w:rsid w:val="006803C8"/>
    <w:rsid w:val="00680D77"/>
    <w:rsid w:val="00680F06"/>
    <w:rsid w:val="006815B3"/>
    <w:rsid w:val="00681ACB"/>
    <w:rsid w:val="00681F91"/>
    <w:rsid w:val="00682687"/>
    <w:rsid w:val="00682939"/>
    <w:rsid w:val="00682F34"/>
    <w:rsid w:val="00683161"/>
    <w:rsid w:val="006832EB"/>
    <w:rsid w:val="0068396E"/>
    <w:rsid w:val="00683F45"/>
    <w:rsid w:val="00684163"/>
    <w:rsid w:val="006851C0"/>
    <w:rsid w:val="0068527D"/>
    <w:rsid w:val="006858D5"/>
    <w:rsid w:val="006862E6"/>
    <w:rsid w:val="00686B85"/>
    <w:rsid w:val="00687086"/>
    <w:rsid w:val="006873F8"/>
    <w:rsid w:val="0068761F"/>
    <w:rsid w:val="00687820"/>
    <w:rsid w:val="00687CA0"/>
    <w:rsid w:val="00690572"/>
    <w:rsid w:val="00690722"/>
    <w:rsid w:val="00690E2A"/>
    <w:rsid w:val="006910A5"/>
    <w:rsid w:val="00691D28"/>
    <w:rsid w:val="00691E9D"/>
    <w:rsid w:val="00691F05"/>
    <w:rsid w:val="00692782"/>
    <w:rsid w:val="00692905"/>
    <w:rsid w:val="00692AD9"/>
    <w:rsid w:val="00692EA9"/>
    <w:rsid w:val="0069364F"/>
    <w:rsid w:val="00693875"/>
    <w:rsid w:val="006939AF"/>
    <w:rsid w:val="00694323"/>
    <w:rsid w:val="0069487E"/>
    <w:rsid w:val="00694899"/>
    <w:rsid w:val="006952AA"/>
    <w:rsid w:val="00695B74"/>
    <w:rsid w:val="00696076"/>
    <w:rsid w:val="00696B30"/>
    <w:rsid w:val="00697023"/>
    <w:rsid w:val="006972C0"/>
    <w:rsid w:val="006975A8"/>
    <w:rsid w:val="00697A34"/>
    <w:rsid w:val="006A03B4"/>
    <w:rsid w:val="006A04AA"/>
    <w:rsid w:val="006A06B8"/>
    <w:rsid w:val="006A0A05"/>
    <w:rsid w:val="006A0D6D"/>
    <w:rsid w:val="006A10CC"/>
    <w:rsid w:val="006A13CE"/>
    <w:rsid w:val="006A2B06"/>
    <w:rsid w:val="006A2C02"/>
    <w:rsid w:val="006A3544"/>
    <w:rsid w:val="006A404C"/>
    <w:rsid w:val="006A40CF"/>
    <w:rsid w:val="006A4A47"/>
    <w:rsid w:val="006A4AE9"/>
    <w:rsid w:val="006A540C"/>
    <w:rsid w:val="006A5B50"/>
    <w:rsid w:val="006A62C6"/>
    <w:rsid w:val="006A6408"/>
    <w:rsid w:val="006A66C6"/>
    <w:rsid w:val="006A670A"/>
    <w:rsid w:val="006A673C"/>
    <w:rsid w:val="006A7595"/>
    <w:rsid w:val="006A75DF"/>
    <w:rsid w:val="006A7957"/>
    <w:rsid w:val="006B0566"/>
    <w:rsid w:val="006B05FD"/>
    <w:rsid w:val="006B1511"/>
    <w:rsid w:val="006B1549"/>
    <w:rsid w:val="006B15A4"/>
    <w:rsid w:val="006B1761"/>
    <w:rsid w:val="006B2371"/>
    <w:rsid w:val="006B2C9D"/>
    <w:rsid w:val="006B3F41"/>
    <w:rsid w:val="006B4127"/>
    <w:rsid w:val="006B4451"/>
    <w:rsid w:val="006B45C0"/>
    <w:rsid w:val="006B4A80"/>
    <w:rsid w:val="006B501E"/>
    <w:rsid w:val="006B6A19"/>
    <w:rsid w:val="006B6D7B"/>
    <w:rsid w:val="006B76C0"/>
    <w:rsid w:val="006B79DC"/>
    <w:rsid w:val="006B7B3B"/>
    <w:rsid w:val="006B7FC4"/>
    <w:rsid w:val="006C0038"/>
    <w:rsid w:val="006C14D3"/>
    <w:rsid w:val="006C2209"/>
    <w:rsid w:val="006C25E0"/>
    <w:rsid w:val="006C29F7"/>
    <w:rsid w:val="006C35BD"/>
    <w:rsid w:val="006C41B4"/>
    <w:rsid w:val="006C41D7"/>
    <w:rsid w:val="006C41E0"/>
    <w:rsid w:val="006C4284"/>
    <w:rsid w:val="006C43C0"/>
    <w:rsid w:val="006C479C"/>
    <w:rsid w:val="006C517F"/>
    <w:rsid w:val="006C52D5"/>
    <w:rsid w:val="006C5630"/>
    <w:rsid w:val="006C5FE5"/>
    <w:rsid w:val="006C69F6"/>
    <w:rsid w:val="006C6A71"/>
    <w:rsid w:val="006C6E6E"/>
    <w:rsid w:val="006C6F3B"/>
    <w:rsid w:val="006C7311"/>
    <w:rsid w:val="006C7503"/>
    <w:rsid w:val="006C78D5"/>
    <w:rsid w:val="006C7D3D"/>
    <w:rsid w:val="006C7F4C"/>
    <w:rsid w:val="006D02AC"/>
    <w:rsid w:val="006D0574"/>
    <w:rsid w:val="006D19A6"/>
    <w:rsid w:val="006D2432"/>
    <w:rsid w:val="006D29CF"/>
    <w:rsid w:val="006D2CDD"/>
    <w:rsid w:val="006D3039"/>
    <w:rsid w:val="006D334B"/>
    <w:rsid w:val="006D33F8"/>
    <w:rsid w:val="006D397D"/>
    <w:rsid w:val="006D3C5B"/>
    <w:rsid w:val="006D4017"/>
    <w:rsid w:val="006D4562"/>
    <w:rsid w:val="006D4975"/>
    <w:rsid w:val="006D5030"/>
    <w:rsid w:val="006D5523"/>
    <w:rsid w:val="006D55F5"/>
    <w:rsid w:val="006D5EA8"/>
    <w:rsid w:val="006D6076"/>
    <w:rsid w:val="006D61FD"/>
    <w:rsid w:val="006D63D9"/>
    <w:rsid w:val="006D64E7"/>
    <w:rsid w:val="006D6F65"/>
    <w:rsid w:val="006D77DF"/>
    <w:rsid w:val="006D7BD0"/>
    <w:rsid w:val="006D7F39"/>
    <w:rsid w:val="006E0442"/>
    <w:rsid w:val="006E0655"/>
    <w:rsid w:val="006E08C5"/>
    <w:rsid w:val="006E0A72"/>
    <w:rsid w:val="006E0B47"/>
    <w:rsid w:val="006E0D09"/>
    <w:rsid w:val="006E0F9E"/>
    <w:rsid w:val="006E11AC"/>
    <w:rsid w:val="006E1613"/>
    <w:rsid w:val="006E168C"/>
    <w:rsid w:val="006E1AC6"/>
    <w:rsid w:val="006E258E"/>
    <w:rsid w:val="006E2D31"/>
    <w:rsid w:val="006E32A0"/>
    <w:rsid w:val="006E3869"/>
    <w:rsid w:val="006E388E"/>
    <w:rsid w:val="006E3F27"/>
    <w:rsid w:val="006E4265"/>
    <w:rsid w:val="006E461B"/>
    <w:rsid w:val="006E4765"/>
    <w:rsid w:val="006E49F5"/>
    <w:rsid w:val="006E4AEA"/>
    <w:rsid w:val="006E4DE0"/>
    <w:rsid w:val="006E50C4"/>
    <w:rsid w:val="006E5B33"/>
    <w:rsid w:val="006E5C9C"/>
    <w:rsid w:val="006E5D0E"/>
    <w:rsid w:val="006E71B9"/>
    <w:rsid w:val="006E74D0"/>
    <w:rsid w:val="006E78E0"/>
    <w:rsid w:val="006E7B86"/>
    <w:rsid w:val="006E7BA6"/>
    <w:rsid w:val="006E7DAC"/>
    <w:rsid w:val="006E7E9B"/>
    <w:rsid w:val="006E7F01"/>
    <w:rsid w:val="006F123C"/>
    <w:rsid w:val="006F174A"/>
    <w:rsid w:val="006F1A93"/>
    <w:rsid w:val="006F2EC0"/>
    <w:rsid w:val="006F40B3"/>
    <w:rsid w:val="006F40BD"/>
    <w:rsid w:val="006F4419"/>
    <w:rsid w:val="006F486A"/>
    <w:rsid w:val="006F48F7"/>
    <w:rsid w:val="006F5D6C"/>
    <w:rsid w:val="006F5F10"/>
    <w:rsid w:val="006F6606"/>
    <w:rsid w:val="006F69A8"/>
    <w:rsid w:val="006F69D6"/>
    <w:rsid w:val="006F6A6D"/>
    <w:rsid w:val="006F6E00"/>
    <w:rsid w:val="006F7201"/>
    <w:rsid w:val="006F7214"/>
    <w:rsid w:val="006F7831"/>
    <w:rsid w:val="00700236"/>
    <w:rsid w:val="007005CD"/>
    <w:rsid w:val="00700992"/>
    <w:rsid w:val="00700BBF"/>
    <w:rsid w:val="00700E03"/>
    <w:rsid w:val="00700F4D"/>
    <w:rsid w:val="00701763"/>
    <w:rsid w:val="007018DF"/>
    <w:rsid w:val="00701A3A"/>
    <w:rsid w:val="00701EC8"/>
    <w:rsid w:val="007021DA"/>
    <w:rsid w:val="007023FC"/>
    <w:rsid w:val="007024C9"/>
    <w:rsid w:val="00702C5B"/>
    <w:rsid w:val="00702E95"/>
    <w:rsid w:val="007030D7"/>
    <w:rsid w:val="00704361"/>
    <w:rsid w:val="007046E6"/>
    <w:rsid w:val="00704C92"/>
    <w:rsid w:val="00704FE8"/>
    <w:rsid w:val="007051F7"/>
    <w:rsid w:val="00705FA8"/>
    <w:rsid w:val="00705FEB"/>
    <w:rsid w:val="0070608E"/>
    <w:rsid w:val="007062DF"/>
    <w:rsid w:val="0070651A"/>
    <w:rsid w:val="0070747C"/>
    <w:rsid w:val="00707829"/>
    <w:rsid w:val="00707BD7"/>
    <w:rsid w:val="00710441"/>
    <w:rsid w:val="00710ADF"/>
    <w:rsid w:val="00710C21"/>
    <w:rsid w:val="00710FB6"/>
    <w:rsid w:val="00711389"/>
    <w:rsid w:val="0071152F"/>
    <w:rsid w:val="00711849"/>
    <w:rsid w:val="00711A17"/>
    <w:rsid w:val="00711DD9"/>
    <w:rsid w:val="00712A39"/>
    <w:rsid w:val="00712BE4"/>
    <w:rsid w:val="00712ECC"/>
    <w:rsid w:val="00713ADD"/>
    <w:rsid w:val="00713F48"/>
    <w:rsid w:val="007141A8"/>
    <w:rsid w:val="0071439A"/>
    <w:rsid w:val="00714EAE"/>
    <w:rsid w:val="00714ED5"/>
    <w:rsid w:val="007155BB"/>
    <w:rsid w:val="007155FD"/>
    <w:rsid w:val="007156EC"/>
    <w:rsid w:val="0071577E"/>
    <w:rsid w:val="00715A8F"/>
    <w:rsid w:val="00715DBD"/>
    <w:rsid w:val="00715EC3"/>
    <w:rsid w:val="007161F6"/>
    <w:rsid w:val="007170D4"/>
    <w:rsid w:val="0071710F"/>
    <w:rsid w:val="0071766C"/>
    <w:rsid w:val="0072003C"/>
    <w:rsid w:val="00720ECB"/>
    <w:rsid w:val="00720FD1"/>
    <w:rsid w:val="0072118A"/>
    <w:rsid w:val="00721D4D"/>
    <w:rsid w:val="00721E74"/>
    <w:rsid w:val="00724395"/>
    <w:rsid w:val="007247B7"/>
    <w:rsid w:val="0072499A"/>
    <w:rsid w:val="007253D2"/>
    <w:rsid w:val="00725510"/>
    <w:rsid w:val="00725E19"/>
    <w:rsid w:val="0072623F"/>
    <w:rsid w:val="0072643A"/>
    <w:rsid w:val="00726612"/>
    <w:rsid w:val="00726980"/>
    <w:rsid w:val="00726E37"/>
    <w:rsid w:val="00726F0D"/>
    <w:rsid w:val="007273BE"/>
    <w:rsid w:val="00727B98"/>
    <w:rsid w:val="007300F2"/>
    <w:rsid w:val="0073043E"/>
    <w:rsid w:val="00730449"/>
    <w:rsid w:val="00730E0A"/>
    <w:rsid w:val="007310D0"/>
    <w:rsid w:val="0073116A"/>
    <w:rsid w:val="0073145B"/>
    <w:rsid w:val="00731BAC"/>
    <w:rsid w:val="00732114"/>
    <w:rsid w:val="007328D6"/>
    <w:rsid w:val="00732C62"/>
    <w:rsid w:val="00734188"/>
    <w:rsid w:val="0073478E"/>
    <w:rsid w:val="00735828"/>
    <w:rsid w:val="00736257"/>
    <w:rsid w:val="00736361"/>
    <w:rsid w:val="007364A0"/>
    <w:rsid w:val="00736AE6"/>
    <w:rsid w:val="00736E46"/>
    <w:rsid w:val="00736E57"/>
    <w:rsid w:val="00737073"/>
    <w:rsid w:val="007376EC"/>
    <w:rsid w:val="00737C72"/>
    <w:rsid w:val="00737E9F"/>
    <w:rsid w:val="00740A7A"/>
    <w:rsid w:val="007414EB"/>
    <w:rsid w:val="00741949"/>
    <w:rsid w:val="00741CF2"/>
    <w:rsid w:val="00741F12"/>
    <w:rsid w:val="007420CA"/>
    <w:rsid w:val="00742C7D"/>
    <w:rsid w:val="00743287"/>
    <w:rsid w:val="007439D2"/>
    <w:rsid w:val="00743CFC"/>
    <w:rsid w:val="00744215"/>
    <w:rsid w:val="007447FC"/>
    <w:rsid w:val="00744E55"/>
    <w:rsid w:val="00744E7A"/>
    <w:rsid w:val="0074590E"/>
    <w:rsid w:val="00745F02"/>
    <w:rsid w:val="00746092"/>
    <w:rsid w:val="0074668E"/>
    <w:rsid w:val="0074703E"/>
    <w:rsid w:val="00747134"/>
    <w:rsid w:val="00747400"/>
    <w:rsid w:val="007474BA"/>
    <w:rsid w:val="00747740"/>
    <w:rsid w:val="00747C5E"/>
    <w:rsid w:val="00747CE1"/>
    <w:rsid w:val="00747D47"/>
    <w:rsid w:val="0075001E"/>
    <w:rsid w:val="007501CB"/>
    <w:rsid w:val="00750501"/>
    <w:rsid w:val="007505E5"/>
    <w:rsid w:val="00750EBC"/>
    <w:rsid w:val="0075156D"/>
    <w:rsid w:val="007522F6"/>
    <w:rsid w:val="00752301"/>
    <w:rsid w:val="00752814"/>
    <w:rsid w:val="007536D4"/>
    <w:rsid w:val="0075401F"/>
    <w:rsid w:val="00754090"/>
    <w:rsid w:val="00754102"/>
    <w:rsid w:val="007543A3"/>
    <w:rsid w:val="0075491A"/>
    <w:rsid w:val="00754AEB"/>
    <w:rsid w:val="007561B0"/>
    <w:rsid w:val="007565D9"/>
    <w:rsid w:val="00756915"/>
    <w:rsid w:val="00756D60"/>
    <w:rsid w:val="0075777A"/>
    <w:rsid w:val="00757E66"/>
    <w:rsid w:val="00760141"/>
    <w:rsid w:val="007601E3"/>
    <w:rsid w:val="00760526"/>
    <w:rsid w:val="007607F6"/>
    <w:rsid w:val="00760F8C"/>
    <w:rsid w:val="00761718"/>
    <w:rsid w:val="00761C21"/>
    <w:rsid w:val="00761D92"/>
    <w:rsid w:val="00762660"/>
    <w:rsid w:val="0076269D"/>
    <w:rsid w:val="007636EA"/>
    <w:rsid w:val="00763AFB"/>
    <w:rsid w:val="00763D02"/>
    <w:rsid w:val="007640A4"/>
    <w:rsid w:val="00764516"/>
    <w:rsid w:val="00764E55"/>
    <w:rsid w:val="00765777"/>
    <w:rsid w:val="00765C6C"/>
    <w:rsid w:val="007665D3"/>
    <w:rsid w:val="0076672A"/>
    <w:rsid w:val="007668F8"/>
    <w:rsid w:val="007669AD"/>
    <w:rsid w:val="00766DD6"/>
    <w:rsid w:val="00767306"/>
    <w:rsid w:val="0076760D"/>
    <w:rsid w:val="00767896"/>
    <w:rsid w:val="00767C31"/>
    <w:rsid w:val="00767ECC"/>
    <w:rsid w:val="0077016C"/>
    <w:rsid w:val="00770D22"/>
    <w:rsid w:val="00771258"/>
    <w:rsid w:val="0077149A"/>
    <w:rsid w:val="0077151F"/>
    <w:rsid w:val="007729F9"/>
    <w:rsid w:val="00772C78"/>
    <w:rsid w:val="00772DB9"/>
    <w:rsid w:val="0077361A"/>
    <w:rsid w:val="00773F22"/>
    <w:rsid w:val="007743EE"/>
    <w:rsid w:val="0077458C"/>
    <w:rsid w:val="0077463E"/>
    <w:rsid w:val="007749D6"/>
    <w:rsid w:val="00774E8D"/>
    <w:rsid w:val="0077592B"/>
    <w:rsid w:val="00775DA1"/>
    <w:rsid w:val="0077638B"/>
    <w:rsid w:val="0077666B"/>
    <w:rsid w:val="00776CF5"/>
    <w:rsid w:val="00776E19"/>
    <w:rsid w:val="00776E81"/>
    <w:rsid w:val="00780DD4"/>
    <w:rsid w:val="00780F16"/>
    <w:rsid w:val="00781114"/>
    <w:rsid w:val="00781156"/>
    <w:rsid w:val="00781290"/>
    <w:rsid w:val="007815C6"/>
    <w:rsid w:val="0078247B"/>
    <w:rsid w:val="0078269C"/>
    <w:rsid w:val="007826D7"/>
    <w:rsid w:val="007827E8"/>
    <w:rsid w:val="00782EB0"/>
    <w:rsid w:val="00783405"/>
    <w:rsid w:val="007838CC"/>
    <w:rsid w:val="0078415B"/>
    <w:rsid w:val="007844F1"/>
    <w:rsid w:val="00784C84"/>
    <w:rsid w:val="00785492"/>
    <w:rsid w:val="007854BD"/>
    <w:rsid w:val="0078553D"/>
    <w:rsid w:val="0078572C"/>
    <w:rsid w:val="007857D1"/>
    <w:rsid w:val="00785866"/>
    <w:rsid w:val="00787428"/>
    <w:rsid w:val="007876C3"/>
    <w:rsid w:val="0079000E"/>
    <w:rsid w:val="00790289"/>
    <w:rsid w:val="007907C1"/>
    <w:rsid w:val="00790CF5"/>
    <w:rsid w:val="0079109C"/>
    <w:rsid w:val="00791B1C"/>
    <w:rsid w:val="00791CE1"/>
    <w:rsid w:val="00791FF3"/>
    <w:rsid w:val="00792682"/>
    <w:rsid w:val="00792DED"/>
    <w:rsid w:val="00793342"/>
    <w:rsid w:val="007933B9"/>
    <w:rsid w:val="007933BF"/>
    <w:rsid w:val="00793868"/>
    <w:rsid w:val="007938EB"/>
    <w:rsid w:val="00793993"/>
    <w:rsid w:val="00793C64"/>
    <w:rsid w:val="00793CA0"/>
    <w:rsid w:val="00793D21"/>
    <w:rsid w:val="00794282"/>
    <w:rsid w:val="007947CC"/>
    <w:rsid w:val="00794968"/>
    <w:rsid w:val="00794FAA"/>
    <w:rsid w:val="00795AB8"/>
    <w:rsid w:val="007960DE"/>
    <w:rsid w:val="00796299"/>
    <w:rsid w:val="0079633D"/>
    <w:rsid w:val="0079659C"/>
    <w:rsid w:val="00796D37"/>
    <w:rsid w:val="00796FB2"/>
    <w:rsid w:val="00797442"/>
    <w:rsid w:val="007977CD"/>
    <w:rsid w:val="00797CD5"/>
    <w:rsid w:val="00797FA4"/>
    <w:rsid w:val="007A0088"/>
    <w:rsid w:val="007A019B"/>
    <w:rsid w:val="007A0202"/>
    <w:rsid w:val="007A035E"/>
    <w:rsid w:val="007A1085"/>
    <w:rsid w:val="007A1533"/>
    <w:rsid w:val="007A1DA6"/>
    <w:rsid w:val="007A1E73"/>
    <w:rsid w:val="007A2EDD"/>
    <w:rsid w:val="007A2F50"/>
    <w:rsid w:val="007A3041"/>
    <w:rsid w:val="007A3895"/>
    <w:rsid w:val="007A3B78"/>
    <w:rsid w:val="007A454E"/>
    <w:rsid w:val="007A45C4"/>
    <w:rsid w:val="007A4E52"/>
    <w:rsid w:val="007A518D"/>
    <w:rsid w:val="007A5598"/>
    <w:rsid w:val="007A648C"/>
    <w:rsid w:val="007A6CFA"/>
    <w:rsid w:val="007A7155"/>
    <w:rsid w:val="007A74FE"/>
    <w:rsid w:val="007B0995"/>
    <w:rsid w:val="007B0CCE"/>
    <w:rsid w:val="007B1584"/>
    <w:rsid w:val="007B16C1"/>
    <w:rsid w:val="007B1953"/>
    <w:rsid w:val="007B1DA4"/>
    <w:rsid w:val="007B1F29"/>
    <w:rsid w:val="007B20F8"/>
    <w:rsid w:val="007B26AF"/>
    <w:rsid w:val="007B2BAF"/>
    <w:rsid w:val="007B3FBC"/>
    <w:rsid w:val="007B4F9F"/>
    <w:rsid w:val="007B4FAD"/>
    <w:rsid w:val="007B5056"/>
    <w:rsid w:val="007B54EE"/>
    <w:rsid w:val="007B59E1"/>
    <w:rsid w:val="007B6546"/>
    <w:rsid w:val="007B6D4B"/>
    <w:rsid w:val="007B6DA4"/>
    <w:rsid w:val="007B7689"/>
    <w:rsid w:val="007B7843"/>
    <w:rsid w:val="007B79E0"/>
    <w:rsid w:val="007B7EBA"/>
    <w:rsid w:val="007C00E2"/>
    <w:rsid w:val="007C10C4"/>
    <w:rsid w:val="007C1133"/>
    <w:rsid w:val="007C1F6F"/>
    <w:rsid w:val="007C25D7"/>
    <w:rsid w:val="007C27ED"/>
    <w:rsid w:val="007C2F95"/>
    <w:rsid w:val="007C308C"/>
    <w:rsid w:val="007C3362"/>
    <w:rsid w:val="007C3C0D"/>
    <w:rsid w:val="007C3D8C"/>
    <w:rsid w:val="007C47C5"/>
    <w:rsid w:val="007C4EBB"/>
    <w:rsid w:val="007C584C"/>
    <w:rsid w:val="007C5861"/>
    <w:rsid w:val="007C5976"/>
    <w:rsid w:val="007C5ECD"/>
    <w:rsid w:val="007C6896"/>
    <w:rsid w:val="007C6CA3"/>
    <w:rsid w:val="007C6CE4"/>
    <w:rsid w:val="007C6E1F"/>
    <w:rsid w:val="007C6EEA"/>
    <w:rsid w:val="007C731B"/>
    <w:rsid w:val="007C755F"/>
    <w:rsid w:val="007C764D"/>
    <w:rsid w:val="007C793B"/>
    <w:rsid w:val="007C7FAA"/>
    <w:rsid w:val="007D010B"/>
    <w:rsid w:val="007D04EB"/>
    <w:rsid w:val="007D083E"/>
    <w:rsid w:val="007D0DD3"/>
    <w:rsid w:val="007D1485"/>
    <w:rsid w:val="007D1841"/>
    <w:rsid w:val="007D1C03"/>
    <w:rsid w:val="007D1CF0"/>
    <w:rsid w:val="007D21E9"/>
    <w:rsid w:val="007D225C"/>
    <w:rsid w:val="007D25A3"/>
    <w:rsid w:val="007D291C"/>
    <w:rsid w:val="007D4A7C"/>
    <w:rsid w:val="007D57AA"/>
    <w:rsid w:val="007D658A"/>
    <w:rsid w:val="007D6678"/>
    <w:rsid w:val="007D6966"/>
    <w:rsid w:val="007D69A2"/>
    <w:rsid w:val="007D6FB0"/>
    <w:rsid w:val="007D73BA"/>
    <w:rsid w:val="007D76DD"/>
    <w:rsid w:val="007D7F6D"/>
    <w:rsid w:val="007E06FF"/>
    <w:rsid w:val="007E09C2"/>
    <w:rsid w:val="007E0E62"/>
    <w:rsid w:val="007E16A9"/>
    <w:rsid w:val="007E1A32"/>
    <w:rsid w:val="007E1BD5"/>
    <w:rsid w:val="007E250A"/>
    <w:rsid w:val="007E26F1"/>
    <w:rsid w:val="007E2AB4"/>
    <w:rsid w:val="007E2FAB"/>
    <w:rsid w:val="007E31E8"/>
    <w:rsid w:val="007E3881"/>
    <w:rsid w:val="007E3AA2"/>
    <w:rsid w:val="007E4E5B"/>
    <w:rsid w:val="007E50F6"/>
    <w:rsid w:val="007E5508"/>
    <w:rsid w:val="007E5725"/>
    <w:rsid w:val="007E5AAE"/>
    <w:rsid w:val="007E68B7"/>
    <w:rsid w:val="007E6CDA"/>
    <w:rsid w:val="007E6E69"/>
    <w:rsid w:val="007E7108"/>
    <w:rsid w:val="007F0237"/>
    <w:rsid w:val="007F19DD"/>
    <w:rsid w:val="007F23F7"/>
    <w:rsid w:val="007F268D"/>
    <w:rsid w:val="007F30B1"/>
    <w:rsid w:val="007F3129"/>
    <w:rsid w:val="007F3C1C"/>
    <w:rsid w:val="007F448D"/>
    <w:rsid w:val="007F4C4F"/>
    <w:rsid w:val="007F4EC7"/>
    <w:rsid w:val="007F5499"/>
    <w:rsid w:val="007F5869"/>
    <w:rsid w:val="007F5CBB"/>
    <w:rsid w:val="007F6555"/>
    <w:rsid w:val="007F675D"/>
    <w:rsid w:val="007F6A4F"/>
    <w:rsid w:val="007F6E19"/>
    <w:rsid w:val="007F6F22"/>
    <w:rsid w:val="00800B93"/>
    <w:rsid w:val="00801039"/>
    <w:rsid w:val="0080118C"/>
    <w:rsid w:val="008013D1"/>
    <w:rsid w:val="0080155A"/>
    <w:rsid w:val="00801B9D"/>
    <w:rsid w:val="00802261"/>
    <w:rsid w:val="00802500"/>
    <w:rsid w:val="008027DA"/>
    <w:rsid w:val="008033B9"/>
    <w:rsid w:val="00803CF7"/>
    <w:rsid w:val="008042C6"/>
    <w:rsid w:val="008043E6"/>
    <w:rsid w:val="00804483"/>
    <w:rsid w:val="00804625"/>
    <w:rsid w:val="00804833"/>
    <w:rsid w:val="00804B3A"/>
    <w:rsid w:val="00805D99"/>
    <w:rsid w:val="008061CC"/>
    <w:rsid w:val="00806B53"/>
    <w:rsid w:val="00806C2F"/>
    <w:rsid w:val="00806CBE"/>
    <w:rsid w:val="00807126"/>
    <w:rsid w:val="0080718B"/>
    <w:rsid w:val="00807450"/>
    <w:rsid w:val="008075D6"/>
    <w:rsid w:val="008076B1"/>
    <w:rsid w:val="008079BB"/>
    <w:rsid w:val="00807D5A"/>
    <w:rsid w:val="00807EEC"/>
    <w:rsid w:val="00807F18"/>
    <w:rsid w:val="00807FD0"/>
    <w:rsid w:val="00810FD9"/>
    <w:rsid w:val="0081150E"/>
    <w:rsid w:val="00811C5E"/>
    <w:rsid w:val="00811F9F"/>
    <w:rsid w:val="00811FCB"/>
    <w:rsid w:val="0081201D"/>
    <w:rsid w:val="0081220B"/>
    <w:rsid w:val="0081240C"/>
    <w:rsid w:val="008128D7"/>
    <w:rsid w:val="00813743"/>
    <w:rsid w:val="008138C3"/>
    <w:rsid w:val="00813C42"/>
    <w:rsid w:val="008142BF"/>
    <w:rsid w:val="00815C92"/>
    <w:rsid w:val="0081631E"/>
    <w:rsid w:val="00816379"/>
    <w:rsid w:val="00816383"/>
    <w:rsid w:val="008167DE"/>
    <w:rsid w:val="00816D43"/>
    <w:rsid w:val="00816EC1"/>
    <w:rsid w:val="0081712B"/>
    <w:rsid w:val="008176D6"/>
    <w:rsid w:val="00817C78"/>
    <w:rsid w:val="00817CD5"/>
    <w:rsid w:val="00820595"/>
    <w:rsid w:val="00820A9E"/>
    <w:rsid w:val="00820BE8"/>
    <w:rsid w:val="00820F6E"/>
    <w:rsid w:val="008215B3"/>
    <w:rsid w:val="00821D28"/>
    <w:rsid w:val="00822480"/>
    <w:rsid w:val="008225F4"/>
    <w:rsid w:val="00823799"/>
    <w:rsid w:val="00823BD3"/>
    <w:rsid w:val="00824BCF"/>
    <w:rsid w:val="00824DC2"/>
    <w:rsid w:val="00825048"/>
    <w:rsid w:val="008256AE"/>
    <w:rsid w:val="008257FE"/>
    <w:rsid w:val="00825C6B"/>
    <w:rsid w:val="00825CFB"/>
    <w:rsid w:val="00825FF4"/>
    <w:rsid w:val="00826261"/>
    <w:rsid w:val="00826656"/>
    <w:rsid w:val="00826715"/>
    <w:rsid w:val="00826EA1"/>
    <w:rsid w:val="00827012"/>
    <w:rsid w:val="00827401"/>
    <w:rsid w:val="008277FE"/>
    <w:rsid w:val="00827F26"/>
    <w:rsid w:val="00830082"/>
    <w:rsid w:val="00830243"/>
    <w:rsid w:val="00830387"/>
    <w:rsid w:val="00831ACE"/>
    <w:rsid w:val="008329E2"/>
    <w:rsid w:val="00832D6E"/>
    <w:rsid w:val="00833014"/>
    <w:rsid w:val="00833188"/>
    <w:rsid w:val="00833241"/>
    <w:rsid w:val="008335A5"/>
    <w:rsid w:val="008338B7"/>
    <w:rsid w:val="00833A98"/>
    <w:rsid w:val="00833D8F"/>
    <w:rsid w:val="00833E00"/>
    <w:rsid w:val="00834129"/>
    <w:rsid w:val="008346C9"/>
    <w:rsid w:val="00834705"/>
    <w:rsid w:val="00834AB1"/>
    <w:rsid w:val="00834EAF"/>
    <w:rsid w:val="008352AF"/>
    <w:rsid w:val="00835756"/>
    <w:rsid w:val="00835EEF"/>
    <w:rsid w:val="0083656A"/>
    <w:rsid w:val="00836CCA"/>
    <w:rsid w:val="00836EAD"/>
    <w:rsid w:val="00837615"/>
    <w:rsid w:val="0083770C"/>
    <w:rsid w:val="00837A3D"/>
    <w:rsid w:val="008410E4"/>
    <w:rsid w:val="00841415"/>
    <w:rsid w:val="0084180D"/>
    <w:rsid w:val="00841C5C"/>
    <w:rsid w:val="00842184"/>
    <w:rsid w:val="00842C27"/>
    <w:rsid w:val="00843683"/>
    <w:rsid w:val="00843FF0"/>
    <w:rsid w:val="00844424"/>
    <w:rsid w:val="00845034"/>
    <w:rsid w:val="0084696B"/>
    <w:rsid w:val="00846BE5"/>
    <w:rsid w:val="00846E42"/>
    <w:rsid w:val="00847BDE"/>
    <w:rsid w:val="00847D4A"/>
    <w:rsid w:val="00850678"/>
    <w:rsid w:val="00850894"/>
    <w:rsid w:val="00850ED7"/>
    <w:rsid w:val="00851244"/>
    <w:rsid w:val="00851B61"/>
    <w:rsid w:val="00851C53"/>
    <w:rsid w:val="0085210E"/>
    <w:rsid w:val="0085263D"/>
    <w:rsid w:val="00852E58"/>
    <w:rsid w:val="008542FA"/>
    <w:rsid w:val="00855049"/>
    <w:rsid w:val="008551E2"/>
    <w:rsid w:val="008557DD"/>
    <w:rsid w:val="00855ADC"/>
    <w:rsid w:val="00855DFD"/>
    <w:rsid w:val="00857466"/>
    <w:rsid w:val="00857EC0"/>
    <w:rsid w:val="008608A5"/>
    <w:rsid w:val="00861105"/>
    <w:rsid w:val="008614D4"/>
    <w:rsid w:val="00861788"/>
    <w:rsid w:val="00861B30"/>
    <w:rsid w:val="00861B5D"/>
    <w:rsid w:val="00861D13"/>
    <w:rsid w:val="00861EA5"/>
    <w:rsid w:val="0086216F"/>
    <w:rsid w:val="00862385"/>
    <w:rsid w:val="00862728"/>
    <w:rsid w:val="0086295E"/>
    <w:rsid w:val="00862A1F"/>
    <w:rsid w:val="0086316A"/>
    <w:rsid w:val="00863438"/>
    <w:rsid w:val="00863D15"/>
    <w:rsid w:val="00863D9A"/>
    <w:rsid w:val="0086523B"/>
    <w:rsid w:val="00866B04"/>
    <w:rsid w:val="00867190"/>
    <w:rsid w:val="00867C33"/>
    <w:rsid w:val="00870582"/>
    <w:rsid w:val="00870A60"/>
    <w:rsid w:val="00870EA6"/>
    <w:rsid w:val="0087114B"/>
    <w:rsid w:val="0087119D"/>
    <w:rsid w:val="008716ED"/>
    <w:rsid w:val="008717C7"/>
    <w:rsid w:val="00871F94"/>
    <w:rsid w:val="008723A9"/>
    <w:rsid w:val="00872C39"/>
    <w:rsid w:val="00872DDF"/>
    <w:rsid w:val="00873049"/>
    <w:rsid w:val="00873315"/>
    <w:rsid w:val="00873352"/>
    <w:rsid w:val="00873499"/>
    <w:rsid w:val="008742A9"/>
    <w:rsid w:val="008742D3"/>
    <w:rsid w:val="00874409"/>
    <w:rsid w:val="00875325"/>
    <w:rsid w:val="008753CF"/>
    <w:rsid w:val="00875A2A"/>
    <w:rsid w:val="008761C0"/>
    <w:rsid w:val="0087677F"/>
    <w:rsid w:val="008768C0"/>
    <w:rsid w:val="00877839"/>
    <w:rsid w:val="008778AB"/>
    <w:rsid w:val="00877E03"/>
    <w:rsid w:val="0088005A"/>
    <w:rsid w:val="008808C2"/>
    <w:rsid w:val="00880A6C"/>
    <w:rsid w:val="00880B7D"/>
    <w:rsid w:val="00881339"/>
    <w:rsid w:val="00881362"/>
    <w:rsid w:val="008819F5"/>
    <w:rsid w:val="0088203D"/>
    <w:rsid w:val="00882752"/>
    <w:rsid w:val="008829A8"/>
    <w:rsid w:val="00882A37"/>
    <w:rsid w:val="00882AFE"/>
    <w:rsid w:val="00882F83"/>
    <w:rsid w:val="00884DF5"/>
    <w:rsid w:val="00884E88"/>
    <w:rsid w:val="00884F18"/>
    <w:rsid w:val="00885A34"/>
    <w:rsid w:val="00885A40"/>
    <w:rsid w:val="00885E2F"/>
    <w:rsid w:val="00887969"/>
    <w:rsid w:val="00890117"/>
    <w:rsid w:val="00890C96"/>
    <w:rsid w:val="00890EB1"/>
    <w:rsid w:val="008914AB"/>
    <w:rsid w:val="008917AF"/>
    <w:rsid w:val="008919E5"/>
    <w:rsid w:val="00891A66"/>
    <w:rsid w:val="00891CEC"/>
    <w:rsid w:val="00891DCD"/>
    <w:rsid w:val="008923D1"/>
    <w:rsid w:val="00892872"/>
    <w:rsid w:val="00892EF3"/>
    <w:rsid w:val="00893207"/>
    <w:rsid w:val="008936CB"/>
    <w:rsid w:val="0089374D"/>
    <w:rsid w:val="008939C8"/>
    <w:rsid w:val="008941A5"/>
    <w:rsid w:val="0089491F"/>
    <w:rsid w:val="00894A9B"/>
    <w:rsid w:val="00895633"/>
    <w:rsid w:val="00895B6D"/>
    <w:rsid w:val="00895B85"/>
    <w:rsid w:val="00895D3F"/>
    <w:rsid w:val="00895E8A"/>
    <w:rsid w:val="00895E91"/>
    <w:rsid w:val="00896279"/>
    <w:rsid w:val="00896ADD"/>
    <w:rsid w:val="0089784E"/>
    <w:rsid w:val="00897ECA"/>
    <w:rsid w:val="008A0486"/>
    <w:rsid w:val="008A0655"/>
    <w:rsid w:val="008A0BF7"/>
    <w:rsid w:val="008A0F70"/>
    <w:rsid w:val="008A1220"/>
    <w:rsid w:val="008A132B"/>
    <w:rsid w:val="008A149F"/>
    <w:rsid w:val="008A1AC2"/>
    <w:rsid w:val="008A1C22"/>
    <w:rsid w:val="008A1C47"/>
    <w:rsid w:val="008A1C8E"/>
    <w:rsid w:val="008A1E39"/>
    <w:rsid w:val="008A255C"/>
    <w:rsid w:val="008A32F1"/>
    <w:rsid w:val="008A339B"/>
    <w:rsid w:val="008A392F"/>
    <w:rsid w:val="008A3D8E"/>
    <w:rsid w:val="008A4081"/>
    <w:rsid w:val="008A455F"/>
    <w:rsid w:val="008A4AF0"/>
    <w:rsid w:val="008A4F5B"/>
    <w:rsid w:val="008A5430"/>
    <w:rsid w:val="008A555F"/>
    <w:rsid w:val="008A7CEA"/>
    <w:rsid w:val="008B0933"/>
    <w:rsid w:val="008B0935"/>
    <w:rsid w:val="008B0EDE"/>
    <w:rsid w:val="008B1135"/>
    <w:rsid w:val="008B11FC"/>
    <w:rsid w:val="008B139F"/>
    <w:rsid w:val="008B1400"/>
    <w:rsid w:val="008B1EE7"/>
    <w:rsid w:val="008B2CD5"/>
    <w:rsid w:val="008B2E0E"/>
    <w:rsid w:val="008B2FF2"/>
    <w:rsid w:val="008B349F"/>
    <w:rsid w:val="008B4171"/>
    <w:rsid w:val="008B55F4"/>
    <w:rsid w:val="008B62F5"/>
    <w:rsid w:val="008B66C1"/>
    <w:rsid w:val="008B6A41"/>
    <w:rsid w:val="008B6D7A"/>
    <w:rsid w:val="008B6DCE"/>
    <w:rsid w:val="008B6E51"/>
    <w:rsid w:val="008C04AA"/>
    <w:rsid w:val="008C1B69"/>
    <w:rsid w:val="008C23DA"/>
    <w:rsid w:val="008C25D8"/>
    <w:rsid w:val="008C2A6E"/>
    <w:rsid w:val="008C2B84"/>
    <w:rsid w:val="008C2E82"/>
    <w:rsid w:val="008C2F4E"/>
    <w:rsid w:val="008C2F88"/>
    <w:rsid w:val="008C30D9"/>
    <w:rsid w:val="008C3877"/>
    <w:rsid w:val="008C3A67"/>
    <w:rsid w:val="008C525A"/>
    <w:rsid w:val="008C6104"/>
    <w:rsid w:val="008C65AB"/>
    <w:rsid w:val="008C684D"/>
    <w:rsid w:val="008C75A6"/>
    <w:rsid w:val="008C76EF"/>
    <w:rsid w:val="008C7967"/>
    <w:rsid w:val="008C7C50"/>
    <w:rsid w:val="008D0738"/>
    <w:rsid w:val="008D09F4"/>
    <w:rsid w:val="008D0C8C"/>
    <w:rsid w:val="008D1067"/>
    <w:rsid w:val="008D1266"/>
    <w:rsid w:val="008D15C2"/>
    <w:rsid w:val="008D1A7D"/>
    <w:rsid w:val="008D1BB0"/>
    <w:rsid w:val="008D2533"/>
    <w:rsid w:val="008D2872"/>
    <w:rsid w:val="008D2DE5"/>
    <w:rsid w:val="008D3BBA"/>
    <w:rsid w:val="008D3CF4"/>
    <w:rsid w:val="008D41D2"/>
    <w:rsid w:val="008D4691"/>
    <w:rsid w:val="008D47BD"/>
    <w:rsid w:val="008D497B"/>
    <w:rsid w:val="008D4995"/>
    <w:rsid w:val="008D49DA"/>
    <w:rsid w:val="008D4D93"/>
    <w:rsid w:val="008D4F14"/>
    <w:rsid w:val="008D50D1"/>
    <w:rsid w:val="008D57E2"/>
    <w:rsid w:val="008D5E23"/>
    <w:rsid w:val="008D624C"/>
    <w:rsid w:val="008D664A"/>
    <w:rsid w:val="008D67AE"/>
    <w:rsid w:val="008D7180"/>
    <w:rsid w:val="008D7666"/>
    <w:rsid w:val="008D7928"/>
    <w:rsid w:val="008D7BF4"/>
    <w:rsid w:val="008E034E"/>
    <w:rsid w:val="008E0AB6"/>
    <w:rsid w:val="008E0F1A"/>
    <w:rsid w:val="008E1AEC"/>
    <w:rsid w:val="008E21D4"/>
    <w:rsid w:val="008E33A3"/>
    <w:rsid w:val="008E3981"/>
    <w:rsid w:val="008E3B6C"/>
    <w:rsid w:val="008E4556"/>
    <w:rsid w:val="008E47C0"/>
    <w:rsid w:val="008E4C53"/>
    <w:rsid w:val="008E4F87"/>
    <w:rsid w:val="008E56A9"/>
    <w:rsid w:val="008E578C"/>
    <w:rsid w:val="008E62F1"/>
    <w:rsid w:val="008E66C9"/>
    <w:rsid w:val="008E6774"/>
    <w:rsid w:val="008E6780"/>
    <w:rsid w:val="008E68B2"/>
    <w:rsid w:val="008E715D"/>
    <w:rsid w:val="008E7539"/>
    <w:rsid w:val="008E7A99"/>
    <w:rsid w:val="008F029E"/>
    <w:rsid w:val="008F0748"/>
    <w:rsid w:val="008F0B02"/>
    <w:rsid w:val="008F0FAC"/>
    <w:rsid w:val="008F1401"/>
    <w:rsid w:val="008F15A9"/>
    <w:rsid w:val="008F198F"/>
    <w:rsid w:val="008F26B7"/>
    <w:rsid w:val="008F3511"/>
    <w:rsid w:val="008F400F"/>
    <w:rsid w:val="008F43A9"/>
    <w:rsid w:val="008F4764"/>
    <w:rsid w:val="008F47A8"/>
    <w:rsid w:val="008F537B"/>
    <w:rsid w:val="008F5405"/>
    <w:rsid w:val="008F5549"/>
    <w:rsid w:val="008F59F9"/>
    <w:rsid w:val="008F6CD1"/>
    <w:rsid w:val="008F6EBA"/>
    <w:rsid w:val="008F756C"/>
    <w:rsid w:val="008F7DBF"/>
    <w:rsid w:val="008F7F04"/>
    <w:rsid w:val="00900302"/>
    <w:rsid w:val="0090041C"/>
    <w:rsid w:val="00900D32"/>
    <w:rsid w:val="0090159C"/>
    <w:rsid w:val="0090190F"/>
    <w:rsid w:val="00901C79"/>
    <w:rsid w:val="009021A0"/>
    <w:rsid w:val="0090238E"/>
    <w:rsid w:val="00902B6E"/>
    <w:rsid w:val="00902E95"/>
    <w:rsid w:val="00903432"/>
    <w:rsid w:val="00903975"/>
    <w:rsid w:val="00903E46"/>
    <w:rsid w:val="00904786"/>
    <w:rsid w:val="00904AF2"/>
    <w:rsid w:val="00904B27"/>
    <w:rsid w:val="00904B85"/>
    <w:rsid w:val="00905004"/>
    <w:rsid w:val="009050F3"/>
    <w:rsid w:val="009053A2"/>
    <w:rsid w:val="00905956"/>
    <w:rsid w:val="00905965"/>
    <w:rsid w:val="00905AC2"/>
    <w:rsid w:val="009066BC"/>
    <w:rsid w:val="00906F13"/>
    <w:rsid w:val="00906FAE"/>
    <w:rsid w:val="00907DC7"/>
    <w:rsid w:val="009105EC"/>
    <w:rsid w:val="00910E36"/>
    <w:rsid w:val="00910FED"/>
    <w:rsid w:val="009111A3"/>
    <w:rsid w:val="00911285"/>
    <w:rsid w:val="00911C34"/>
    <w:rsid w:val="00911F41"/>
    <w:rsid w:val="00911F72"/>
    <w:rsid w:val="00912552"/>
    <w:rsid w:val="00912567"/>
    <w:rsid w:val="009128A1"/>
    <w:rsid w:val="00912BC5"/>
    <w:rsid w:val="009130AF"/>
    <w:rsid w:val="009137F6"/>
    <w:rsid w:val="009146F2"/>
    <w:rsid w:val="00915463"/>
    <w:rsid w:val="009164AE"/>
    <w:rsid w:val="009166A7"/>
    <w:rsid w:val="009167A1"/>
    <w:rsid w:val="009169AC"/>
    <w:rsid w:val="00917064"/>
    <w:rsid w:val="00917A19"/>
    <w:rsid w:val="00917E12"/>
    <w:rsid w:val="0092069E"/>
    <w:rsid w:val="0092085D"/>
    <w:rsid w:val="009208C2"/>
    <w:rsid w:val="00920AB2"/>
    <w:rsid w:val="0092130A"/>
    <w:rsid w:val="0092159A"/>
    <w:rsid w:val="00921BBF"/>
    <w:rsid w:val="00921C03"/>
    <w:rsid w:val="009220AC"/>
    <w:rsid w:val="009221BC"/>
    <w:rsid w:val="00922242"/>
    <w:rsid w:val="009224F8"/>
    <w:rsid w:val="0092296E"/>
    <w:rsid w:val="00922DB8"/>
    <w:rsid w:val="0092314F"/>
    <w:rsid w:val="0092337C"/>
    <w:rsid w:val="009233F6"/>
    <w:rsid w:val="00923614"/>
    <w:rsid w:val="00926297"/>
    <w:rsid w:val="00926B30"/>
    <w:rsid w:val="00926E1F"/>
    <w:rsid w:val="00926E8D"/>
    <w:rsid w:val="00926EA2"/>
    <w:rsid w:val="0092718C"/>
    <w:rsid w:val="00927801"/>
    <w:rsid w:val="009310E9"/>
    <w:rsid w:val="009316D0"/>
    <w:rsid w:val="00931B98"/>
    <w:rsid w:val="00931C8A"/>
    <w:rsid w:val="009322F5"/>
    <w:rsid w:val="00933069"/>
    <w:rsid w:val="009332F0"/>
    <w:rsid w:val="00933C1F"/>
    <w:rsid w:val="009343D5"/>
    <w:rsid w:val="009343E9"/>
    <w:rsid w:val="009345C9"/>
    <w:rsid w:val="00934D31"/>
    <w:rsid w:val="00935348"/>
    <w:rsid w:val="009353CD"/>
    <w:rsid w:val="00935639"/>
    <w:rsid w:val="00936118"/>
    <w:rsid w:val="009367DB"/>
    <w:rsid w:val="009369BB"/>
    <w:rsid w:val="0093719D"/>
    <w:rsid w:val="009372FE"/>
    <w:rsid w:val="0093736C"/>
    <w:rsid w:val="009373BF"/>
    <w:rsid w:val="009376A0"/>
    <w:rsid w:val="0093774B"/>
    <w:rsid w:val="00940104"/>
    <w:rsid w:val="00940973"/>
    <w:rsid w:val="00940C60"/>
    <w:rsid w:val="00940E79"/>
    <w:rsid w:val="00941148"/>
    <w:rsid w:val="009412D3"/>
    <w:rsid w:val="009419AB"/>
    <w:rsid w:val="00941FCC"/>
    <w:rsid w:val="009422E8"/>
    <w:rsid w:val="0094248D"/>
    <w:rsid w:val="009437A6"/>
    <w:rsid w:val="009438F2"/>
    <w:rsid w:val="00943B23"/>
    <w:rsid w:val="0094413E"/>
    <w:rsid w:val="0094419D"/>
    <w:rsid w:val="009441CE"/>
    <w:rsid w:val="009443C0"/>
    <w:rsid w:val="009443D8"/>
    <w:rsid w:val="00944646"/>
    <w:rsid w:val="009451A5"/>
    <w:rsid w:val="009456D5"/>
    <w:rsid w:val="00945B14"/>
    <w:rsid w:val="00945E4F"/>
    <w:rsid w:val="00945FB0"/>
    <w:rsid w:val="009461EC"/>
    <w:rsid w:val="0094663D"/>
    <w:rsid w:val="00947888"/>
    <w:rsid w:val="00947F95"/>
    <w:rsid w:val="00951AF8"/>
    <w:rsid w:val="00952407"/>
    <w:rsid w:val="009524A2"/>
    <w:rsid w:val="00952DA3"/>
    <w:rsid w:val="00953175"/>
    <w:rsid w:val="009537C7"/>
    <w:rsid w:val="009539AC"/>
    <w:rsid w:val="00954155"/>
    <w:rsid w:val="009545EB"/>
    <w:rsid w:val="00955102"/>
    <w:rsid w:val="00955A98"/>
    <w:rsid w:val="00955D20"/>
    <w:rsid w:val="00955FD5"/>
    <w:rsid w:val="0095621F"/>
    <w:rsid w:val="0095662D"/>
    <w:rsid w:val="00956B5B"/>
    <w:rsid w:val="009573AE"/>
    <w:rsid w:val="00957BC9"/>
    <w:rsid w:val="00957F7F"/>
    <w:rsid w:val="00961E0C"/>
    <w:rsid w:val="00961F32"/>
    <w:rsid w:val="00962118"/>
    <w:rsid w:val="00962966"/>
    <w:rsid w:val="00962992"/>
    <w:rsid w:val="00962C0F"/>
    <w:rsid w:val="009632AD"/>
    <w:rsid w:val="00963438"/>
    <w:rsid w:val="00963736"/>
    <w:rsid w:val="00963DEB"/>
    <w:rsid w:val="00964890"/>
    <w:rsid w:val="00966D49"/>
    <w:rsid w:val="00967042"/>
    <w:rsid w:val="00967217"/>
    <w:rsid w:val="0097025D"/>
    <w:rsid w:val="009706C5"/>
    <w:rsid w:val="009706ED"/>
    <w:rsid w:val="00971427"/>
    <w:rsid w:val="0097189B"/>
    <w:rsid w:val="00971FB1"/>
    <w:rsid w:val="00972D10"/>
    <w:rsid w:val="00972F4C"/>
    <w:rsid w:val="00973386"/>
    <w:rsid w:val="0097360C"/>
    <w:rsid w:val="009739DA"/>
    <w:rsid w:val="00973FAE"/>
    <w:rsid w:val="009749F0"/>
    <w:rsid w:val="00974A8A"/>
    <w:rsid w:val="00974F93"/>
    <w:rsid w:val="009750DC"/>
    <w:rsid w:val="009753DB"/>
    <w:rsid w:val="0097540E"/>
    <w:rsid w:val="00975CA1"/>
    <w:rsid w:val="0097637A"/>
    <w:rsid w:val="009764BF"/>
    <w:rsid w:val="00976CF8"/>
    <w:rsid w:val="00976FB1"/>
    <w:rsid w:val="009776DB"/>
    <w:rsid w:val="00977773"/>
    <w:rsid w:val="009777DB"/>
    <w:rsid w:val="00980002"/>
    <w:rsid w:val="0098051A"/>
    <w:rsid w:val="00980572"/>
    <w:rsid w:val="009806CD"/>
    <w:rsid w:val="00980719"/>
    <w:rsid w:val="00980954"/>
    <w:rsid w:val="00981403"/>
    <w:rsid w:val="00981D47"/>
    <w:rsid w:val="00982295"/>
    <w:rsid w:val="00982C54"/>
    <w:rsid w:val="00982CC5"/>
    <w:rsid w:val="00983A74"/>
    <w:rsid w:val="00983E5C"/>
    <w:rsid w:val="00983ED4"/>
    <w:rsid w:val="009844F0"/>
    <w:rsid w:val="009849A8"/>
    <w:rsid w:val="009857E0"/>
    <w:rsid w:val="00986076"/>
    <w:rsid w:val="00986123"/>
    <w:rsid w:val="00986366"/>
    <w:rsid w:val="009867EA"/>
    <w:rsid w:val="00986A62"/>
    <w:rsid w:val="00987198"/>
    <w:rsid w:val="009872E6"/>
    <w:rsid w:val="00987A13"/>
    <w:rsid w:val="00987A97"/>
    <w:rsid w:val="00987D3C"/>
    <w:rsid w:val="00990976"/>
    <w:rsid w:val="009916BA"/>
    <w:rsid w:val="009917FE"/>
    <w:rsid w:val="009919EF"/>
    <w:rsid w:val="00991CC3"/>
    <w:rsid w:val="00992088"/>
    <w:rsid w:val="00992840"/>
    <w:rsid w:val="00994721"/>
    <w:rsid w:val="00994729"/>
    <w:rsid w:val="00995CA7"/>
    <w:rsid w:val="00996094"/>
    <w:rsid w:val="00996696"/>
    <w:rsid w:val="009974B6"/>
    <w:rsid w:val="009A03C7"/>
    <w:rsid w:val="009A0653"/>
    <w:rsid w:val="009A0F85"/>
    <w:rsid w:val="009A10FD"/>
    <w:rsid w:val="009A1853"/>
    <w:rsid w:val="009A191D"/>
    <w:rsid w:val="009A1922"/>
    <w:rsid w:val="009A2597"/>
    <w:rsid w:val="009A27FC"/>
    <w:rsid w:val="009A2B30"/>
    <w:rsid w:val="009A2D2E"/>
    <w:rsid w:val="009A3297"/>
    <w:rsid w:val="009A4175"/>
    <w:rsid w:val="009A46F4"/>
    <w:rsid w:val="009A4858"/>
    <w:rsid w:val="009A4C27"/>
    <w:rsid w:val="009A500F"/>
    <w:rsid w:val="009A5360"/>
    <w:rsid w:val="009A5D7F"/>
    <w:rsid w:val="009A6B5C"/>
    <w:rsid w:val="009A702A"/>
    <w:rsid w:val="009A75A0"/>
    <w:rsid w:val="009A768D"/>
    <w:rsid w:val="009A7D76"/>
    <w:rsid w:val="009A7F95"/>
    <w:rsid w:val="009B0C2A"/>
    <w:rsid w:val="009B11E3"/>
    <w:rsid w:val="009B13ED"/>
    <w:rsid w:val="009B152C"/>
    <w:rsid w:val="009B19BA"/>
    <w:rsid w:val="009B1C28"/>
    <w:rsid w:val="009B1ED6"/>
    <w:rsid w:val="009B20ED"/>
    <w:rsid w:val="009B332F"/>
    <w:rsid w:val="009B4023"/>
    <w:rsid w:val="009B46F0"/>
    <w:rsid w:val="009B488E"/>
    <w:rsid w:val="009B4C38"/>
    <w:rsid w:val="009B4DC3"/>
    <w:rsid w:val="009B4F56"/>
    <w:rsid w:val="009B62D8"/>
    <w:rsid w:val="009B677E"/>
    <w:rsid w:val="009B6D6C"/>
    <w:rsid w:val="009B6E03"/>
    <w:rsid w:val="009B6F9D"/>
    <w:rsid w:val="009B73AC"/>
    <w:rsid w:val="009B7A27"/>
    <w:rsid w:val="009B7F56"/>
    <w:rsid w:val="009B7FB6"/>
    <w:rsid w:val="009C0660"/>
    <w:rsid w:val="009C06A0"/>
    <w:rsid w:val="009C0BAE"/>
    <w:rsid w:val="009C10AE"/>
    <w:rsid w:val="009C1178"/>
    <w:rsid w:val="009C224B"/>
    <w:rsid w:val="009C26EF"/>
    <w:rsid w:val="009C2836"/>
    <w:rsid w:val="009C2FDB"/>
    <w:rsid w:val="009C3F33"/>
    <w:rsid w:val="009C56E1"/>
    <w:rsid w:val="009C65E5"/>
    <w:rsid w:val="009C6CD6"/>
    <w:rsid w:val="009C6EC3"/>
    <w:rsid w:val="009C70D3"/>
    <w:rsid w:val="009C733C"/>
    <w:rsid w:val="009C7351"/>
    <w:rsid w:val="009C763D"/>
    <w:rsid w:val="009C7D7C"/>
    <w:rsid w:val="009D03C4"/>
    <w:rsid w:val="009D0639"/>
    <w:rsid w:val="009D089E"/>
    <w:rsid w:val="009D1413"/>
    <w:rsid w:val="009D15A6"/>
    <w:rsid w:val="009D1666"/>
    <w:rsid w:val="009D1E2E"/>
    <w:rsid w:val="009D21D8"/>
    <w:rsid w:val="009D2493"/>
    <w:rsid w:val="009D2706"/>
    <w:rsid w:val="009D312C"/>
    <w:rsid w:val="009D37D0"/>
    <w:rsid w:val="009D3809"/>
    <w:rsid w:val="009D3877"/>
    <w:rsid w:val="009D3B8D"/>
    <w:rsid w:val="009D46AE"/>
    <w:rsid w:val="009D4791"/>
    <w:rsid w:val="009D47F5"/>
    <w:rsid w:val="009D4ABE"/>
    <w:rsid w:val="009D4C03"/>
    <w:rsid w:val="009D55FD"/>
    <w:rsid w:val="009D565F"/>
    <w:rsid w:val="009D6227"/>
    <w:rsid w:val="009D622A"/>
    <w:rsid w:val="009D646D"/>
    <w:rsid w:val="009D764B"/>
    <w:rsid w:val="009D7854"/>
    <w:rsid w:val="009D78A0"/>
    <w:rsid w:val="009D795C"/>
    <w:rsid w:val="009D7A09"/>
    <w:rsid w:val="009E02FF"/>
    <w:rsid w:val="009E0F78"/>
    <w:rsid w:val="009E0FCC"/>
    <w:rsid w:val="009E11BD"/>
    <w:rsid w:val="009E1261"/>
    <w:rsid w:val="009E200D"/>
    <w:rsid w:val="009E2E53"/>
    <w:rsid w:val="009E2F93"/>
    <w:rsid w:val="009E3086"/>
    <w:rsid w:val="009E3852"/>
    <w:rsid w:val="009E3A73"/>
    <w:rsid w:val="009E3C22"/>
    <w:rsid w:val="009E3FED"/>
    <w:rsid w:val="009E4486"/>
    <w:rsid w:val="009E4EC0"/>
    <w:rsid w:val="009E5CD5"/>
    <w:rsid w:val="009E62E7"/>
    <w:rsid w:val="009E68AE"/>
    <w:rsid w:val="009E735D"/>
    <w:rsid w:val="009E74C5"/>
    <w:rsid w:val="009E7B90"/>
    <w:rsid w:val="009E7F5E"/>
    <w:rsid w:val="009F0005"/>
    <w:rsid w:val="009F0A59"/>
    <w:rsid w:val="009F0E5F"/>
    <w:rsid w:val="009F1087"/>
    <w:rsid w:val="009F12BB"/>
    <w:rsid w:val="009F1338"/>
    <w:rsid w:val="009F1492"/>
    <w:rsid w:val="009F1910"/>
    <w:rsid w:val="009F2578"/>
    <w:rsid w:val="009F2822"/>
    <w:rsid w:val="009F2FB2"/>
    <w:rsid w:val="009F3027"/>
    <w:rsid w:val="009F37AB"/>
    <w:rsid w:val="009F3AA2"/>
    <w:rsid w:val="009F3BF5"/>
    <w:rsid w:val="009F4388"/>
    <w:rsid w:val="009F43FF"/>
    <w:rsid w:val="009F53DC"/>
    <w:rsid w:val="009F55BA"/>
    <w:rsid w:val="009F708F"/>
    <w:rsid w:val="009F78D6"/>
    <w:rsid w:val="009F7A93"/>
    <w:rsid w:val="009F7B9D"/>
    <w:rsid w:val="00A0018C"/>
    <w:rsid w:val="00A00203"/>
    <w:rsid w:val="00A00306"/>
    <w:rsid w:val="00A00792"/>
    <w:rsid w:val="00A01A94"/>
    <w:rsid w:val="00A01C21"/>
    <w:rsid w:val="00A02174"/>
    <w:rsid w:val="00A027CC"/>
    <w:rsid w:val="00A02BFE"/>
    <w:rsid w:val="00A03EAC"/>
    <w:rsid w:val="00A040A9"/>
    <w:rsid w:val="00A04A2D"/>
    <w:rsid w:val="00A056D2"/>
    <w:rsid w:val="00A05A04"/>
    <w:rsid w:val="00A062C5"/>
    <w:rsid w:val="00A062E3"/>
    <w:rsid w:val="00A065A3"/>
    <w:rsid w:val="00A068FD"/>
    <w:rsid w:val="00A06B81"/>
    <w:rsid w:val="00A06CDA"/>
    <w:rsid w:val="00A0713E"/>
    <w:rsid w:val="00A0734C"/>
    <w:rsid w:val="00A074B0"/>
    <w:rsid w:val="00A078C6"/>
    <w:rsid w:val="00A07C49"/>
    <w:rsid w:val="00A07D02"/>
    <w:rsid w:val="00A07FB5"/>
    <w:rsid w:val="00A10643"/>
    <w:rsid w:val="00A10911"/>
    <w:rsid w:val="00A10B53"/>
    <w:rsid w:val="00A1156A"/>
    <w:rsid w:val="00A11694"/>
    <w:rsid w:val="00A1177D"/>
    <w:rsid w:val="00A1185D"/>
    <w:rsid w:val="00A118CE"/>
    <w:rsid w:val="00A11C3D"/>
    <w:rsid w:val="00A1229E"/>
    <w:rsid w:val="00A13400"/>
    <w:rsid w:val="00A13ED5"/>
    <w:rsid w:val="00A140A4"/>
    <w:rsid w:val="00A141B7"/>
    <w:rsid w:val="00A14AB9"/>
    <w:rsid w:val="00A14B38"/>
    <w:rsid w:val="00A14B9D"/>
    <w:rsid w:val="00A15B5B"/>
    <w:rsid w:val="00A1616D"/>
    <w:rsid w:val="00A168C9"/>
    <w:rsid w:val="00A169AE"/>
    <w:rsid w:val="00A170D1"/>
    <w:rsid w:val="00A17678"/>
    <w:rsid w:val="00A17DBE"/>
    <w:rsid w:val="00A2025E"/>
    <w:rsid w:val="00A20364"/>
    <w:rsid w:val="00A217BC"/>
    <w:rsid w:val="00A21BA6"/>
    <w:rsid w:val="00A21EB3"/>
    <w:rsid w:val="00A21F57"/>
    <w:rsid w:val="00A229C1"/>
    <w:rsid w:val="00A22A84"/>
    <w:rsid w:val="00A22E75"/>
    <w:rsid w:val="00A2356D"/>
    <w:rsid w:val="00A2387E"/>
    <w:rsid w:val="00A239FB"/>
    <w:rsid w:val="00A23A11"/>
    <w:rsid w:val="00A23B6E"/>
    <w:rsid w:val="00A243FD"/>
    <w:rsid w:val="00A24556"/>
    <w:rsid w:val="00A24CB5"/>
    <w:rsid w:val="00A25078"/>
    <w:rsid w:val="00A255B0"/>
    <w:rsid w:val="00A261E5"/>
    <w:rsid w:val="00A26A1D"/>
    <w:rsid w:val="00A26BCD"/>
    <w:rsid w:val="00A27217"/>
    <w:rsid w:val="00A279DB"/>
    <w:rsid w:val="00A27AAE"/>
    <w:rsid w:val="00A27CDC"/>
    <w:rsid w:val="00A301FF"/>
    <w:rsid w:val="00A30613"/>
    <w:rsid w:val="00A308DC"/>
    <w:rsid w:val="00A310CF"/>
    <w:rsid w:val="00A31318"/>
    <w:rsid w:val="00A3139C"/>
    <w:rsid w:val="00A315D3"/>
    <w:rsid w:val="00A31768"/>
    <w:rsid w:val="00A31822"/>
    <w:rsid w:val="00A31F24"/>
    <w:rsid w:val="00A31F2F"/>
    <w:rsid w:val="00A33405"/>
    <w:rsid w:val="00A3341D"/>
    <w:rsid w:val="00A3366C"/>
    <w:rsid w:val="00A337FB"/>
    <w:rsid w:val="00A34043"/>
    <w:rsid w:val="00A34C7A"/>
    <w:rsid w:val="00A34FB4"/>
    <w:rsid w:val="00A350F6"/>
    <w:rsid w:val="00A35C2C"/>
    <w:rsid w:val="00A367C0"/>
    <w:rsid w:val="00A37089"/>
    <w:rsid w:val="00A37276"/>
    <w:rsid w:val="00A379A0"/>
    <w:rsid w:val="00A402C2"/>
    <w:rsid w:val="00A4033E"/>
    <w:rsid w:val="00A40510"/>
    <w:rsid w:val="00A407CB"/>
    <w:rsid w:val="00A40AD5"/>
    <w:rsid w:val="00A40C70"/>
    <w:rsid w:val="00A40DBF"/>
    <w:rsid w:val="00A41562"/>
    <w:rsid w:val="00A41F29"/>
    <w:rsid w:val="00A422E1"/>
    <w:rsid w:val="00A42D7F"/>
    <w:rsid w:val="00A42F55"/>
    <w:rsid w:val="00A431B4"/>
    <w:rsid w:val="00A43480"/>
    <w:rsid w:val="00A43934"/>
    <w:rsid w:val="00A445AA"/>
    <w:rsid w:val="00A44967"/>
    <w:rsid w:val="00A4496A"/>
    <w:rsid w:val="00A44984"/>
    <w:rsid w:val="00A4586C"/>
    <w:rsid w:val="00A464C2"/>
    <w:rsid w:val="00A46A54"/>
    <w:rsid w:val="00A46B5F"/>
    <w:rsid w:val="00A477F3"/>
    <w:rsid w:val="00A501B5"/>
    <w:rsid w:val="00A50967"/>
    <w:rsid w:val="00A50A76"/>
    <w:rsid w:val="00A50D9D"/>
    <w:rsid w:val="00A51231"/>
    <w:rsid w:val="00A513E9"/>
    <w:rsid w:val="00A515FC"/>
    <w:rsid w:val="00A5193C"/>
    <w:rsid w:val="00A521AE"/>
    <w:rsid w:val="00A523E4"/>
    <w:rsid w:val="00A5244E"/>
    <w:rsid w:val="00A53059"/>
    <w:rsid w:val="00A5305F"/>
    <w:rsid w:val="00A53903"/>
    <w:rsid w:val="00A53CF0"/>
    <w:rsid w:val="00A53D7F"/>
    <w:rsid w:val="00A53D95"/>
    <w:rsid w:val="00A54961"/>
    <w:rsid w:val="00A54DEB"/>
    <w:rsid w:val="00A554B3"/>
    <w:rsid w:val="00A55848"/>
    <w:rsid w:val="00A55D14"/>
    <w:rsid w:val="00A56201"/>
    <w:rsid w:val="00A567C7"/>
    <w:rsid w:val="00A57408"/>
    <w:rsid w:val="00A57906"/>
    <w:rsid w:val="00A57C74"/>
    <w:rsid w:val="00A57FE1"/>
    <w:rsid w:val="00A60187"/>
    <w:rsid w:val="00A60850"/>
    <w:rsid w:val="00A60A8D"/>
    <w:rsid w:val="00A60B5A"/>
    <w:rsid w:val="00A61644"/>
    <w:rsid w:val="00A6164A"/>
    <w:rsid w:val="00A6177E"/>
    <w:rsid w:val="00A61F5F"/>
    <w:rsid w:val="00A62D66"/>
    <w:rsid w:val="00A634CA"/>
    <w:rsid w:val="00A6363C"/>
    <w:rsid w:val="00A63E3C"/>
    <w:rsid w:val="00A64961"/>
    <w:rsid w:val="00A64974"/>
    <w:rsid w:val="00A64D1E"/>
    <w:rsid w:val="00A64DEA"/>
    <w:rsid w:val="00A64EC7"/>
    <w:rsid w:val="00A6503F"/>
    <w:rsid w:val="00A65164"/>
    <w:rsid w:val="00A65416"/>
    <w:rsid w:val="00A65457"/>
    <w:rsid w:val="00A65577"/>
    <w:rsid w:val="00A655D7"/>
    <w:rsid w:val="00A65D62"/>
    <w:rsid w:val="00A660CC"/>
    <w:rsid w:val="00A6666A"/>
    <w:rsid w:val="00A66B3B"/>
    <w:rsid w:val="00A66BD5"/>
    <w:rsid w:val="00A66C45"/>
    <w:rsid w:val="00A66E4B"/>
    <w:rsid w:val="00A66F72"/>
    <w:rsid w:val="00A67565"/>
    <w:rsid w:val="00A67811"/>
    <w:rsid w:val="00A67E8D"/>
    <w:rsid w:val="00A71154"/>
    <w:rsid w:val="00A71687"/>
    <w:rsid w:val="00A72054"/>
    <w:rsid w:val="00A7285F"/>
    <w:rsid w:val="00A72DEA"/>
    <w:rsid w:val="00A73803"/>
    <w:rsid w:val="00A74083"/>
    <w:rsid w:val="00A74208"/>
    <w:rsid w:val="00A74519"/>
    <w:rsid w:val="00A75DC1"/>
    <w:rsid w:val="00A7605D"/>
    <w:rsid w:val="00A763C4"/>
    <w:rsid w:val="00A76656"/>
    <w:rsid w:val="00A76881"/>
    <w:rsid w:val="00A76F9D"/>
    <w:rsid w:val="00A776C6"/>
    <w:rsid w:val="00A777DC"/>
    <w:rsid w:val="00A77982"/>
    <w:rsid w:val="00A801B7"/>
    <w:rsid w:val="00A81E05"/>
    <w:rsid w:val="00A81E68"/>
    <w:rsid w:val="00A82AF9"/>
    <w:rsid w:val="00A82BF1"/>
    <w:rsid w:val="00A82C6F"/>
    <w:rsid w:val="00A836D6"/>
    <w:rsid w:val="00A83C33"/>
    <w:rsid w:val="00A83DD7"/>
    <w:rsid w:val="00A84447"/>
    <w:rsid w:val="00A8493A"/>
    <w:rsid w:val="00A849AC"/>
    <w:rsid w:val="00A85170"/>
    <w:rsid w:val="00A8548C"/>
    <w:rsid w:val="00A8586E"/>
    <w:rsid w:val="00A85F32"/>
    <w:rsid w:val="00A86BA4"/>
    <w:rsid w:val="00A877FD"/>
    <w:rsid w:val="00A87A9A"/>
    <w:rsid w:val="00A90514"/>
    <w:rsid w:val="00A909BD"/>
    <w:rsid w:val="00A90C23"/>
    <w:rsid w:val="00A91501"/>
    <w:rsid w:val="00A917D7"/>
    <w:rsid w:val="00A91DAD"/>
    <w:rsid w:val="00A923B7"/>
    <w:rsid w:val="00A928EC"/>
    <w:rsid w:val="00A92AF7"/>
    <w:rsid w:val="00A93CA9"/>
    <w:rsid w:val="00A94067"/>
    <w:rsid w:val="00A942C7"/>
    <w:rsid w:val="00A944E1"/>
    <w:rsid w:val="00A94A03"/>
    <w:rsid w:val="00A95983"/>
    <w:rsid w:val="00A95C70"/>
    <w:rsid w:val="00A95E51"/>
    <w:rsid w:val="00A96A80"/>
    <w:rsid w:val="00A9797D"/>
    <w:rsid w:val="00AA01BC"/>
    <w:rsid w:val="00AA0634"/>
    <w:rsid w:val="00AA07FC"/>
    <w:rsid w:val="00AA1035"/>
    <w:rsid w:val="00AA29E1"/>
    <w:rsid w:val="00AA34BE"/>
    <w:rsid w:val="00AA3D05"/>
    <w:rsid w:val="00AA3D6F"/>
    <w:rsid w:val="00AA4D03"/>
    <w:rsid w:val="00AA5353"/>
    <w:rsid w:val="00AA57A2"/>
    <w:rsid w:val="00AA59C3"/>
    <w:rsid w:val="00AA5F6C"/>
    <w:rsid w:val="00AA6BF3"/>
    <w:rsid w:val="00AA6E0F"/>
    <w:rsid w:val="00AA71E2"/>
    <w:rsid w:val="00AA7518"/>
    <w:rsid w:val="00AA751F"/>
    <w:rsid w:val="00AA7EA4"/>
    <w:rsid w:val="00AB1378"/>
    <w:rsid w:val="00AB1A6A"/>
    <w:rsid w:val="00AB2327"/>
    <w:rsid w:val="00AB2514"/>
    <w:rsid w:val="00AB26A6"/>
    <w:rsid w:val="00AB2F5B"/>
    <w:rsid w:val="00AB30A7"/>
    <w:rsid w:val="00AB4486"/>
    <w:rsid w:val="00AB54A7"/>
    <w:rsid w:val="00AB5B8F"/>
    <w:rsid w:val="00AB6E63"/>
    <w:rsid w:val="00AB7580"/>
    <w:rsid w:val="00AB797D"/>
    <w:rsid w:val="00AB7C3B"/>
    <w:rsid w:val="00AB7FD4"/>
    <w:rsid w:val="00AC0E76"/>
    <w:rsid w:val="00AC13D0"/>
    <w:rsid w:val="00AC152F"/>
    <w:rsid w:val="00AC18D4"/>
    <w:rsid w:val="00AC2150"/>
    <w:rsid w:val="00AC2639"/>
    <w:rsid w:val="00AC267B"/>
    <w:rsid w:val="00AC35CB"/>
    <w:rsid w:val="00AC3878"/>
    <w:rsid w:val="00AC3BBB"/>
    <w:rsid w:val="00AC4C1F"/>
    <w:rsid w:val="00AC4CE4"/>
    <w:rsid w:val="00AC4D38"/>
    <w:rsid w:val="00AC5690"/>
    <w:rsid w:val="00AC5A06"/>
    <w:rsid w:val="00AC5F3A"/>
    <w:rsid w:val="00AC6E21"/>
    <w:rsid w:val="00AC795B"/>
    <w:rsid w:val="00AC7CDC"/>
    <w:rsid w:val="00AC7D93"/>
    <w:rsid w:val="00AD0232"/>
    <w:rsid w:val="00AD059D"/>
    <w:rsid w:val="00AD141B"/>
    <w:rsid w:val="00AD1B7A"/>
    <w:rsid w:val="00AD2052"/>
    <w:rsid w:val="00AD29E8"/>
    <w:rsid w:val="00AD3373"/>
    <w:rsid w:val="00AD33C5"/>
    <w:rsid w:val="00AD3438"/>
    <w:rsid w:val="00AD37F3"/>
    <w:rsid w:val="00AD3E54"/>
    <w:rsid w:val="00AD3F0C"/>
    <w:rsid w:val="00AD40F0"/>
    <w:rsid w:val="00AD415B"/>
    <w:rsid w:val="00AD4C5A"/>
    <w:rsid w:val="00AD533B"/>
    <w:rsid w:val="00AD56C0"/>
    <w:rsid w:val="00AD5FBB"/>
    <w:rsid w:val="00AD678D"/>
    <w:rsid w:val="00AD69CB"/>
    <w:rsid w:val="00AD6D52"/>
    <w:rsid w:val="00AD6FB9"/>
    <w:rsid w:val="00AD725F"/>
    <w:rsid w:val="00AD7464"/>
    <w:rsid w:val="00AD79A5"/>
    <w:rsid w:val="00AD7D95"/>
    <w:rsid w:val="00AD7E92"/>
    <w:rsid w:val="00AE036A"/>
    <w:rsid w:val="00AE050F"/>
    <w:rsid w:val="00AE0C49"/>
    <w:rsid w:val="00AE0CF0"/>
    <w:rsid w:val="00AE17BD"/>
    <w:rsid w:val="00AE17D2"/>
    <w:rsid w:val="00AE1A05"/>
    <w:rsid w:val="00AE1FBE"/>
    <w:rsid w:val="00AE23B5"/>
    <w:rsid w:val="00AE267F"/>
    <w:rsid w:val="00AE2774"/>
    <w:rsid w:val="00AE2B8C"/>
    <w:rsid w:val="00AE2BF2"/>
    <w:rsid w:val="00AE310F"/>
    <w:rsid w:val="00AE3306"/>
    <w:rsid w:val="00AE3840"/>
    <w:rsid w:val="00AE3B55"/>
    <w:rsid w:val="00AE3BBB"/>
    <w:rsid w:val="00AE3F7E"/>
    <w:rsid w:val="00AE42DA"/>
    <w:rsid w:val="00AE478F"/>
    <w:rsid w:val="00AE4A35"/>
    <w:rsid w:val="00AE5703"/>
    <w:rsid w:val="00AE60AA"/>
    <w:rsid w:val="00AE643B"/>
    <w:rsid w:val="00AE78B9"/>
    <w:rsid w:val="00AF06B7"/>
    <w:rsid w:val="00AF0B4D"/>
    <w:rsid w:val="00AF0BCB"/>
    <w:rsid w:val="00AF1A93"/>
    <w:rsid w:val="00AF1C7A"/>
    <w:rsid w:val="00AF33A7"/>
    <w:rsid w:val="00AF4262"/>
    <w:rsid w:val="00AF453E"/>
    <w:rsid w:val="00AF536F"/>
    <w:rsid w:val="00AF5900"/>
    <w:rsid w:val="00AF5D97"/>
    <w:rsid w:val="00AF5FDB"/>
    <w:rsid w:val="00AF61F4"/>
    <w:rsid w:val="00AF66D3"/>
    <w:rsid w:val="00AF6AB8"/>
    <w:rsid w:val="00AF77A5"/>
    <w:rsid w:val="00AF7C80"/>
    <w:rsid w:val="00B0011E"/>
    <w:rsid w:val="00B005ED"/>
    <w:rsid w:val="00B00810"/>
    <w:rsid w:val="00B00F12"/>
    <w:rsid w:val="00B01486"/>
    <w:rsid w:val="00B014BA"/>
    <w:rsid w:val="00B01DC9"/>
    <w:rsid w:val="00B01FE3"/>
    <w:rsid w:val="00B020CE"/>
    <w:rsid w:val="00B02957"/>
    <w:rsid w:val="00B02B5A"/>
    <w:rsid w:val="00B0307F"/>
    <w:rsid w:val="00B0376C"/>
    <w:rsid w:val="00B04082"/>
    <w:rsid w:val="00B05546"/>
    <w:rsid w:val="00B05A50"/>
    <w:rsid w:val="00B06060"/>
    <w:rsid w:val="00B065EB"/>
    <w:rsid w:val="00B06E3B"/>
    <w:rsid w:val="00B06E6D"/>
    <w:rsid w:val="00B074FC"/>
    <w:rsid w:val="00B07B72"/>
    <w:rsid w:val="00B104AA"/>
    <w:rsid w:val="00B106BE"/>
    <w:rsid w:val="00B10AF9"/>
    <w:rsid w:val="00B1141C"/>
    <w:rsid w:val="00B11BBA"/>
    <w:rsid w:val="00B12352"/>
    <w:rsid w:val="00B1256C"/>
    <w:rsid w:val="00B126DF"/>
    <w:rsid w:val="00B12B4E"/>
    <w:rsid w:val="00B130CB"/>
    <w:rsid w:val="00B1325C"/>
    <w:rsid w:val="00B14572"/>
    <w:rsid w:val="00B14819"/>
    <w:rsid w:val="00B14A75"/>
    <w:rsid w:val="00B153FB"/>
    <w:rsid w:val="00B15474"/>
    <w:rsid w:val="00B15686"/>
    <w:rsid w:val="00B15B08"/>
    <w:rsid w:val="00B16047"/>
    <w:rsid w:val="00B1671D"/>
    <w:rsid w:val="00B1675C"/>
    <w:rsid w:val="00B17164"/>
    <w:rsid w:val="00B17646"/>
    <w:rsid w:val="00B17B71"/>
    <w:rsid w:val="00B17B79"/>
    <w:rsid w:val="00B17D32"/>
    <w:rsid w:val="00B20343"/>
    <w:rsid w:val="00B20430"/>
    <w:rsid w:val="00B20820"/>
    <w:rsid w:val="00B20EF0"/>
    <w:rsid w:val="00B21646"/>
    <w:rsid w:val="00B21972"/>
    <w:rsid w:val="00B21CEE"/>
    <w:rsid w:val="00B21EA8"/>
    <w:rsid w:val="00B21FDC"/>
    <w:rsid w:val="00B22352"/>
    <w:rsid w:val="00B224CB"/>
    <w:rsid w:val="00B22ACD"/>
    <w:rsid w:val="00B22AFC"/>
    <w:rsid w:val="00B231E0"/>
    <w:rsid w:val="00B241EB"/>
    <w:rsid w:val="00B2450F"/>
    <w:rsid w:val="00B24533"/>
    <w:rsid w:val="00B249B7"/>
    <w:rsid w:val="00B256EB"/>
    <w:rsid w:val="00B257CC"/>
    <w:rsid w:val="00B25AD6"/>
    <w:rsid w:val="00B26198"/>
    <w:rsid w:val="00B26319"/>
    <w:rsid w:val="00B26443"/>
    <w:rsid w:val="00B26E24"/>
    <w:rsid w:val="00B278D4"/>
    <w:rsid w:val="00B27935"/>
    <w:rsid w:val="00B30195"/>
    <w:rsid w:val="00B30452"/>
    <w:rsid w:val="00B307E9"/>
    <w:rsid w:val="00B30DF0"/>
    <w:rsid w:val="00B31751"/>
    <w:rsid w:val="00B31779"/>
    <w:rsid w:val="00B3182B"/>
    <w:rsid w:val="00B31CB5"/>
    <w:rsid w:val="00B31D29"/>
    <w:rsid w:val="00B32C25"/>
    <w:rsid w:val="00B32EBE"/>
    <w:rsid w:val="00B330B6"/>
    <w:rsid w:val="00B33797"/>
    <w:rsid w:val="00B339CF"/>
    <w:rsid w:val="00B34060"/>
    <w:rsid w:val="00B3413E"/>
    <w:rsid w:val="00B34462"/>
    <w:rsid w:val="00B3468E"/>
    <w:rsid w:val="00B34A4A"/>
    <w:rsid w:val="00B34D33"/>
    <w:rsid w:val="00B34E74"/>
    <w:rsid w:val="00B34E81"/>
    <w:rsid w:val="00B35632"/>
    <w:rsid w:val="00B3566A"/>
    <w:rsid w:val="00B35673"/>
    <w:rsid w:val="00B356AA"/>
    <w:rsid w:val="00B358D9"/>
    <w:rsid w:val="00B35B24"/>
    <w:rsid w:val="00B35C04"/>
    <w:rsid w:val="00B35D74"/>
    <w:rsid w:val="00B362D7"/>
    <w:rsid w:val="00B36668"/>
    <w:rsid w:val="00B366E0"/>
    <w:rsid w:val="00B36A75"/>
    <w:rsid w:val="00B36ECD"/>
    <w:rsid w:val="00B37536"/>
    <w:rsid w:val="00B37A43"/>
    <w:rsid w:val="00B37B09"/>
    <w:rsid w:val="00B40310"/>
    <w:rsid w:val="00B40A1E"/>
    <w:rsid w:val="00B40CF0"/>
    <w:rsid w:val="00B40F4C"/>
    <w:rsid w:val="00B41251"/>
    <w:rsid w:val="00B412A9"/>
    <w:rsid w:val="00B41682"/>
    <w:rsid w:val="00B4203C"/>
    <w:rsid w:val="00B424E9"/>
    <w:rsid w:val="00B425FE"/>
    <w:rsid w:val="00B4280E"/>
    <w:rsid w:val="00B429EF"/>
    <w:rsid w:val="00B42C68"/>
    <w:rsid w:val="00B42CC4"/>
    <w:rsid w:val="00B42F38"/>
    <w:rsid w:val="00B4321A"/>
    <w:rsid w:val="00B43B1D"/>
    <w:rsid w:val="00B43CB6"/>
    <w:rsid w:val="00B449CF"/>
    <w:rsid w:val="00B45923"/>
    <w:rsid w:val="00B4597D"/>
    <w:rsid w:val="00B45D5A"/>
    <w:rsid w:val="00B4609E"/>
    <w:rsid w:val="00B47059"/>
    <w:rsid w:val="00B47187"/>
    <w:rsid w:val="00B508A0"/>
    <w:rsid w:val="00B50DEA"/>
    <w:rsid w:val="00B51178"/>
    <w:rsid w:val="00B515C6"/>
    <w:rsid w:val="00B5185A"/>
    <w:rsid w:val="00B51A60"/>
    <w:rsid w:val="00B51C53"/>
    <w:rsid w:val="00B51CD3"/>
    <w:rsid w:val="00B5220F"/>
    <w:rsid w:val="00B52292"/>
    <w:rsid w:val="00B525CD"/>
    <w:rsid w:val="00B5296E"/>
    <w:rsid w:val="00B53242"/>
    <w:rsid w:val="00B534D5"/>
    <w:rsid w:val="00B53790"/>
    <w:rsid w:val="00B552D2"/>
    <w:rsid w:val="00B55482"/>
    <w:rsid w:val="00B566AF"/>
    <w:rsid w:val="00B566E2"/>
    <w:rsid w:val="00B5673E"/>
    <w:rsid w:val="00B56A9E"/>
    <w:rsid w:val="00B56D80"/>
    <w:rsid w:val="00B57D8C"/>
    <w:rsid w:val="00B60161"/>
    <w:rsid w:val="00B60169"/>
    <w:rsid w:val="00B60187"/>
    <w:rsid w:val="00B60369"/>
    <w:rsid w:val="00B60A8A"/>
    <w:rsid w:val="00B61591"/>
    <w:rsid w:val="00B6167D"/>
    <w:rsid w:val="00B6268C"/>
    <w:rsid w:val="00B62784"/>
    <w:rsid w:val="00B628C1"/>
    <w:rsid w:val="00B62FE5"/>
    <w:rsid w:val="00B63017"/>
    <w:rsid w:val="00B6312D"/>
    <w:rsid w:val="00B63C4A"/>
    <w:rsid w:val="00B6410D"/>
    <w:rsid w:val="00B64D5D"/>
    <w:rsid w:val="00B64E88"/>
    <w:rsid w:val="00B659D3"/>
    <w:rsid w:val="00B65AEE"/>
    <w:rsid w:val="00B65D4F"/>
    <w:rsid w:val="00B66AF7"/>
    <w:rsid w:val="00B66D33"/>
    <w:rsid w:val="00B66D88"/>
    <w:rsid w:val="00B6700E"/>
    <w:rsid w:val="00B6725A"/>
    <w:rsid w:val="00B674B4"/>
    <w:rsid w:val="00B674B9"/>
    <w:rsid w:val="00B67928"/>
    <w:rsid w:val="00B67CB4"/>
    <w:rsid w:val="00B70282"/>
    <w:rsid w:val="00B702BC"/>
    <w:rsid w:val="00B705B5"/>
    <w:rsid w:val="00B70757"/>
    <w:rsid w:val="00B70AAB"/>
    <w:rsid w:val="00B711F5"/>
    <w:rsid w:val="00B71266"/>
    <w:rsid w:val="00B71F3C"/>
    <w:rsid w:val="00B72762"/>
    <w:rsid w:val="00B72939"/>
    <w:rsid w:val="00B7298B"/>
    <w:rsid w:val="00B73254"/>
    <w:rsid w:val="00B732F1"/>
    <w:rsid w:val="00B7345D"/>
    <w:rsid w:val="00B73A33"/>
    <w:rsid w:val="00B73E21"/>
    <w:rsid w:val="00B745D7"/>
    <w:rsid w:val="00B74EC6"/>
    <w:rsid w:val="00B75541"/>
    <w:rsid w:val="00B75BE7"/>
    <w:rsid w:val="00B762A2"/>
    <w:rsid w:val="00B768AE"/>
    <w:rsid w:val="00B770EF"/>
    <w:rsid w:val="00B7730D"/>
    <w:rsid w:val="00B77931"/>
    <w:rsid w:val="00B801D9"/>
    <w:rsid w:val="00B802B4"/>
    <w:rsid w:val="00B8042D"/>
    <w:rsid w:val="00B80F2D"/>
    <w:rsid w:val="00B80F3E"/>
    <w:rsid w:val="00B812AC"/>
    <w:rsid w:val="00B81693"/>
    <w:rsid w:val="00B818E2"/>
    <w:rsid w:val="00B81E54"/>
    <w:rsid w:val="00B820C8"/>
    <w:rsid w:val="00B830D1"/>
    <w:rsid w:val="00B83DB2"/>
    <w:rsid w:val="00B83ED1"/>
    <w:rsid w:val="00B8421C"/>
    <w:rsid w:val="00B84308"/>
    <w:rsid w:val="00B84AE4"/>
    <w:rsid w:val="00B8504A"/>
    <w:rsid w:val="00B85E1F"/>
    <w:rsid w:val="00B85E3A"/>
    <w:rsid w:val="00B85EFE"/>
    <w:rsid w:val="00B85F93"/>
    <w:rsid w:val="00B86190"/>
    <w:rsid w:val="00B86909"/>
    <w:rsid w:val="00B86B97"/>
    <w:rsid w:val="00B86D2C"/>
    <w:rsid w:val="00B86EC8"/>
    <w:rsid w:val="00B874E5"/>
    <w:rsid w:val="00B87848"/>
    <w:rsid w:val="00B87E46"/>
    <w:rsid w:val="00B902A2"/>
    <w:rsid w:val="00B903A6"/>
    <w:rsid w:val="00B908F8"/>
    <w:rsid w:val="00B90D47"/>
    <w:rsid w:val="00B9132E"/>
    <w:rsid w:val="00B91EE9"/>
    <w:rsid w:val="00B91F16"/>
    <w:rsid w:val="00B9201D"/>
    <w:rsid w:val="00B923F2"/>
    <w:rsid w:val="00B924C2"/>
    <w:rsid w:val="00B9270E"/>
    <w:rsid w:val="00B92792"/>
    <w:rsid w:val="00B93354"/>
    <w:rsid w:val="00B93ED5"/>
    <w:rsid w:val="00B9401A"/>
    <w:rsid w:val="00B95605"/>
    <w:rsid w:val="00B958AE"/>
    <w:rsid w:val="00B95E83"/>
    <w:rsid w:val="00B95F30"/>
    <w:rsid w:val="00B960AC"/>
    <w:rsid w:val="00B960BF"/>
    <w:rsid w:val="00B966C6"/>
    <w:rsid w:val="00B96B63"/>
    <w:rsid w:val="00BA010B"/>
    <w:rsid w:val="00BA01B0"/>
    <w:rsid w:val="00BA04A1"/>
    <w:rsid w:val="00BA07E5"/>
    <w:rsid w:val="00BA123C"/>
    <w:rsid w:val="00BA1EBE"/>
    <w:rsid w:val="00BA2030"/>
    <w:rsid w:val="00BA21B5"/>
    <w:rsid w:val="00BA22E8"/>
    <w:rsid w:val="00BA255D"/>
    <w:rsid w:val="00BA28D3"/>
    <w:rsid w:val="00BA2EF7"/>
    <w:rsid w:val="00BA307A"/>
    <w:rsid w:val="00BA33EB"/>
    <w:rsid w:val="00BA3BC7"/>
    <w:rsid w:val="00BA3CA6"/>
    <w:rsid w:val="00BA4649"/>
    <w:rsid w:val="00BA4C8A"/>
    <w:rsid w:val="00BA5A24"/>
    <w:rsid w:val="00BA5B2E"/>
    <w:rsid w:val="00BA5EBD"/>
    <w:rsid w:val="00BA60FE"/>
    <w:rsid w:val="00BA6E69"/>
    <w:rsid w:val="00BA703D"/>
    <w:rsid w:val="00BA7246"/>
    <w:rsid w:val="00BA735B"/>
    <w:rsid w:val="00BA744D"/>
    <w:rsid w:val="00BA75CC"/>
    <w:rsid w:val="00BA7E27"/>
    <w:rsid w:val="00BB0BBE"/>
    <w:rsid w:val="00BB0EEA"/>
    <w:rsid w:val="00BB1C34"/>
    <w:rsid w:val="00BB1EE5"/>
    <w:rsid w:val="00BB291C"/>
    <w:rsid w:val="00BB2933"/>
    <w:rsid w:val="00BB40E2"/>
    <w:rsid w:val="00BB4105"/>
    <w:rsid w:val="00BB4317"/>
    <w:rsid w:val="00BB45CA"/>
    <w:rsid w:val="00BB479E"/>
    <w:rsid w:val="00BB48BD"/>
    <w:rsid w:val="00BB5342"/>
    <w:rsid w:val="00BB5F5E"/>
    <w:rsid w:val="00BB6350"/>
    <w:rsid w:val="00BB6C22"/>
    <w:rsid w:val="00BB71D8"/>
    <w:rsid w:val="00BB7332"/>
    <w:rsid w:val="00BB7D3F"/>
    <w:rsid w:val="00BB7F9A"/>
    <w:rsid w:val="00BC02BE"/>
    <w:rsid w:val="00BC0358"/>
    <w:rsid w:val="00BC03A3"/>
    <w:rsid w:val="00BC0509"/>
    <w:rsid w:val="00BC06F7"/>
    <w:rsid w:val="00BC086C"/>
    <w:rsid w:val="00BC0B6E"/>
    <w:rsid w:val="00BC1482"/>
    <w:rsid w:val="00BC1E67"/>
    <w:rsid w:val="00BC208D"/>
    <w:rsid w:val="00BC2317"/>
    <w:rsid w:val="00BC2BE0"/>
    <w:rsid w:val="00BC32CF"/>
    <w:rsid w:val="00BC3D15"/>
    <w:rsid w:val="00BC3F39"/>
    <w:rsid w:val="00BC42CF"/>
    <w:rsid w:val="00BC43EF"/>
    <w:rsid w:val="00BC476E"/>
    <w:rsid w:val="00BC4B2C"/>
    <w:rsid w:val="00BC567E"/>
    <w:rsid w:val="00BC5D8C"/>
    <w:rsid w:val="00BC616A"/>
    <w:rsid w:val="00BC66B6"/>
    <w:rsid w:val="00BC6EE7"/>
    <w:rsid w:val="00BC7C39"/>
    <w:rsid w:val="00BD0349"/>
    <w:rsid w:val="00BD0A04"/>
    <w:rsid w:val="00BD11C5"/>
    <w:rsid w:val="00BD134D"/>
    <w:rsid w:val="00BD1420"/>
    <w:rsid w:val="00BD1F7B"/>
    <w:rsid w:val="00BD3C5B"/>
    <w:rsid w:val="00BD3E46"/>
    <w:rsid w:val="00BD40DE"/>
    <w:rsid w:val="00BD4238"/>
    <w:rsid w:val="00BD4BD2"/>
    <w:rsid w:val="00BD4C5D"/>
    <w:rsid w:val="00BD54D4"/>
    <w:rsid w:val="00BD59AF"/>
    <w:rsid w:val="00BD5A32"/>
    <w:rsid w:val="00BD5F8B"/>
    <w:rsid w:val="00BD6610"/>
    <w:rsid w:val="00BD691C"/>
    <w:rsid w:val="00BD72BB"/>
    <w:rsid w:val="00BD779F"/>
    <w:rsid w:val="00BE0169"/>
    <w:rsid w:val="00BE051B"/>
    <w:rsid w:val="00BE06A4"/>
    <w:rsid w:val="00BE1017"/>
    <w:rsid w:val="00BE16C5"/>
    <w:rsid w:val="00BE19D2"/>
    <w:rsid w:val="00BE1B45"/>
    <w:rsid w:val="00BE1F11"/>
    <w:rsid w:val="00BE25F9"/>
    <w:rsid w:val="00BE3821"/>
    <w:rsid w:val="00BE4378"/>
    <w:rsid w:val="00BE4612"/>
    <w:rsid w:val="00BE46CA"/>
    <w:rsid w:val="00BE4801"/>
    <w:rsid w:val="00BE4C5B"/>
    <w:rsid w:val="00BE5091"/>
    <w:rsid w:val="00BE5E35"/>
    <w:rsid w:val="00BE609B"/>
    <w:rsid w:val="00BE6153"/>
    <w:rsid w:val="00BE6EAB"/>
    <w:rsid w:val="00BE7075"/>
    <w:rsid w:val="00BE73E9"/>
    <w:rsid w:val="00BE7B80"/>
    <w:rsid w:val="00BE7E06"/>
    <w:rsid w:val="00BF04F3"/>
    <w:rsid w:val="00BF071B"/>
    <w:rsid w:val="00BF113A"/>
    <w:rsid w:val="00BF1E35"/>
    <w:rsid w:val="00BF1F87"/>
    <w:rsid w:val="00BF2320"/>
    <w:rsid w:val="00BF29E7"/>
    <w:rsid w:val="00BF2F9F"/>
    <w:rsid w:val="00BF30B6"/>
    <w:rsid w:val="00BF3795"/>
    <w:rsid w:val="00BF41B5"/>
    <w:rsid w:val="00BF48DF"/>
    <w:rsid w:val="00BF4E8C"/>
    <w:rsid w:val="00BF4FD4"/>
    <w:rsid w:val="00BF565D"/>
    <w:rsid w:val="00BF69A4"/>
    <w:rsid w:val="00BF69E3"/>
    <w:rsid w:val="00BF6C56"/>
    <w:rsid w:val="00BF6D99"/>
    <w:rsid w:val="00BF6ECB"/>
    <w:rsid w:val="00BF795C"/>
    <w:rsid w:val="00BF7B9A"/>
    <w:rsid w:val="00C00037"/>
    <w:rsid w:val="00C007A7"/>
    <w:rsid w:val="00C00FBA"/>
    <w:rsid w:val="00C0115F"/>
    <w:rsid w:val="00C02576"/>
    <w:rsid w:val="00C02AA3"/>
    <w:rsid w:val="00C030AA"/>
    <w:rsid w:val="00C03103"/>
    <w:rsid w:val="00C032F8"/>
    <w:rsid w:val="00C0343F"/>
    <w:rsid w:val="00C03B5A"/>
    <w:rsid w:val="00C04293"/>
    <w:rsid w:val="00C055BA"/>
    <w:rsid w:val="00C06B1C"/>
    <w:rsid w:val="00C06F8C"/>
    <w:rsid w:val="00C06FAA"/>
    <w:rsid w:val="00C0702F"/>
    <w:rsid w:val="00C072F4"/>
    <w:rsid w:val="00C07973"/>
    <w:rsid w:val="00C10822"/>
    <w:rsid w:val="00C10CC9"/>
    <w:rsid w:val="00C112A9"/>
    <w:rsid w:val="00C119A9"/>
    <w:rsid w:val="00C11BDC"/>
    <w:rsid w:val="00C11C86"/>
    <w:rsid w:val="00C1234C"/>
    <w:rsid w:val="00C12DB2"/>
    <w:rsid w:val="00C132DD"/>
    <w:rsid w:val="00C13840"/>
    <w:rsid w:val="00C14109"/>
    <w:rsid w:val="00C142DD"/>
    <w:rsid w:val="00C14459"/>
    <w:rsid w:val="00C14CFF"/>
    <w:rsid w:val="00C156FC"/>
    <w:rsid w:val="00C15832"/>
    <w:rsid w:val="00C161D0"/>
    <w:rsid w:val="00C165E2"/>
    <w:rsid w:val="00C16747"/>
    <w:rsid w:val="00C16967"/>
    <w:rsid w:val="00C175F7"/>
    <w:rsid w:val="00C176FA"/>
    <w:rsid w:val="00C17793"/>
    <w:rsid w:val="00C17A0C"/>
    <w:rsid w:val="00C20939"/>
    <w:rsid w:val="00C21F7C"/>
    <w:rsid w:val="00C2210D"/>
    <w:rsid w:val="00C228AA"/>
    <w:rsid w:val="00C22DF1"/>
    <w:rsid w:val="00C242EE"/>
    <w:rsid w:val="00C247FF"/>
    <w:rsid w:val="00C2547C"/>
    <w:rsid w:val="00C257C5"/>
    <w:rsid w:val="00C258BA"/>
    <w:rsid w:val="00C25C33"/>
    <w:rsid w:val="00C260E4"/>
    <w:rsid w:val="00C268C0"/>
    <w:rsid w:val="00C26CE6"/>
    <w:rsid w:val="00C26EF3"/>
    <w:rsid w:val="00C276E8"/>
    <w:rsid w:val="00C27833"/>
    <w:rsid w:val="00C27D9C"/>
    <w:rsid w:val="00C30232"/>
    <w:rsid w:val="00C30301"/>
    <w:rsid w:val="00C304A1"/>
    <w:rsid w:val="00C304AA"/>
    <w:rsid w:val="00C3086F"/>
    <w:rsid w:val="00C31151"/>
    <w:rsid w:val="00C32665"/>
    <w:rsid w:val="00C327AB"/>
    <w:rsid w:val="00C32D1F"/>
    <w:rsid w:val="00C336AA"/>
    <w:rsid w:val="00C33BCE"/>
    <w:rsid w:val="00C34FE0"/>
    <w:rsid w:val="00C355D5"/>
    <w:rsid w:val="00C35DA5"/>
    <w:rsid w:val="00C3616F"/>
    <w:rsid w:val="00C3633A"/>
    <w:rsid w:val="00C366DA"/>
    <w:rsid w:val="00C36BE5"/>
    <w:rsid w:val="00C36D1D"/>
    <w:rsid w:val="00C36F7E"/>
    <w:rsid w:val="00C37569"/>
    <w:rsid w:val="00C37926"/>
    <w:rsid w:val="00C379A8"/>
    <w:rsid w:val="00C37A4A"/>
    <w:rsid w:val="00C37C91"/>
    <w:rsid w:val="00C37DD2"/>
    <w:rsid w:val="00C4008E"/>
    <w:rsid w:val="00C40BA9"/>
    <w:rsid w:val="00C40DC7"/>
    <w:rsid w:val="00C40F96"/>
    <w:rsid w:val="00C41023"/>
    <w:rsid w:val="00C41417"/>
    <w:rsid w:val="00C4231F"/>
    <w:rsid w:val="00C42644"/>
    <w:rsid w:val="00C4273A"/>
    <w:rsid w:val="00C42A28"/>
    <w:rsid w:val="00C42D90"/>
    <w:rsid w:val="00C4370F"/>
    <w:rsid w:val="00C442CB"/>
    <w:rsid w:val="00C4452B"/>
    <w:rsid w:val="00C44BA9"/>
    <w:rsid w:val="00C456B6"/>
    <w:rsid w:val="00C46798"/>
    <w:rsid w:val="00C46EAE"/>
    <w:rsid w:val="00C4788F"/>
    <w:rsid w:val="00C50F12"/>
    <w:rsid w:val="00C5134C"/>
    <w:rsid w:val="00C5145A"/>
    <w:rsid w:val="00C51C0C"/>
    <w:rsid w:val="00C51D47"/>
    <w:rsid w:val="00C51EB0"/>
    <w:rsid w:val="00C5216E"/>
    <w:rsid w:val="00C53022"/>
    <w:rsid w:val="00C537AC"/>
    <w:rsid w:val="00C53ABE"/>
    <w:rsid w:val="00C53C33"/>
    <w:rsid w:val="00C53E2F"/>
    <w:rsid w:val="00C53E4E"/>
    <w:rsid w:val="00C54AE0"/>
    <w:rsid w:val="00C54E06"/>
    <w:rsid w:val="00C54EC8"/>
    <w:rsid w:val="00C550EB"/>
    <w:rsid w:val="00C552DE"/>
    <w:rsid w:val="00C55748"/>
    <w:rsid w:val="00C55FA9"/>
    <w:rsid w:val="00C560E3"/>
    <w:rsid w:val="00C56465"/>
    <w:rsid w:val="00C5690C"/>
    <w:rsid w:val="00C56C31"/>
    <w:rsid w:val="00C56DD8"/>
    <w:rsid w:val="00C56F26"/>
    <w:rsid w:val="00C57311"/>
    <w:rsid w:val="00C574A7"/>
    <w:rsid w:val="00C5790A"/>
    <w:rsid w:val="00C57B7E"/>
    <w:rsid w:val="00C61146"/>
    <w:rsid w:val="00C6124C"/>
    <w:rsid w:val="00C61318"/>
    <w:rsid w:val="00C619D8"/>
    <w:rsid w:val="00C61C9E"/>
    <w:rsid w:val="00C61E97"/>
    <w:rsid w:val="00C61F8A"/>
    <w:rsid w:val="00C62095"/>
    <w:rsid w:val="00C62A1C"/>
    <w:rsid w:val="00C63F17"/>
    <w:rsid w:val="00C640EF"/>
    <w:rsid w:val="00C65113"/>
    <w:rsid w:val="00C654F3"/>
    <w:rsid w:val="00C6568D"/>
    <w:rsid w:val="00C6570F"/>
    <w:rsid w:val="00C65E35"/>
    <w:rsid w:val="00C66318"/>
    <w:rsid w:val="00C6668F"/>
    <w:rsid w:val="00C66883"/>
    <w:rsid w:val="00C66F4A"/>
    <w:rsid w:val="00C66F90"/>
    <w:rsid w:val="00C6784F"/>
    <w:rsid w:val="00C67EC9"/>
    <w:rsid w:val="00C703F4"/>
    <w:rsid w:val="00C705BA"/>
    <w:rsid w:val="00C70CE4"/>
    <w:rsid w:val="00C71410"/>
    <w:rsid w:val="00C714CC"/>
    <w:rsid w:val="00C71581"/>
    <w:rsid w:val="00C73241"/>
    <w:rsid w:val="00C732B2"/>
    <w:rsid w:val="00C73A39"/>
    <w:rsid w:val="00C73DCC"/>
    <w:rsid w:val="00C7402F"/>
    <w:rsid w:val="00C74459"/>
    <w:rsid w:val="00C744EE"/>
    <w:rsid w:val="00C745E9"/>
    <w:rsid w:val="00C7479B"/>
    <w:rsid w:val="00C74D98"/>
    <w:rsid w:val="00C74FF4"/>
    <w:rsid w:val="00C751B4"/>
    <w:rsid w:val="00C75273"/>
    <w:rsid w:val="00C75508"/>
    <w:rsid w:val="00C7578F"/>
    <w:rsid w:val="00C75973"/>
    <w:rsid w:val="00C759ED"/>
    <w:rsid w:val="00C762E0"/>
    <w:rsid w:val="00C76907"/>
    <w:rsid w:val="00C76C5D"/>
    <w:rsid w:val="00C77079"/>
    <w:rsid w:val="00C77095"/>
    <w:rsid w:val="00C77777"/>
    <w:rsid w:val="00C779F9"/>
    <w:rsid w:val="00C77A9E"/>
    <w:rsid w:val="00C77B9C"/>
    <w:rsid w:val="00C801AD"/>
    <w:rsid w:val="00C8038A"/>
    <w:rsid w:val="00C80A83"/>
    <w:rsid w:val="00C8112D"/>
    <w:rsid w:val="00C816F2"/>
    <w:rsid w:val="00C81E74"/>
    <w:rsid w:val="00C81E98"/>
    <w:rsid w:val="00C81EB3"/>
    <w:rsid w:val="00C82253"/>
    <w:rsid w:val="00C829CB"/>
    <w:rsid w:val="00C83C73"/>
    <w:rsid w:val="00C845B0"/>
    <w:rsid w:val="00C84AA4"/>
    <w:rsid w:val="00C84D1E"/>
    <w:rsid w:val="00C84EF1"/>
    <w:rsid w:val="00C84FFB"/>
    <w:rsid w:val="00C857B3"/>
    <w:rsid w:val="00C858A0"/>
    <w:rsid w:val="00C85903"/>
    <w:rsid w:val="00C85C54"/>
    <w:rsid w:val="00C85EA1"/>
    <w:rsid w:val="00C861AE"/>
    <w:rsid w:val="00C861FF"/>
    <w:rsid w:val="00C865C4"/>
    <w:rsid w:val="00C866CB"/>
    <w:rsid w:val="00C86939"/>
    <w:rsid w:val="00C86F28"/>
    <w:rsid w:val="00C871BD"/>
    <w:rsid w:val="00C87A17"/>
    <w:rsid w:val="00C87BC3"/>
    <w:rsid w:val="00C87FD9"/>
    <w:rsid w:val="00C90125"/>
    <w:rsid w:val="00C903A4"/>
    <w:rsid w:val="00C912C5"/>
    <w:rsid w:val="00C915E0"/>
    <w:rsid w:val="00C91874"/>
    <w:rsid w:val="00C91BFB"/>
    <w:rsid w:val="00C91E23"/>
    <w:rsid w:val="00C9251E"/>
    <w:rsid w:val="00C928A7"/>
    <w:rsid w:val="00C92AC5"/>
    <w:rsid w:val="00C92B48"/>
    <w:rsid w:val="00C93A39"/>
    <w:rsid w:val="00C93C9F"/>
    <w:rsid w:val="00C93DB9"/>
    <w:rsid w:val="00C940AB"/>
    <w:rsid w:val="00C94992"/>
    <w:rsid w:val="00C949E9"/>
    <w:rsid w:val="00C94D01"/>
    <w:rsid w:val="00C94E55"/>
    <w:rsid w:val="00C96A7F"/>
    <w:rsid w:val="00C97C05"/>
    <w:rsid w:val="00C97D28"/>
    <w:rsid w:val="00C97D47"/>
    <w:rsid w:val="00C97F91"/>
    <w:rsid w:val="00CA1AEB"/>
    <w:rsid w:val="00CA2B15"/>
    <w:rsid w:val="00CA32AA"/>
    <w:rsid w:val="00CA42F5"/>
    <w:rsid w:val="00CA45C0"/>
    <w:rsid w:val="00CA46C0"/>
    <w:rsid w:val="00CA4ABE"/>
    <w:rsid w:val="00CA4B6C"/>
    <w:rsid w:val="00CA4FA9"/>
    <w:rsid w:val="00CA500F"/>
    <w:rsid w:val="00CA50F1"/>
    <w:rsid w:val="00CA56F0"/>
    <w:rsid w:val="00CA577D"/>
    <w:rsid w:val="00CA63D8"/>
    <w:rsid w:val="00CA6646"/>
    <w:rsid w:val="00CA6863"/>
    <w:rsid w:val="00CA78CD"/>
    <w:rsid w:val="00CB0B0A"/>
    <w:rsid w:val="00CB0CDE"/>
    <w:rsid w:val="00CB0ED0"/>
    <w:rsid w:val="00CB14AB"/>
    <w:rsid w:val="00CB160E"/>
    <w:rsid w:val="00CB184E"/>
    <w:rsid w:val="00CB1BB5"/>
    <w:rsid w:val="00CB1FB2"/>
    <w:rsid w:val="00CB26E6"/>
    <w:rsid w:val="00CB2DE9"/>
    <w:rsid w:val="00CB2EA4"/>
    <w:rsid w:val="00CB31F2"/>
    <w:rsid w:val="00CB3248"/>
    <w:rsid w:val="00CB3A7D"/>
    <w:rsid w:val="00CB3B9F"/>
    <w:rsid w:val="00CB3BBE"/>
    <w:rsid w:val="00CB4012"/>
    <w:rsid w:val="00CB41AB"/>
    <w:rsid w:val="00CB4218"/>
    <w:rsid w:val="00CB453D"/>
    <w:rsid w:val="00CB4F67"/>
    <w:rsid w:val="00CB5B9A"/>
    <w:rsid w:val="00CB5CDF"/>
    <w:rsid w:val="00CB6EA3"/>
    <w:rsid w:val="00CB7472"/>
    <w:rsid w:val="00CB78FB"/>
    <w:rsid w:val="00CB7F66"/>
    <w:rsid w:val="00CC018F"/>
    <w:rsid w:val="00CC0210"/>
    <w:rsid w:val="00CC0481"/>
    <w:rsid w:val="00CC08E5"/>
    <w:rsid w:val="00CC0A51"/>
    <w:rsid w:val="00CC103F"/>
    <w:rsid w:val="00CC1738"/>
    <w:rsid w:val="00CC2402"/>
    <w:rsid w:val="00CC28A2"/>
    <w:rsid w:val="00CC295A"/>
    <w:rsid w:val="00CC2AAF"/>
    <w:rsid w:val="00CC2C60"/>
    <w:rsid w:val="00CC2E7D"/>
    <w:rsid w:val="00CC409F"/>
    <w:rsid w:val="00CC46D5"/>
    <w:rsid w:val="00CC4862"/>
    <w:rsid w:val="00CC4A17"/>
    <w:rsid w:val="00CC5208"/>
    <w:rsid w:val="00CC5816"/>
    <w:rsid w:val="00CC5BFD"/>
    <w:rsid w:val="00CC61F7"/>
    <w:rsid w:val="00CC71F5"/>
    <w:rsid w:val="00CC729D"/>
    <w:rsid w:val="00CC759C"/>
    <w:rsid w:val="00CC7962"/>
    <w:rsid w:val="00CC7AF3"/>
    <w:rsid w:val="00CC7DBB"/>
    <w:rsid w:val="00CD00C0"/>
    <w:rsid w:val="00CD03F3"/>
    <w:rsid w:val="00CD0781"/>
    <w:rsid w:val="00CD0B0F"/>
    <w:rsid w:val="00CD0EA3"/>
    <w:rsid w:val="00CD11DA"/>
    <w:rsid w:val="00CD1537"/>
    <w:rsid w:val="00CD221D"/>
    <w:rsid w:val="00CD2328"/>
    <w:rsid w:val="00CD282A"/>
    <w:rsid w:val="00CD29C2"/>
    <w:rsid w:val="00CD3526"/>
    <w:rsid w:val="00CD3569"/>
    <w:rsid w:val="00CD3A4C"/>
    <w:rsid w:val="00CD49D8"/>
    <w:rsid w:val="00CD543C"/>
    <w:rsid w:val="00CD5E9E"/>
    <w:rsid w:val="00CD6A24"/>
    <w:rsid w:val="00CD6E4C"/>
    <w:rsid w:val="00CD6E65"/>
    <w:rsid w:val="00CD7205"/>
    <w:rsid w:val="00CD776D"/>
    <w:rsid w:val="00CD7C5D"/>
    <w:rsid w:val="00CE02E5"/>
    <w:rsid w:val="00CE0306"/>
    <w:rsid w:val="00CE0733"/>
    <w:rsid w:val="00CE0B86"/>
    <w:rsid w:val="00CE0D34"/>
    <w:rsid w:val="00CE1184"/>
    <w:rsid w:val="00CE13EC"/>
    <w:rsid w:val="00CE1A76"/>
    <w:rsid w:val="00CE1B7F"/>
    <w:rsid w:val="00CE1D3A"/>
    <w:rsid w:val="00CE2891"/>
    <w:rsid w:val="00CE29E9"/>
    <w:rsid w:val="00CE2B21"/>
    <w:rsid w:val="00CE2DF2"/>
    <w:rsid w:val="00CE3169"/>
    <w:rsid w:val="00CE32BF"/>
    <w:rsid w:val="00CE3871"/>
    <w:rsid w:val="00CE3BAC"/>
    <w:rsid w:val="00CE426A"/>
    <w:rsid w:val="00CE489A"/>
    <w:rsid w:val="00CE5449"/>
    <w:rsid w:val="00CE5E4A"/>
    <w:rsid w:val="00CE6153"/>
    <w:rsid w:val="00CE6936"/>
    <w:rsid w:val="00CE6F99"/>
    <w:rsid w:val="00CE7AFF"/>
    <w:rsid w:val="00CE7BEE"/>
    <w:rsid w:val="00CF0070"/>
    <w:rsid w:val="00CF0233"/>
    <w:rsid w:val="00CF09B4"/>
    <w:rsid w:val="00CF0B6B"/>
    <w:rsid w:val="00CF0CDA"/>
    <w:rsid w:val="00CF1593"/>
    <w:rsid w:val="00CF178B"/>
    <w:rsid w:val="00CF18C6"/>
    <w:rsid w:val="00CF1AD3"/>
    <w:rsid w:val="00CF20EE"/>
    <w:rsid w:val="00CF212A"/>
    <w:rsid w:val="00CF29D3"/>
    <w:rsid w:val="00CF2CB5"/>
    <w:rsid w:val="00CF3201"/>
    <w:rsid w:val="00CF35D1"/>
    <w:rsid w:val="00CF5226"/>
    <w:rsid w:val="00CF5479"/>
    <w:rsid w:val="00CF600A"/>
    <w:rsid w:val="00CF6450"/>
    <w:rsid w:val="00CF691F"/>
    <w:rsid w:val="00CF6D96"/>
    <w:rsid w:val="00CF7BD8"/>
    <w:rsid w:val="00D00380"/>
    <w:rsid w:val="00D00657"/>
    <w:rsid w:val="00D006F6"/>
    <w:rsid w:val="00D012E7"/>
    <w:rsid w:val="00D01D45"/>
    <w:rsid w:val="00D0275D"/>
    <w:rsid w:val="00D02E98"/>
    <w:rsid w:val="00D03375"/>
    <w:rsid w:val="00D03A76"/>
    <w:rsid w:val="00D048C4"/>
    <w:rsid w:val="00D053FB"/>
    <w:rsid w:val="00D05A10"/>
    <w:rsid w:val="00D05AF1"/>
    <w:rsid w:val="00D06A2F"/>
    <w:rsid w:val="00D072D6"/>
    <w:rsid w:val="00D072E1"/>
    <w:rsid w:val="00D075ED"/>
    <w:rsid w:val="00D078FC"/>
    <w:rsid w:val="00D07926"/>
    <w:rsid w:val="00D07B35"/>
    <w:rsid w:val="00D07FF2"/>
    <w:rsid w:val="00D10602"/>
    <w:rsid w:val="00D10714"/>
    <w:rsid w:val="00D10A2D"/>
    <w:rsid w:val="00D10F47"/>
    <w:rsid w:val="00D11030"/>
    <w:rsid w:val="00D116F6"/>
    <w:rsid w:val="00D11A51"/>
    <w:rsid w:val="00D124F5"/>
    <w:rsid w:val="00D12D3D"/>
    <w:rsid w:val="00D13172"/>
    <w:rsid w:val="00D1473B"/>
    <w:rsid w:val="00D14D13"/>
    <w:rsid w:val="00D165BF"/>
    <w:rsid w:val="00D16FC7"/>
    <w:rsid w:val="00D17FA8"/>
    <w:rsid w:val="00D202A4"/>
    <w:rsid w:val="00D205D7"/>
    <w:rsid w:val="00D20639"/>
    <w:rsid w:val="00D208D2"/>
    <w:rsid w:val="00D20929"/>
    <w:rsid w:val="00D20FEC"/>
    <w:rsid w:val="00D2123D"/>
    <w:rsid w:val="00D215AE"/>
    <w:rsid w:val="00D21C64"/>
    <w:rsid w:val="00D21D50"/>
    <w:rsid w:val="00D2223A"/>
    <w:rsid w:val="00D2226A"/>
    <w:rsid w:val="00D22791"/>
    <w:rsid w:val="00D22AA4"/>
    <w:rsid w:val="00D22AF2"/>
    <w:rsid w:val="00D22F6B"/>
    <w:rsid w:val="00D23694"/>
    <w:rsid w:val="00D23C5F"/>
    <w:rsid w:val="00D23E15"/>
    <w:rsid w:val="00D243EF"/>
    <w:rsid w:val="00D25443"/>
    <w:rsid w:val="00D255CA"/>
    <w:rsid w:val="00D25ACA"/>
    <w:rsid w:val="00D25FE6"/>
    <w:rsid w:val="00D26887"/>
    <w:rsid w:val="00D26945"/>
    <w:rsid w:val="00D26991"/>
    <w:rsid w:val="00D26BAB"/>
    <w:rsid w:val="00D26BBE"/>
    <w:rsid w:val="00D27842"/>
    <w:rsid w:val="00D278F9"/>
    <w:rsid w:val="00D27D9C"/>
    <w:rsid w:val="00D27F22"/>
    <w:rsid w:val="00D307FD"/>
    <w:rsid w:val="00D30EEB"/>
    <w:rsid w:val="00D317B0"/>
    <w:rsid w:val="00D31BA3"/>
    <w:rsid w:val="00D31CD0"/>
    <w:rsid w:val="00D32422"/>
    <w:rsid w:val="00D32C64"/>
    <w:rsid w:val="00D32DB8"/>
    <w:rsid w:val="00D32E08"/>
    <w:rsid w:val="00D33314"/>
    <w:rsid w:val="00D36137"/>
    <w:rsid w:val="00D36569"/>
    <w:rsid w:val="00D36D42"/>
    <w:rsid w:val="00D36EFB"/>
    <w:rsid w:val="00D36F61"/>
    <w:rsid w:val="00D370C6"/>
    <w:rsid w:val="00D37434"/>
    <w:rsid w:val="00D37BA1"/>
    <w:rsid w:val="00D40038"/>
    <w:rsid w:val="00D406B6"/>
    <w:rsid w:val="00D40861"/>
    <w:rsid w:val="00D40FBC"/>
    <w:rsid w:val="00D41209"/>
    <w:rsid w:val="00D412D8"/>
    <w:rsid w:val="00D413C4"/>
    <w:rsid w:val="00D4225E"/>
    <w:rsid w:val="00D42848"/>
    <w:rsid w:val="00D42ACD"/>
    <w:rsid w:val="00D43DD7"/>
    <w:rsid w:val="00D442FB"/>
    <w:rsid w:val="00D44501"/>
    <w:rsid w:val="00D44648"/>
    <w:rsid w:val="00D44CC5"/>
    <w:rsid w:val="00D45025"/>
    <w:rsid w:val="00D45809"/>
    <w:rsid w:val="00D45A55"/>
    <w:rsid w:val="00D461FE"/>
    <w:rsid w:val="00D464F6"/>
    <w:rsid w:val="00D4745E"/>
    <w:rsid w:val="00D47735"/>
    <w:rsid w:val="00D505AA"/>
    <w:rsid w:val="00D50B7E"/>
    <w:rsid w:val="00D51385"/>
    <w:rsid w:val="00D514A8"/>
    <w:rsid w:val="00D515A3"/>
    <w:rsid w:val="00D51772"/>
    <w:rsid w:val="00D51919"/>
    <w:rsid w:val="00D521F7"/>
    <w:rsid w:val="00D52E25"/>
    <w:rsid w:val="00D531BE"/>
    <w:rsid w:val="00D5353A"/>
    <w:rsid w:val="00D540C8"/>
    <w:rsid w:val="00D54812"/>
    <w:rsid w:val="00D54C23"/>
    <w:rsid w:val="00D55451"/>
    <w:rsid w:val="00D5553B"/>
    <w:rsid w:val="00D55A38"/>
    <w:rsid w:val="00D56579"/>
    <w:rsid w:val="00D566D8"/>
    <w:rsid w:val="00D57231"/>
    <w:rsid w:val="00D57724"/>
    <w:rsid w:val="00D60066"/>
    <w:rsid w:val="00D60221"/>
    <w:rsid w:val="00D60B26"/>
    <w:rsid w:val="00D60BD0"/>
    <w:rsid w:val="00D60DE6"/>
    <w:rsid w:val="00D60E40"/>
    <w:rsid w:val="00D61092"/>
    <w:rsid w:val="00D611E1"/>
    <w:rsid w:val="00D61449"/>
    <w:rsid w:val="00D61ABF"/>
    <w:rsid w:val="00D61AF9"/>
    <w:rsid w:val="00D62524"/>
    <w:rsid w:val="00D62526"/>
    <w:rsid w:val="00D62584"/>
    <w:rsid w:val="00D62DC2"/>
    <w:rsid w:val="00D635E0"/>
    <w:rsid w:val="00D637A1"/>
    <w:rsid w:val="00D637BA"/>
    <w:rsid w:val="00D6390A"/>
    <w:rsid w:val="00D63B3A"/>
    <w:rsid w:val="00D63DC1"/>
    <w:rsid w:val="00D64160"/>
    <w:rsid w:val="00D642D6"/>
    <w:rsid w:val="00D64A16"/>
    <w:rsid w:val="00D6536D"/>
    <w:rsid w:val="00D653A9"/>
    <w:rsid w:val="00D65899"/>
    <w:rsid w:val="00D65D6F"/>
    <w:rsid w:val="00D662AA"/>
    <w:rsid w:val="00D66A8A"/>
    <w:rsid w:val="00D66F19"/>
    <w:rsid w:val="00D6746A"/>
    <w:rsid w:val="00D67877"/>
    <w:rsid w:val="00D706AF"/>
    <w:rsid w:val="00D70938"/>
    <w:rsid w:val="00D71479"/>
    <w:rsid w:val="00D71576"/>
    <w:rsid w:val="00D716C2"/>
    <w:rsid w:val="00D71976"/>
    <w:rsid w:val="00D72432"/>
    <w:rsid w:val="00D724EE"/>
    <w:rsid w:val="00D727F0"/>
    <w:rsid w:val="00D72B47"/>
    <w:rsid w:val="00D72C4D"/>
    <w:rsid w:val="00D72EDD"/>
    <w:rsid w:val="00D73111"/>
    <w:rsid w:val="00D731D8"/>
    <w:rsid w:val="00D733CB"/>
    <w:rsid w:val="00D733F0"/>
    <w:rsid w:val="00D73A81"/>
    <w:rsid w:val="00D73B96"/>
    <w:rsid w:val="00D74EDD"/>
    <w:rsid w:val="00D75303"/>
    <w:rsid w:val="00D760E5"/>
    <w:rsid w:val="00D76B86"/>
    <w:rsid w:val="00D77155"/>
    <w:rsid w:val="00D77599"/>
    <w:rsid w:val="00D77F20"/>
    <w:rsid w:val="00D804E9"/>
    <w:rsid w:val="00D8113C"/>
    <w:rsid w:val="00D81197"/>
    <w:rsid w:val="00D81464"/>
    <w:rsid w:val="00D81B5E"/>
    <w:rsid w:val="00D8311D"/>
    <w:rsid w:val="00D83180"/>
    <w:rsid w:val="00D8357E"/>
    <w:rsid w:val="00D83998"/>
    <w:rsid w:val="00D83C48"/>
    <w:rsid w:val="00D83ED6"/>
    <w:rsid w:val="00D83F80"/>
    <w:rsid w:val="00D840E4"/>
    <w:rsid w:val="00D84125"/>
    <w:rsid w:val="00D843D0"/>
    <w:rsid w:val="00D84B35"/>
    <w:rsid w:val="00D84EA0"/>
    <w:rsid w:val="00D84EE1"/>
    <w:rsid w:val="00D85097"/>
    <w:rsid w:val="00D8572E"/>
    <w:rsid w:val="00D857A8"/>
    <w:rsid w:val="00D85A86"/>
    <w:rsid w:val="00D85E7C"/>
    <w:rsid w:val="00D86175"/>
    <w:rsid w:val="00D8644D"/>
    <w:rsid w:val="00D866D7"/>
    <w:rsid w:val="00D86C34"/>
    <w:rsid w:val="00D874FD"/>
    <w:rsid w:val="00D87571"/>
    <w:rsid w:val="00D92DB2"/>
    <w:rsid w:val="00D935EC"/>
    <w:rsid w:val="00D93841"/>
    <w:rsid w:val="00D93A6C"/>
    <w:rsid w:val="00D93C28"/>
    <w:rsid w:val="00D93C84"/>
    <w:rsid w:val="00D93F11"/>
    <w:rsid w:val="00D93FDC"/>
    <w:rsid w:val="00D941EA"/>
    <w:rsid w:val="00D9478E"/>
    <w:rsid w:val="00D94C7D"/>
    <w:rsid w:val="00D94D27"/>
    <w:rsid w:val="00D94F28"/>
    <w:rsid w:val="00D95073"/>
    <w:rsid w:val="00D952D5"/>
    <w:rsid w:val="00D95354"/>
    <w:rsid w:val="00D9586D"/>
    <w:rsid w:val="00D95ACB"/>
    <w:rsid w:val="00D95EBC"/>
    <w:rsid w:val="00D96434"/>
    <w:rsid w:val="00D96995"/>
    <w:rsid w:val="00D96E7C"/>
    <w:rsid w:val="00D97785"/>
    <w:rsid w:val="00D97982"/>
    <w:rsid w:val="00DA0200"/>
    <w:rsid w:val="00DA036F"/>
    <w:rsid w:val="00DA0D7C"/>
    <w:rsid w:val="00DA0F42"/>
    <w:rsid w:val="00DA1194"/>
    <w:rsid w:val="00DA1E3E"/>
    <w:rsid w:val="00DA1F42"/>
    <w:rsid w:val="00DA2131"/>
    <w:rsid w:val="00DA2D7D"/>
    <w:rsid w:val="00DA2D97"/>
    <w:rsid w:val="00DA3F56"/>
    <w:rsid w:val="00DA4050"/>
    <w:rsid w:val="00DA4E97"/>
    <w:rsid w:val="00DA513D"/>
    <w:rsid w:val="00DA58B7"/>
    <w:rsid w:val="00DA5DAA"/>
    <w:rsid w:val="00DA5E88"/>
    <w:rsid w:val="00DA64FE"/>
    <w:rsid w:val="00DA68A9"/>
    <w:rsid w:val="00DA6E46"/>
    <w:rsid w:val="00DA6FBB"/>
    <w:rsid w:val="00DA7525"/>
    <w:rsid w:val="00DA7C64"/>
    <w:rsid w:val="00DA7EC6"/>
    <w:rsid w:val="00DA7F97"/>
    <w:rsid w:val="00DB019F"/>
    <w:rsid w:val="00DB1949"/>
    <w:rsid w:val="00DB1BDF"/>
    <w:rsid w:val="00DB1BF2"/>
    <w:rsid w:val="00DB2FE1"/>
    <w:rsid w:val="00DB3182"/>
    <w:rsid w:val="00DB33A9"/>
    <w:rsid w:val="00DB37AB"/>
    <w:rsid w:val="00DB3942"/>
    <w:rsid w:val="00DB3C86"/>
    <w:rsid w:val="00DB4196"/>
    <w:rsid w:val="00DB45B8"/>
    <w:rsid w:val="00DB4733"/>
    <w:rsid w:val="00DB4852"/>
    <w:rsid w:val="00DB4857"/>
    <w:rsid w:val="00DB53CF"/>
    <w:rsid w:val="00DB5AE0"/>
    <w:rsid w:val="00DB6105"/>
    <w:rsid w:val="00DB61F1"/>
    <w:rsid w:val="00DB634B"/>
    <w:rsid w:val="00DB6B32"/>
    <w:rsid w:val="00DB7681"/>
    <w:rsid w:val="00DB76CF"/>
    <w:rsid w:val="00DB7729"/>
    <w:rsid w:val="00DB794B"/>
    <w:rsid w:val="00DB7BD4"/>
    <w:rsid w:val="00DC0794"/>
    <w:rsid w:val="00DC14A9"/>
    <w:rsid w:val="00DC190F"/>
    <w:rsid w:val="00DC1980"/>
    <w:rsid w:val="00DC1998"/>
    <w:rsid w:val="00DC1A60"/>
    <w:rsid w:val="00DC21E0"/>
    <w:rsid w:val="00DC2216"/>
    <w:rsid w:val="00DC2823"/>
    <w:rsid w:val="00DC2E96"/>
    <w:rsid w:val="00DC2F14"/>
    <w:rsid w:val="00DC3140"/>
    <w:rsid w:val="00DC3331"/>
    <w:rsid w:val="00DC3AC7"/>
    <w:rsid w:val="00DC4162"/>
    <w:rsid w:val="00DC435A"/>
    <w:rsid w:val="00DC4D48"/>
    <w:rsid w:val="00DC50D3"/>
    <w:rsid w:val="00DC5321"/>
    <w:rsid w:val="00DC5B46"/>
    <w:rsid w:val="00DC5F38"/>
    <w:rsid w:val="00DC61EE"/>
    <w:rsid w:val="00DC6221"/>
    <w:rsid w:val="00DC664A"/>
    <w:rsid w:val="00DC68BF"/>
    <w:rsid w:val="00DC68F9"/>
    <w:rsid w:val="00DC7C6F"/>
    <w:rsid w:val="00DC7D87"/>
    <w:rsid w:val="00DD00CD"/>
    <w:rsid w:val="00DD083B"/>
    <w:rsid w:val="00DD1A4D"/>
    <w:rsid w:val="00DD1BB2"/>
    <w:rsid w:val="00DD205E"/>
    <w:rsid w:val="00DD231A"/>
    <w:rsid w:val="00DD288D"/>
    <w:rsid w:val="00DD3004"/>
    <w:rsid w:val="00DD31D1"/>
    <w:rsid w:val="00DD3C2D"/>
    <w:rsid w:val="00DD3D0D"/>
    <w:rsid w:val="00DD47FD"/>
    <w:rsid w:val="00DD49CC"/>
    <w:rsid w:val="00DD4BDE"/>
    <w:rsid w:val="00DD4C33"/>
    <w:rsid w:val="00DD4F14"/>
    <w:rsid w:val="00DD5874"/>
    <w:rsid w:val="00DD5F2D"/>
    <w:rsid w:val="00DD6BEE"/>
    <w:rsid w:val="00DD6CB2"/>
    <w:rsid w:val="00DD6EBA"/>
    <w:rsid w:val="00DD6F6B"/>
    <w:rsid w:val="00DD72BF"/>
    <w:rsid w:val="00DD748E"/>
    <w:rsid w:val="00DD754C"/>
    <w:rsid w:val="00DE053C"/>
    <w:rsid w:val="00DE16A2"/>
    <w:rsid w:val="00DE1E95"/>
    <w:rsid w:val="00DE24CC"/>
    <w:rsid w:val="00DE310A"/>
    <w:rsid w:val="00DE34C4"/>
    <w:rsid w:val="00DE3906"/>
    <w:rsid w:val="00DE3B15"/>
    <w:rsid w:val="00DE3CC3"/>
    <w:rsid w:val="00DE3CEC"/>
    <w:rsid w:val="00DE40DB"/>
    <w:rsid w:val="00DE4238"/>
    <w:rsid w:val="00DE4E98"/>
    <w:rsid w:val="00DE5352"/>
    <w:rsid w:val="00DE56DD"/>
    <w:rsid w:val="00DE58E7"/>
    <w:rsid w:val="00DE5FD8"/>
    <w:rsid w:val="00DE6480"/>
    <w:rsid w:val="00DE6CA5"/>
    <w:rsid w:val="00DE74A6"/>
    <w:rsid w:val="00DE7731"/>
    <w:rsid w:val="00DE7B50"/>
    <w:rsid w:val="00DF03A5"/>
    <w:rsid w:val="00DF0BEF"/>
    <w:rsid w:val="00DF1493"/>
    <w:rsid w:val="00DF1CE0"/>
    <w:rsid w:val="00DF2312"/>
    <w:rsid w:val="00DF2580"/>
    <w:rsid w:val="00DF2F49"/>
    <w:rsid w:val="00DF3763"/>
    <w:rsid w:val="00DF42BD"/>
    <w:rsid w:val="00DF440F"/>
    <w:rsid w:val="00DF49BE"/>
    <w:rsid w:val="00DF4CAA"/>
    <w:rsid w:val="00DF56CF"/>
    <w:rsid w:val="00DF5B12"/>
    <w:rsid w:val="00DF5B69"/>
    <w:rsid w:val="00DF5D42"/>
    <w:rsid w:val="00DF5E11"/>
    <w:rsid w:val="00DF6C66"/>
    <w:rsid w:val="00DF6E40"/>
    <w:rsid w:val="00DF7539"/>
    <w:rsid w:val="00DF7890"/>
    <w:rsid w:val="00DF79E4"/>
    <w:rsid w:val="00DF7F87"/>
    <w:rsid w:val="00E005CF"/>
    <w:rsid w:val="00E01163"/>
    <w:rsid w:val="00E011D6"/>
    <w:rsid w:val="00E018F8"/>
    <w:rsid w:val="00E01A9A"/>
    <w:rsid w:val="00E029D4"/>
    <w:rsid w:val="00E02B50"/>
    <w:rsid w:val="00E02F22"/>
    <w:rsid w:val="00E03014"/>
    <w:rsid w:val="00E03567"/>
    <w:rsid w:val="00E0377B"/>
    <w:rsid w:val="00E03EB0"/>
    <w:rsid w:val="00E0444B"/>
    <w:rsid w:val="00E049BA"/>
    <w:rsid w:val="00E04B84"/>
    <w:rsid w:val="00E04C8D"/>
    <w:rsid w:val="00E05438"/>
    <w:rsid w:val="00E05983"/>
    <w:rsid w:val="00E05DBF"/>
    <w:rsid w:val="00E05FCE"/>
    <w:rsid w:val="00E060A9"/>
    <w:rsid w:val="00E063CE"/>
    <w:rsid w:val="00E07025"/>
    <w:rsid w:val="00E070D7"/>
    <w:rsid w:val="00E07226"/>
    <w:rsid w:val="00E07545"/>
    <w:rsid w:val="00E07833"/>
    <w:rsid w:val="00E07DFC"/>
    <w:rsid w:val="00E07EAC"/>
    <w:rsid w:val="00E10287"/>
    <w:rsid w:val="00E10361"/>
    <w:rsid w:val="00E10892"/>
    <w:rsid w:val="00E10AC0"/>
    <w:rsid w:val="00E10C2A"/>
    <w:rsid w:val="00E110F3"/>
    <w:rsid w:val="00E11DD6"/>
    <w:rsid w:val="00E12325"/>
    <w:rsid w:val="00E129B8"/>
    <w:rsid w:val="00E12B51"/>
    <w:rsid w:val="00E132BF"/>
    <w:rsid w:val="00E132FE"/>
    <w:rsid w:val="00E13580"/>
    <w:rsid w:val="00E136AF"/>
    <w:rsid w:val="00E13DF2"/>
    <w:rsid w:val="00E13F85"/>
    <w:rsid w:val="00E13F90"/>
    <w:rsid w:val="00E1413D"/>
    <w:rsid w:val="00E14BD2"/>
    <w:rsid w:val="00E15947"/>
    <w:rsid w:val="00E15BE1"/>
    <w:rsid w:val="00E16743"/>
    <w:rsid w:val="00E16B0A"/>
    <w:rsid w:val="00E1735B"/>
    <w:rsid w:val="00E204A4"/>
    <w:rsid w:val="00E20589"/>
    <w:rsid w:val="00E209CD"/>
    <w:rsid w:val="00E21025"/>
    <w:rsid w:val="00E210CF"/>
    <w:rsid w:val="00E213DD"/>
    <w:rsid w:val="00E21986"/>
    <w:rsid w:val="00E220DC"/>
    <w:rsid w:val="00E22BC8"/>
    <w:rsid w:val="00E22EA2"/>
    <w:rsid w:val="00E23053"/>
    <w:rsid w:val="00E237A6"/>
    <w:rsid w:val="00E23AE9"/>
    <w:rsid w:val="00E242CA"/>
    <w:rsid w:val="00E2472B"/>
    <w:rsid w:val="00E24BF7"/>
    <w:rsid w:val="00E2555C"/>
    <w:rsid w:val="00E262D1"/>
    <w:rsid w:val="00E271F5"/>
    <w:rsid w:val="00E27378"/>
    <w:rsid w:val="00E27483"/>
    <w:rsid w:val="00E277B9"/>
    <w:rsid w:val="00E27B5D"/>
    <w:rsid w:val="00E27CD6"/>
    <w:rsid w:val="00E27F0D"/>
    <w:rsid w:val="00E300FB"/>
    <w:rsid w:val="00E302F6"/>
    <w:rsid w:val="00E31612"/>
    <w:rsid w:val="00E321D4"/>
    <w:rsid w:val="00E32400"/>
    <w:rsid w:val="00E326CD"/>
    <w:rsid w:val="00E32EDC"/>
    <w:rsid w:val="00E33365"/>
    <w:rsid w:val="00E334A3"/>
    <w:rsid w:val="00E33DAD"/>
    <w:rsid w:val="00E3471B"/>
    <w:rsid w:val="00E34912"/>
    <w:rsid w:val="00E349DC"/>
    <w:rsid w:val="00E34CDC"/>
    <w:rsid w:val="00E350A0"/>
    <w:rsid w:val="00E352AC"/>
    <w:rsid w:val="00E35B73"/>
    <w:rsid w:val="00E35BE2"/>
    <w:rsid w:val="00E3611F"/>
    <w:rsid w:val="00E37784"/>
    <w:rsid w:val="00E37DF4"/>
    <w:rsid w:val="00E37F08"/>
    <w:rsid w:val="00E401BE"/>
    <w:rsid w:val="00E4030D"/>
    <w:rsid w:val="00E40521"/>
    <w:rsid w:val="00E40993"/>
    <w:rsid w:val="00E409A7"/>
    <w:rsid w:val="00E409FD"/>
    <w:rsid w:val="00E4110D"/>
    <w:rsid w:val="00E41847"/>
    <w:rsid w:val="00E41942"/>
    <w:rsid w:val="00E4203D"/>
    <w:rsid w:val="00E42B3F"/>
    <w:rsid w:val="00E44021"/>
    <w:rsid w:val="00E447DE"/>
    <w:rsid w:val="00E448D2"/>
    <w:rsid w:val="00E44AC1"/>
    <w:rsid w:val="00E44E3C"/>
    <w:rsid w:val="00E45363"/>
    <w:rsid w:val="00E458B5"/>
    <w:rsid w:val="00E45A54"/>
    <w:rsid w:val="00E45F77"/>
    <w:rsid w:val="00E463D4"/>
    <w:rsid w:val="00E464DB"/>
    <w:rsid w:val="00E47332"/>
    <w:rsid w:val="00E47627"/>
    <w:rsid w:val="00E47B2A"/>
    <w:rsid w:val="00E50480"/>
    <w:rsid w:val="00E5059A"/>
    <w:rsid w:val="00E5080D"/>
    <w:rsid w:val="00E50F06"/>
    <w:rsid w:val="00E50F25"/>
    <w:rsid w:val="00E50F5A"/>
    <w:rsid w:val="00E51B52"/>
    <w:rsid w:val="00E52066"/>
    <w:rsid w:val="00E521CC"/>
    <w:rsid w:val="00E5247B"/>
    <w:rsid w:val="00E52871"/>
    <w:rsid w:val="00E52FDE"/>
    <w:rsid w:val="00E531CB"/>
    <w:rsid w:val="00E53490"/>
    <w:rsid w:val="00E53815"/>
    <w:rsid w:val="00E54D3F"/>
    <w:rsid w:val="00E55AF2"/>
    <w:rsid w:val="00E55C77"/>
    <w:rsid w:val="00E5688F"/>
    <w:rsid w:val="00E57D80"/>
    <w:rsid w:val="00E57E13"/>
    <w:rsid w:val="00E57F6B"/>
    <w:rsid w:val="00E60DE1"/>
    <w:rsid w:val="00E62385"/>
    <w:rsid w:val="00E6295E"/>
    <w:rsid w:val="00E62A8B"/>
    <w:rsid w:val="00E62C57"/>
    <w:rsid w:val="00E62F63"/>
    <w:rsid w:val="00E6352B"/>
    <w:rsid w:val="00E637E3"/>
    <w:rsid w:val="00E643A9"/>
    <w:rsid w:val="00E648E7"/>
    <w:rsid w:val="00E64E2D"/>
    <w:rsid w:val="00E652DA"/>
    <w:rsid w:val="00E66A32"/>
    <w:rsid w:val="00E66B48"/>
    <w:rsid w:val="00E7014F"/>
    <w:rsid w:val="00E7098A"/>
    <w:rsid w:val="00E70DD9"/>
    <w:rsid w:val="00E70E65"/>
    <w:rsid w:val="00E70FE4"/>
    <w:rsid w:val="00E71558"/>
    <w:rsid w:val="00E71AFE"/>
    <w:rsid w:val="00E71E37"/>
    <w:rsid w:val="00E71EED"/>
    <w:rsid w:val="00E728C6"/>
    <w:rsid w:val="00E73BC5"/>
    <w:rsid w:val="00E73DCE"/>
    <w:rsid w:val="00E73E5A"/>
    <w:rsid w:val="00E744D5"/>
    <w:rsid w:val="00E74956"/>
    <w:rsid w:val="00E74A8D"/>
    <w:rsid w:val="00E74ACB"/>
    <w:rsid w:val="00E74D9F"/>
    <w:rsid w:val="00E74F05"/>
    <w:rsid w:val="00E7521E"/>
    <w:rsid w:val="00E757F5"/>
    <w:rsid w:val="00E75A4A"/>
    <w:rsid w:val="00E76672"/>
    <w:rsid w:val="00E76869"/>
    <w:rsid w:val="00E76EED"/>
    <w:rsid w:val="00E77092"/>
    <w:rsid w:val="00E771EB"/>
    <w:rsid w:val="00E77519"/>
    <w:rsid w:val="00E77752"/>
    <w:rsid w:val="00E80074"/>
    <w:rsid w:val="00E80851"/>
    <w:rsid w:val="00E80968"/>
    <w:rsid w:val="00E80C8D"/>
    <w:rsid w:val="00E817E8"/>
    <w:rsid w:val="00E81E63"/>
    <w:rsid w:val="00E82B48"/>
    <w:rsid w:val="00E83066"/>
    <w:rsid w:val="00E83384"/>
    <w:rsid w:val="00E83C1B"/>
    <w:rsid w:val="00E840B8"/>
    <w:rsid w:val="00E842D6"/>
    <w:rsid w:val="00E84ACC"/>
    <w:rsid w:val="00E84CD2"/>
    <w:rsid w:val="00E84FE0"/>
    <w:rsid w:val="00E852F3"/>
    <w:rsid w:val="00E85380"/>
    <w:rsid w:val="00E85531"/>
    <w:rsid w:val="00E856E5"/>
    <w:rsid w:val="00E85791"/>
    <w:rsid w:val="00E86377"/>
    <w:rsid w:val="00E8709F"/>
    <w:rsid w:val="00E87358"/>
    <w:rsid w:val="00E87371"/>
    <w:rsid w:val="00E875BA"/>
    <w:rsid w:val="00E9014F"/>
    <w:rsid w:val="00E90375"/>
    <w:rsid w:val="00E90543"/>
    <w:rsid w:val="00E906EF"/>
    <w:rsid w:val="00E907A1"/>
    <w:rsid w:val="00E90808"/>
    <w:rsid w:val="00E91204"/>
    <w:rsid w:val="00E9153E"/>
    <w:rsid w:val="00E9185F"/>
    <w:rsid w:val="00E919E1"/>
    <w:rsid w:val="00E91AC4"/>
    <w:rsid w:val="00E91E24"/>
    <w:rsid w:val="00E9214D"/>
    <w:rsid w:val="00E92510"/>
    <w:rsid w:val="00E927F7"/>
    <w:rsid w:val="00E92B5B"/>
    <w:rsid w:val="00E92C1D"/>
    <w:rsid w:val="00E92CC2"/>
    <w:rsid w:val="00E92D1D"/>
    <w:rsid w:val="00E9356B"/>
    <w:rsid w:val="00E93735"/>
    <w:rsid w:val="00E93D29"/>
    <w:rsid w:val="00E93DC8"/>
    <w:rsid w:val="00E94558"/>
    <w:rsid w:val="00E949BD"/>
    <w:rsid w:val="00E953D8"/>
    <w:rsid w:val="00E955C8"/>
    <w:rsid w:val="00E95656"/>
    <w:rsid w:val="00E95C89"/>
    <w:rsid w:val="00E9616B"/>
    <w:rsid w:val="00E9628A"/>
    <w:rsid w:val="00E967C2"/>
    <w:rsid w:val="00E97876"/>
    <w:rsid w:val="00E97FE1"/>
    <w:rsid w:val="00EA012F"/>
    <w:rsid w:val="00EA0330"/>
    <w:rsid w:val="00EA0660"/>
    <w:rsid w:val="00EA0BC5"/>
    <w:rsid w:val="00EA1395"/>
    <w:rsid w:val="00EA2CDF"/>
    <w:rsid w:val="00EA32B3"/>
    <w:rsid w:val="00EA32C1"/>
    <w:rsid w:val="00EA36D3"/>
    <w:rsid w:val="00EA3B4B"/>
    <w:rsid w:val="00EA3B6F"/>
    <w:rsid w:val="00EA4745"/>
    <w:rsid w:val="00EA582D"/>
    <w:rsid w:val="00EA594B"/>
    <w:rsid w:val="00EA5EE9"/>
    <w:rsid w:val="00EA5F18"/>
    <w:rsid w:val="00EA60D8"/>
    <w:rsid w:val="00EA6295"/>
    <w:rsid w:val="00EA7007"/>
    <w:rsid w:val="00EA763D"/>
    <w:rsid w:val="00EA7A10"/>
    <w:rsid w:val="00EA7FF6"/>
    <w:rsid w:val="00EB001F"/>
    <w:rsid w:val="00EB02E6"/>
    <w:rsid w:val="00EB050D"/>
    <w:rsid w:val="00EB0561"/>
    <w:rsid w:val="00EB0A40"/>
    <w:rsid w:val="00EB0B71"/>
    <w:rsid w:val="00EB0EB0"/>
    <w:rsid w:val="00EB14F3"/>
    <w:rsid w:val="00EB15E8"/>
    <w:rsid w:val="00EB18FA"/>
    <w:rsid w:val="00EB1C2C"/>
    <w:rsid w:val="00EB1D1D"/>
    <w:rsid w:val="00EB217D"/>
    <w:rsid w:val="00EB2400"/>
    <w:rsid w:val="00EB2C2F"/>
    <w:rsid w:val="00EB2EF2"/>
    <w:rsid w:val="00EB368D"/>
    <w:rsid w:val="00EB37EA"/>
    <w:rsid w:val="00EB3903"/>
    <w:rsid w:val="00EB3C7D"/>
    <w:rsid w:val="00EB463C"/>
    <w:rsid w:val="00EB48CC"/>
    <w:rsid w:val="00EB4A5C"/>
    <w:rsid w:val="00EB4AA6"/>
    <w:rsid w:val="00EB54FF"/>
    <w:rsid w:val="00EB55C5"/>
    <w:rsid w:val="00EB58F9"/>
    <w:rsid w:val="00EB7209"/>
    <w:rsid w:val="00EB7443"/>
    <w:rsid w:val="00EB78D4"/>
    <w:rsid w:val="00EB7AE4"/>
    <w:rsid w:val="00EB7C9D"/>
    <w:rsid w:val="00EB7D2C"/>
    <w:rsid w:val="00EC00F8"/>
    <w:rsid w:val="00EC02BC"/>
    <w:rsid w:val="00EC0326"/>
    <w:rsid w:val="00EC04D8"/>
    <w:rsid w:val="00EC1A3D"/>
    <w:rsid w:val="00EC1AD2"/>
    <w:rsid w:val="00EC244B"/>
    <w:rsid w:val="00EC3005"/>
    <w:rsid w:val="00EC30EB"/>
    <w:rsid w:val="00EC38FD"/>
    <w:rsid w:val="00EC3AFB"/>
    <w:rsid w:val="00EC3C7C"/>
    <w:rsid w:val="00EC43DB"/>
    <w:rsid w:val="00EC45CF"/>
    <w:rsid w:val="00EC48F6"/>
    <w:rsid w:val="00EC4902"/>
    <w:rsid w:val="00EC4DE9"/>
    <w:rsid w:val="00EC4F62"/>
    <w:rsid w:val="00EC4FDC"/>
    <w:rsid w:val="00EC50A8"/>
    <w:rsid w:val="00EC6300"/>
    <w:rsid w:val="00EC6647"/>
    <w:rsid w:val="00EC6C5E"/>
    <w:rsid w:val="00EC75A0"/>
    <w:rsid w:val="00EC7885"/>
    <w:rsid w:val="00EC78F1"/>
    <w:rsid w:val="00ED028D"/>
    <w:rsid w:val="00ED051E"/>
    <w:rsid w:val="00ED186E"/>
    <w:rsid w:val="00ED19B8"/>
    <w:rsid w:val="00ED1E25"/>
    <w:rsid w:val="00ED2679"/>
    <w:rsid w:val="00ED292E"/>
    <w:rsid w:val="00ED2D48"/>
    <w:rsid w:val="00ED2D4F"/>
    <w:rsid w:val="00ED2D9D"/>
    <w:rsid w:val="00ED2E0A"/>
    <w:rsid w:val="00ED33FF"/>
    <w:rsid w:val="00ED3C76"/>
    <w:rsid w:val="00ED3EEC"/>
    <w:rsid w:val="00ED3F31"/>
    <w:rsid w:val="00ED41F6"/>
    <w:rsid w:val="00ED453A"/>
    <w:rsid w:val="00ED4A4B"/>
    <w:rsid w:val="00ED5230"/>
    <w:rsid w:val="00ED5914"/>
    <w:rsid w:val="00ED5E1B"/>
    <w:rsid w:val="00ED61C0"/>
    <w:rsid w:val="00ED6EE0"/>
    <w:rsid w:val="00ED6FCF"/>
    <w:rsid w:val="00ED70A6"/>
    <w:rsid w:val="00ED724C"/>
    <w:rsid w:val="00ED7778"/>
    <w:rsid w:val="00ED7C37"/>
    <w:rsid w:val="00ED7D06"/>
    <w:rsid w:val="00ED7E17"/>
    <w:rsid w:val="00EE0A81"/>
    <w:rsid w:val="00EE138D"/>
    <w:rsid w:val="00EE1E56"/>
    <w:rsid w:val="00EE2ABB"/>
    <w:rsid w:val="00EE2E68"/>
    <w:rsid w:val="00EE33C5"/>
    <w:rsid w:val="00EE3797"/>
    <w:rsid w:val="00EE37E4"/>
    <w:rsid w:val="00EE390E"/>
    <w:rsid w:val="00EE3A79"/>
    <w:rsid w:val="00EE3C7A"/>
    <w:rsid w:val="00EE3CE5"/>
    <w:rsid w:val="00EE3DF0"/>
    <w:rsid w:val="00EE44BA"/>
    <w:rsid w:val="00EE503B"/>
    <w:rsid w:val="00EE5258"/>
    <w:rsid w:val="00EE5616"/>
    <w:rsid w:val="00EE5C98"/>
    <w:rsid w:val="00EE5E0B"/>
    <w:rsid w:val="00EE6622"/>
    <w:rsid w:val="00EE6F88"/>
    <w:rsid w:val="00EE72DA"/>
    <w:rsid w:val="00EE7702"/>
    <w:rsid w:val="00EE7F26"/>
    <w:rsid w:val="00EF0242"/>
    <w:rsid w:val="00EF041F"/>
    <w:rsid w:val="00EF05DF"/>
    <w:rsid w:val="00EF0B1A"/>
    <w:rsid w:val="00EF0D68"/>
    <w:rsid w:val="00EF12F2"/>
    <w:rsid w:val="00EF172E"/>
    <w:rsid w:val="00EF1BDA"/>
    <w:rsid w:val="00EF29F1"/>
    <w:rsid w:val="00EF2DE3"/>
    <w:rsid w:val="00EF2F2E"/>
    <w:rsid w:val="00EF32F8"/>
    <w:rsid w:val="00EF368A"/>
    <w:rsid w:val="00EF3D68"/>
    <w:rsid w:val="00EF4564"/>
    <w:rsid w:val="00EF4AF0"/>
    <w:rsid w:val="00EF505A"/>
    <w:rsid w:val="00EF5A57"/>
    <w:rsid w:val="00EF624B"/>
    <w:rsid w:val="00EF6AC7"/>
    <w:rsid w:val="00EF6B29"/>
    <w:rsid w:val="00EF6CF2"/>
    <w:rsid w:val="00EF71A5"/>
    <w:rsid w:val="00EF7523"/>
    <w:rsid w:val="00EF78EF"/>
    <w:rsid w:val="00F0054B"/>
    <w:rsid w:val="00F00ABB"/>
    <w:rsid w:val="00F00BCA"/>
    <w:rsid w:val="00F01AA3"/>
    <w:rsid w:val="00F01BEB"/>
    <w:rsid w:val="00F01FD2"/>
    <w:rsid w:val="00F023CE"/>
    <w:rsid w:val="00F02668"/>
    <w:rsid w:val="00F02773"/>
    <w:rsid w:val="00F02AF1"/>
    <w:rsid w:val="00F02FC9"/>
    <w:rsid w:val="00F03003"/>
    <w:rsid w:val="00F0514B"/>
    <w:rsid w:val="00F052FC"/>
    <w:rsid w:val="00F05507"/>
    <w:rsid w:val="00F0571D"/>
    <w:rsid w:val="00F05BB1"/>
    <w:rsid w:val="00F06078"/>
    <w:rsid w:val="00F06606"/>
    <w:rsid w:val="00F067B9"/>
    <w:rsid w:val="00F06B79"/>
    <w:rsid w:val="00F06B7A"/>
    <w:rsid w:val="00F06FA3"/>
    <w:rsid w:val="00F10245"/>
    <w:rsid w:val="00F10A0A"/>
    <w:rsid w:val="00F10EA9"/>
    <w:rsid w:val="00F11091"/>
    <w:rsid w:val="00F1109A"/>
    <w:rsid w:val="00F11189"/>
    <w:rsid w:val="00F111F2"/>
    <w:rsid w:val="00F11A56"/>
    <w:rsid w:val="00F120B7"/>
    <w:rsid w:val="00F124BF"/>
    <w:rsid w:val="00F1265E"/>
    <w:rsid w:val="00F12747"/>
    <w:rsid w:val="00F12995"/>
    <w:rsid w:val="00F12C4E"/>
    <w:rsid w:val="00F12CD2"/>
    <w:rsid w:val="00F12FD6"/>
    <w:rsid w:val="00F130C4"/>
    <w:rsid w:val="00F13374"/>
    <w:rsid w:val="00F136DF"/>
    <w:rsid w:val="00F13CE7"/>
    <w:rsid w:val="00F14F02"/>
    <w:rsid w:val="00F1525A"/>
    <w:rsid w:val="00F15832"/>
    <w:rsid w:val="00F15918"/>
    <w:rsid w:val="00F17340"/>
    <w:rsid w:val="00F17580"/>
    <w:rsid w:val="00F17AF2"/>
    <w:rsid w:val="00F200CD"/>
    <w:rsid w:val="00F20375"/>
    <w:rsid w:val="00F20398"/>
    <w:rsid w:val="00F2092B"/>
    <w:rsid w:val="00F20D52"/>
    <w:rsid w:val="00F21F34"/>
    <w:rsid w:val="00F21F7C"/>
    <w:rsid w:val="00F222C5"/>
    <w:rsid w:val="00F22686"/>
    <w:rsid w:val="00F228E7"/>
    <w:rsid w:val="00F22D93"/>
    <w:rsid w:val="00F23322"/>
    <w:rsid w:val="00F23D3B"/>
    <w:rsid w:val="00F23D87"/>
    <w:rsid w:val="00F2453C"/>
    <w:rsid w:val="00F2521B"/>
    <w:rsid w:val="00F253BA"/>
    <w:rsid w:val="00F25885"/>
    <w:rsid w:val="00F25B7F"/>
    <w:rsid w:val="00F26714"/>
    <w:rsid w:val="00F272F4"/>
    <w:rsid w:val="00F3001E"/>
    <w:rsid w:val="00F305E6"/>
    <w:rsid w:val="00F306CF"/>
    <w:rsid w:val="00F3110D"/>
    <w:rsid w:val="00F31DBB"/>
    <w:rsid w:val="00F321AD"/>
    <w:rsid w:val="00F324E1"/>
    <w:rsid w:val="00F32740"/>
    <w:rsid w:val="00F33498"/>
    <w:rsid w:val="00F33527"/>
    <w:rsid w:val="00F33D53"/>
    <w:rsid w:val="00F34099"/>
    <w:rsid w:val="00F34974"/>
    <w:rsid w:val="00F3522A"/>
    <w:rsid w:val="00F35608"/>
    <w:rsid w:val="00F35BE2"/>
    <w:rsid w:val="00F36909"/>
    <w:rsid w:val="00F37767"/>
    <w:rsid w:val="00F37D01"/>
    <w:rsid w:val="00F37F76"/>
    <w:rsid w:val="00F400CB"/>
    <w:rsid w:val="00F40104"/>
    <w:rsid w:val="00F40393"/>
    <w:rsid w:val="00F40867"/>
    <w:rsid w:val="00F40BDD"/>
    <w:rsid w:val="00F40CDB"/>
    <w:rsid w:val="00F415B1"/>
    <w:rsid w:val="00F41703"/>
    <w:rsid w:val="00F41954"/>
    <w:rsid w:val="00F41F38"/>
    <w:rsid w:val="00F4305B"/>
    <w:rsid w:val="00F43199"/>
    <w:rsid w:val="00F43742"/>
    <w:rsid w:val="00F43984"/>
    <w:rsid w:val="00F443D1"/>
    <w:rsid w:val="00F444F7"/>
    <w:rsid w:val="00F45020"/>
    <w:rsid w:val="00F45319"/>
    <w:rsid w:val="00F454E3"/>
    <w:rsid w:val="00F45CDB"/>
    <w:rsid w:val="00F467DC"/>
    <w:rsid w:val="00F46A66"/>
    <w:rsid w:val="00F47CB5"/>
    <w:rsid w:val="00F5023F"/>
    <w:rsid w:val="00F507B8"/>
    <w:rsid w:val="00F50AD0"/>
    <w:rsid w:val="00F51629"/>
    <w:rsid w:val="00F516A6"/>
    <w:rsid w:val="00F519CD"/>
    <w:rsid w:val="00F52BCB"/>
    <w:rsid w:val="00F533F8"/>
    <w:rsid w:val="00F536D1"/>
    <w:rsid w:val="00F53CE2"/>
    <w:rsid w:val="00F540D1"/>
    <w:rsid w:val="00F542A8"/>
    <w:rsid w:val="00F54938"/>
    <w:rsid w:val="00F54C64"/>
    <w:rsid w:val="00F5500F"/>
    <w:rsid w:val="00F55586"/>
    <w:rsid w:val="00F556EA"/>
    <w:rsid w:val="00F559AB"/>
    <w:rsid w:val="00F55A76"/>
    <w:rsid w:val="00F55E2B"/>
    <w:rsid w:val="00F55E6F"/>
    <w:rsid w:val="00F561D0"/>
    <w:rsid w:val="00F56D4B"/>
    <w:rsid w:val="00F56F78"/>
    <w:rsid w:val="00F572C4"/>
    <w:rsid w:val="00F572CD"/>
    <w:rsid w:val="00F574AE"/>
    <w:rsid w:val="00F5799E"/>
    <w:rsid w:val="00F57F06"/>
    <w:rsid w:val="00F57FC4"/>
    <w:rsid w:val="00F60F62"/>
    <w:rsid w:val="00F610F0"/>
    <w:rsid w:val="00F6177F"/>
    <w:rsid w:val="00F61997"/>
    <w:rsid w:val="00F61A03"/>
    <w:rsid w:val="00F61A4B"/>
    <w:rsid w:val="00F62157"/>
    <w:rsid w:val="00F62405"/>
    <w:rsid w:val="00F626B6"/>
    <w:rsid w:val="00F62785"/>
    <w:rsid w:val="00F628D2"/>
    <w:rsid w:val="00F62E52"/>
    <w:rsid w:val="00F638A0"/>
    <w:rsid w:val="00F63B2C"/>
    <w:rsid w:val="00F64050"/>
    <w:rsid w:val="00F6421F"/>
    <w:rsid w:val="00F6446E"/>
    <w:rsid w:val="00F648C2"/>
    <w:rsid w:val="00F649AD"/>
    <w:rsid w:val="00F64DAC"/>
    <w:rsid w:val="00F65252"/>
    <w:rsid w:val="00F65836"/>
    <w:rsid w:val="00F6597B"/>
    <w:rsid w:val="00F659F8"/>
    <w:rsid w:val="00F6647D"/>
    <w:rsid w:val="00F66ECA"/>
    <w:rsid w:val="00F67792"/>
    <w:rsid w:val="00F700B1"/>
    <w:rsid w:val="00F70BA2"/>
    <w:rsid w:val="00F70C46"/>
    <w:rsid w:val="00F70F9A"/>
    <w:rsid w:val="00F7117D"/>
    <w:rsid w:val="00F7161D"/>
    <w:rsid w:val="00F71C42"/>
    <w:rsid w:val="00F71D04"/>
    <w:rsid w:val="00F7294E"/>
    <w:rsid w:val="00F72AC5"/>
    <w:rsid w:val="00F72B9B"/>
    <w:rsid w:val="00F73098"/>
    <w:rsid w:val="00F73FCA"/>
    <w:rsid w:val="00F74745"/>
    <w:rsid w:val="00F74DCE"/>
    <w:rsid w:val="00F74F05"/>
    <w:rsid w:val="00F75075"/>
    <w:rsid w:val="00F751FF"/>
    <w:rsid w:val="00F752E5"/>
    <w:rsid w:val="00F7579A"/>
    <w:rsid w:val="00F75E67"/>
    <w:rsid w:val="00F766FE"/>
    <w:rsid w:val="00F76B6F"/>
    <w:rsid w:val="00F76BA1"/>
    <w:rsid w:val="00F774D5"/>
    <w:rsid w:val="00F77DEC"/>
    <w:rsid w:val="00F80212"/>
    <w:rsid w:val="00F80725"/>
    <w:rsid w:val="00F80AB9"/>
    <w:rsid w:val="00F81162"/>
    <w:rsid w:val="00F81773"/>
    <w:rsid w:val="00F82E49"/>
    <w:rsid w:val="00F83154"/>
    <w:rsid w:val="00F83155"/>
    <w:rsid w:val="00F8375F"/>
    <w:rsid w:val="00F838EB"/>
    <w:rsid w:val="00F840C7"/>
    <w:rsid w:val="00F842A6"/>
    <w:rsid w:val="00F849D8"/>
    <w:rsid w:val="00F8537A"/>
    <w:rsid w:val="00F85C76"/>
    <w:rsid w:val="00F85D3C"/>
    <w:rsid w:val="00F85E84"/>
    <w:rsid w:val="00F86331"/>
    <w:rsid w:val="00F86541"/>
    <w:rsid w:val="00F87043"/>
    <w:rsid w:val="00F870AA"/>
    <w:rsid w:val="00F87DB2"/>
    <w:rsid w:val="00F87F6C"/>
    <w:rsid w:val="00F91072"/>
    <w:rsid w:val="00F918AE"/>
    <w:rsid w:val="00F91CA1"/>
    <w:rsid w:val="00F92840"/>
    <w:rsid w:val="00F92A75"/>
    <w:rsid w:val="00F92E7F"/>
    <w:rsid w:val="00F933EF"/>
    <w:rsid w:val="00F936AA"/>
    <w:rsid w:val="00F93D89"/>
    <w:rsid w:val="00F94482"/>
    <w:rsid w:val="00F94ED8"/>
    <w:rsid w:val="00F9588D"/>
    <w:rsid w:val="00F95A9F"/>
    <w:rsid w:val="00F965F3"/>
    <w:rsid w:val="00F970C9"/>
    <w:rsid w:val="00F97579"/>
    <w:rsid w:val="00F9771B"/>
    <w:rsid w:val="00F97EEB"/>
    <w:rsid w:val="00F97F79"/>
    <w:rsid w:val="00FA0107"/>
    <w:rsid w:val="00FA09CC"/>
    <w:rsid w:val="00FA1367"/>
    <w:rsid w:val="00FA200A"/>
    <w:rsid w:val="00FA2042"/>
    <w:rsid w:val="00FA2363"/>
    <w:rsid w:val="00FA23F6"/>
    <w:rsid w:val="00FA2449"/>
    <w:rsid w:val="00FA2473"/>
    <w:rsid w:val="00FA29AB"/>
    <w:rsid w:val="00FA3226"/>
    <w:rsid w:val="00FA420C"/>
    <w:rsid w:val="00FA441D"/>
    <w:rsid w:val="00FA4B5D"/>
    <w:rsid w:val="00FA5908"/>
    <w:rsid w:val="00FA59DB"/>
    <w:rsid w:val="00FA5D60"/>
    <w:rsid w:val="00FA61A4"/>
    <w:rsid w:val="00FA6618"/>
    <w:rsid w:val="00FA6D03"/>
    <w:rsid w:val="00FA6D1D"/>
    <w:rsid w:val="00FA715B"/>
    <w:rsid w:val="00FA75FD"/>
    <w:rsid w:val="00FA776D"/>
    <w:rsid w:val="00FB05C6"/>
    <w:rsid w:val="00FB080A"/>
    <w:rsid w:val="00FB0B8C"/>
    <w:rsid w:val="00FB0C1B"/>
    <w:rsid w:val="00FB0E06"/>
    <w:rsid w:val="00FB0E4B"/>
    <w:rsid w:val="00FB0F97"/>
    <w:rsid w:val="00FB1503"/>
    <w:rsid w:val="00FB16F8"/>
    <w:rsid w:val="00FB19AC"/>
    <w:rsid w:val="00FB1E1A"/>
    <w:rsid w:val="00FB219E"/>
    <w:rsid w:val="00FB285D"/>
    <w:rsid w:val="00FB2A34"/>
    <w:rsid w:val="00FB3462"/>
    <w:rsid w:val="00FB3EB7"/>
    <w:rsid w:val="00FB4F4B"/>
    <w:rsid w:val="00FB51ED"/>
    <w:rsid w:val="00FB59AF"/>
    <w:rsid w:val="00FB5E1B"/>
    <w:rsid w:val="00FB6289"/>
    <w:rsid w:val="00FB6306"/>
    <w:rsid w:val="00FB683D"/>
    <w:rsid w:val="00FB7A90"/>
    <w:rsid w:val="00FB7B8B"/>
    <w:rsid w:val="00FC0171"/>
    <w:rsid w:val="00FC0493"/>
    <w:rsid w:val="00FC1B55"/>
    <w:rsid w:val="00FC2434"/>
    <w:rsid w:val="00FC2685"/>
    <w:rsid w:val="00FC270E"/>
    <w:rsid w:val="00FC2D1E"/>
    <w:rsid w:val="00FC2FA4"/>
    <w:rsid w:val="00FC333E"/>
    <w:rsid w:val="00FC335C"/>
    <w:rsid w:val="00FC3F47"/>
    <w:rsid w:val="00FC40C1"/>
    <w:rsid w:val="00FC4AD4"/>
    <w:rsid w:val="00FC4ADC"/>
    <w:rsid w:val="00FC5844"/>
    <w:rsid w:val="00FC5876"/>
    <w:rsid w:val="00FC5E1B"/>
    <w:rsid w:val="00FC6C9C"/>
    <w:rsid w:val="00FC74B2"/>
    <w:rsid w:val="00FC7B47"/>
    <w:rsid w:val="00FC7B94"/>
    <w:rsid w:val="00FD0461"/>
    <w:rsid w:val="00FD0A5D"/>
    <w:rsid w:val="00FD0D8B"/>
    <w:rsid w:val="00FD10A5"/>
    <w:rsid w:val="00FD189D"/>
    <w:rsid w:val="00FD1B6F"/>
    <w:rsid w:val="00FD2561"/>
    <w:rsid w:val="00FD269A"/>
    <w:rsid w:val="00FD2904"/>
    <w:rsid w:val="00FD2D47"/>
    <w:rsid w:val="00FD2E6B"/>
    <w:rsid w:val="00FD3BF0"/>
    <w:rsid w:val="00FD3E99"/>
    <w:rsid w:val="00FD40BE"/>
    <w:rsid w:val="00FD4661"/>
    <w:rsid w:val="00FD4E1B"/>
    <w:rsid w:val="00FD6967"/>
    <w:rsid w:val="00FD6EF0"/>
    <w:rsid w:val="00FD6F54"/>
    <w:rsid w:val="00FD7018"/>
    <w:rsid w:val="00FD70BC"/>
    <w:rsid w:val="00FD734B"/>
    <w:rsid w:val="00FD7B39"/>
    <w:rsid w:val="00FD7BA2"/>
    <w:rsid w:val="00FD7EFA"/>
    <w:rsid w:val="00FE0126"/>
    <w:rsid w:val="00FE0ECD"/>
    <w:rsid w:val="00FE12E0"/>
    <w:rsid w:val="00FE1500"/>
    <w:rsid w:val="00FE1673"/>
    <w:rsid w:val="00FE1792"/>
    <w:rsid w:val="00FE1B7E"/>
    <w:rsid w:val="00FE1CE9"/>
    <w:rsid w:val="00FE2415"/>
    <w:rsid w:val="00FE299A"/>
    <w:rsid w:val="00FE32E1"/>
    <w:rsid w:val="00FE3322"/>
    <w:rsid w:val="00FE370B"/>
    <w:rsid w:val="00FE3F5C"/>
    <w:rsid w:val="00FE465F"/>
    <w:rsid w:val="00FE46C2"/>
    <w:rsid w:val="00FE4785"/>
    <w:rsid w:val="00FE4856"/>
    <w:rsid w:val="00FE48E8"/>
    <w:rsid w:val="00FE4C96"/>
    <w:rsid w:val="00FE4CE4"/>
    <w:rsid w:val="00FE52BA"/>
    <w:rsid w:val="00FE5683"/>
    <w:rsid w:val="00FE6425"/>
    <w:rsid w:val="00FE6548"/>
    <w:rsid w:val="00FE688F"/>
    <w:rsid w:val="00FE7A16"/>
    <w:rsid w:val="00FE7A3B"/>
    <w:rsid w:val="00FF0562"/>
    <w:rsid w:val="00FF07CE"/>
    <w:rsid w:val="00FF0C2E"/>
    <w:rsid w:val="00FF125F"/>
    <w:rsid w:val="00FF139F"/>
    <w:rsid w:val="00FF13F4"/>
    <w:rsid w:val="00FF1581"/>
    <w:rsid w:val="00FF1708"/>
    <w:rsid w:val="00FF1841"/>
    <w:rsid w:val="00FF1B99"/>
    <w:rsid w:val="00FF2073"/>
    <w:rsid w:val="00FF2317"/>
    <w:rsid w:val="00FF287A"/>
    <w:rsid w:val="00FF323F"/>
    <w:rsid w:val="00FF391B"/>
    <w:rsid w:val="00FF3BB4"/>
    <w:rsid w:val="00FF3DA0"/>
    <w:rsid w:val="00FF4294"/>
    <w:rsid w:val="00FF44D8"/>
    <w:rsid w:val="00FF5300"/>
    <w:rsid w:val="00FF5849"/>
    <w:rsid w:val="00FF6328"/>
    <w:rsid w:val="00FF6D0F"/>
    <w:rsid w:val="00FF72C7"/>
    <w:rsid w:val="00FF74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A4F036"/>
  <w15:docId w15:val="{19303988-E2D8-4859-90B7-AB245C9C8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PGothic" w:hAnsi="Arial"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C8B"/>
    <w:rPr>
      <w:sz w:val="24"/>
      <w:szCs w:val="24"/>
      <w:lang w:eastAsia="es-ES"/>
    </w:rPr>
  </w:style>
  <w:style w:type="paragraph" w:styleId="Ttulo1">
    <w:name w:val="heading 1"/>
    <w:basedOn w:val="Normal"/>
    <w:next w:val="Normal"/>
    <w:link w:val="Ttulo1Car"/>
    <w:uiPriority w:val="9"/>
    <w:qFormat/>
    <w:rsid w:val="00774E8D"/>
    <w:pPr>
      <w:keepNext/>
      <w:keepLines/>
      <w:numPr>
        <w:numId w:val="1"/>
      </w:numPr>
      <w:spacing w:before="480" w:line="360" w:lineRule="auto"/>
      <w:jc w:val="both"/>
      <w:outlineLvl w:val="0"/>
    </w:pPr>
    <w:rPr>
      <w:rFonts w:eastAsia="Times New Roman"/>
      <w:b/>
      <w:bCs/>
      <w:sz w:val="28"/>
      <w:szCs w:val="28"/>
      <w:lang w:eastAsia="en-US"/>
    </w:rPr>
  </w:style>
  <w:style w:type="paragraph" w:styleId="Ttulo2">
    <w:name w:val="heading 2"/>
    <w:basedOn w:val="Normal"/>
    <w:next w:val="Normal"/>
    <w:link w:val="Ttulo2Car"/>
    <w:uiPriority w:val="9"/>
    <w:unhideWhenUsed/>
    <w:qFormat/>
    <w:rsid w:val="00774E8D"/>
    <w:pPr>
      <w:keepNext/>
      <w:keepLines/>
      <w:numPr>
        <w:ilvl w:val="1"/>
        <w:numId w:val="1"/>
      </w:numPr>
      <w:spacing w:before="200" w:line="360" w:lineRule="auto"/>
      <w:jc w:val="both"/>
      <w:outlineLvl w:val="1"/>
    </w:pPr>
    <w:rPr>
      <w:rFonts w:eastAsia="Times New Roman"/>
      <w:b/>
      <w:bCs/>
      <w:sz w:val="26"/>
      <w:szCs w:val="26"/>
      <w:lang w:eastAsia="en-US"/>
    </w:rPr>
  </w:style>
  <w:style w:type="paragraph" w:styleId="Ttulo3">
    <w:name w:val="heading 3"/>
    <w:basedOn w:val="Normal"/>
    <w:next w:val="Normal"/>
    <w:link w:val="Ttulo3Car"/>
    <w:uiPriority w:val="9"/>
    <w:unhideWhenUsed/>
    <w:qFormat/>
    <w:rsid w:val="00774E8D"/>
    <w:pPr>
      <w:keepNext/>
      <w:keepLines/>
      <w:numPr>
        <w:ilvl w:val="2"/>
        <w:numId w:val="1"/>
      </w:numPr>
      <w:spacing w:before="200" w:line="360" w:lineRule="auto"/>
      <w:jc w:val="both"/>
      <w:outlineLvl w:val="2"/>
    </w:pPr>
    <w:rPr>
      <w:rFonts w:eastAsia="Times New Roman"/>
      <w:b/>
      <w:bCs/>
      <w:color w:val="808080"/>
      <w:sz w:val="22"/>
      <w:szCs w:val="22"/>
      <w:lang w:eastAsia="en-US"/>
    </w:rPr>
  </w:style>
  <w:style w:type="paragraph" w:styleId="Ttulo4">
    <w:name w:val="heading 4"/>
    <w:basedOn w:val="Normal"/>
    <w:next w:val="Normal"/>
    <w:link w:val="Ttulo4Car"/>
    <w:uiPriority w:val="9"/>
    <w:unhideWhenUsed/>
    <w:qFormat/>
    <w:rsid w:val="00774E8D"/>
    <w:pPr>
      <w:keepNext/>
      <w:keepLines/>
      <w:numPr>
        <w:ilvl w:val="3"/>
        <w:numId w:val="1"/>
      </w:numPr>
      <w:spacing w:before="200" w:line="360" w:lineRule="auto"/>
      <w:jc w:val="both"/>
      <w:outlineLvl w:val="3"/>
    </w:pPr>
    <w:rPr>
      <w:rFonts w:eastAsia="Times New Roman"/>
      <w:b/>
      <w:bCs/>
      <w:i/>
      <w:iCs/>
      <w:sz w:val="22"/>
      <w:szCs w:val="22"/>
      <w:lang w:eastAsia="en-US"/>
    </w:rPr>
  </w:style>
  <w:style w:type="paragraph" w:styleId="Ttulo5">
    <w:name w:val="heading 5"/>
    <w:basedOn w:val="Normal"/>
    <w:next w:val="Normal"/>
    <w:link w:val="Ttulo5Car"/>
    <w:uiPriority w:val="9"/>
    <w:unhideWhenUsed/>
    <w:qFormat/>
    <w:rsid w:val="00774E8D"/>
    <w:pPr>
      <w:keepNext/>
      <w:keepLines/>
      <w:numPr>
        <w:ilvl w:val="4"/>
        <w:numId w:val="1"/>
      </w:numPr>
      <w:spacing w:before="200" w:line="360" w:lineRule="auto"/>
      <w:jc w:val="both"/>
      <w:outlineLvl w:val="4"/>
    </w:pPr>
    <w:rPr>
      <w:rFonts w:eastAsia="Times New Roman"/>
      <w:sz w:val="22"/>
      <w:szCs w:val="22"/>
      <w:lang w:eastAsia="en-US"/>
    </w:rPr>
  </w:style>
  <w:style w:type="paragraph" w:styleId="Ttulo6">
    <w:name w:val="heading 6"/>
    <w:basedOn w:val="Normal"/>
    <w:next w:val="Normal"/>
    <w:link w:val="Ttulo6Car"/>
    <w:uiPriority w:val="9"/>
    <w:unhideWhenUsed/>
    <w:qFormat/>
    <w:rsid w:val="00774E8D"/>
    <w:pPr>
      <w:keepNext/>
      <w:keepLines/>
      <w:numPr>
        <w:ilvl w:val="5"/>
        <w:numId w:val="1"/>
      </w:numPr>
      <w:spacing w:before="200" w:line="360" w:lineRule="auto"/>
      <w:jc w:val="both"/>
      <w:outlineLvl w:val="5"/>
    </w:pPr>
    <w:rPr>
      <w:rFonts w:eastAsia="Times New Roman"/>
      <w:i/>
      <w:iCs/>
      <w:color w:val="243F60"/>
      <w:sz w:val="22"/>
      <w:szCs w:val="22"/>
      <w:lang w:eastAsia="en-US"/>
    </w:rPr>
  </w:style>
  <w:style w:type="paragraph" w:styleId="Ttulo7">
    <w:name w:val="heading 7"/>
    <w:basedOn w:val="Normal"/>
    <w:next w:val="Normal"/>
    <w:link w:val="Ttulo7Car"/>
    <w:uiPriority w:val="9"/>
    <w:unhideWhenUsed/>
    <w:qFormat/>
    <w:rsid w:val="00774E8D"/>
    <w:pPr>
      <w:keepNext/>
      <w:keepLines/>
      <w:numPr>
        <w:ilvl w:val="6"/>
        <w:numId w:val="1"/>
      </w:numPr>
      <w:spacing w:before="200" w:line="360" w:lineRule="auto"/>
      <w:jc w:val="both"/>
      <w:outlineLvl w:val="6"/>
    </w:pPr>
    <w:rPr>
      <w:rFonts w:eastAsia="Times New Roman"/>
      <w:i/>
      <w:iCs/>
      <w:color w:val="404040"/>
      <w:sz w:val="22"/>
      <w:szCs w:val="22"/>
      <w:lang w:eastAsia="en-US"/>
    </w:rPr>
  </w:style>
  <w:style w:type="paragraph" w:styleId="Ttulo8">
    <w:name w:val="heading 8"/>
    <w:basedOn w:val="Normal"/>
    <w:next w:val="Normal"/>
    <w:link w:val="Ttulo8Car"/>
    <w:uiPriority w:val="9"/>
    <w:unhideWhenUsed/>
    <w:qFormat/>
    <w:rsid w:val="00774E8D"/>
    <w:pPr>
      <w:keepNext/>
      <w:keepLines/>
      <w:numPr>
        <w:ilvl w:val="7"/>
        <w:numId w:val="1"/>
      </w:numPr>
      <w:spacing w:before="200" w:line="360" w:lineRule="auto"/>
      <w:jc w:val="both"/>
      <w:outlineLvl w:val="7"/>
    </w:pPr>
    <w:rPr>
      <w:rFonts w:eastAsia="Times New Roman"/>
      <w:color w:val="404040"/>
      <w:sz w:val="20"/>
      <w:szCs w:val="20"/>
      <w:lang w:eastAsia="en-US"/>
    </w:rPr>
  </w:style>
  <w:style w:type="paragraph" w:styleId="Ttulo9">
    <w:name w:val="heading 9"/>
    <w:basedOn w:val="Normal"/>
    <w:next w:val="Normal"/>
    <w:link w:val="Ttulo9Car"/>
    <w:uiPriority w:val="9"/>
    <w:unhideWhenUsed/>
    <w:qFormat/>
    <w:rsid w:val="00774E8D"/>
    <w:pPr>
      <w:keepNext/>
      <w:keepLines/>
      <w:numPr>
        <w:ilvl w:val="8"/>
        <w:numId w:val="1"/>
      </w:numPr>
      <w:spacing w:before="200" w:line="360" w:lineRule="auto"/>
      <w:jc w:val="both"/>
      <w:outlineLvl w:val="8"/>
    </w:pPr>
    <w:rPr>
      <w:rFonts w:eastAsia="Times New Roman"/>
      <w:i/>
      <w:iCs/>
      <w:color w:val="404040"/>
      <w:sz w:val="20"/>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Línea,del,_Encabezado"/>
    <w:basedOn w:val="Normal"/>
    <w:link w:val="EncabezadoCar"/>
    <w:uiPriority w:val="99"/>
    <w:unhideWhenUsed/>
    <w:rsid w:val="00315CBE"/>
    <w:pPr>
      <w:tabs>
        <w:tab w:val="center" w:pos="4252"/>
        <w:tab w:val="right" w:pos="8504"/>
      </w:tabs>
    </w:pPr>
  </w:style>
  <w:style w:type="character" w:customStyle="1" w:styleId="EncabezadoCar">
    <w:name w:val="Encabezado Car"/>
    <w:aliases w:val="Línea Car,del Car,_Encabezado Car"/>
    <w:basedOn w:val="Fuentedeprrafopredeter"/>
    <w:link w:val="Encabezado"/>
    <w:uiPriority w:val="99"/>
    <w:rsid w:val="00315CBE"/>
  </w:style>
  <w:style w:type="paragraph" w:styleId="Piedepgina">
    <w:name w:val="footer"/>
    <w:basedOn w:val="Normal"/>
    <w:link w:val="PiedepginaCar"/>
    <w:uiPriority w:val="99"/>
    <w:unhideWhenUsed/>
    <w:rsid w:val="00315CBE"/>
    <w:pPr>
      <w:tabs>
        <w:tab w:val="center" w:pos="4252"/>
        <w:tab w:val="right" w:pos="8504"/>
      </w:tabs>
    </w:pPr>
  </w:style>
  <w:style w:type="character" w:customStyle="1" w:styleId="PiedepginaCar">
    <w:name w:val="Pie de página Car"/>
    <w:basedOn w:val="Fuentedeprrafopredeter"/>
    <w:link w:val="Piedepgina"/>
    <w:uiPriority w:val="99"/>
    <w:rsid w:val="00315CBE"/>
  </w:style>
  <w:style w:type="paragraph" w:styleId="Textodeglobo">
    <w:name w:val="Balloon Text"/>
    <w:basedOn w:val="Normal"/>
    <w:link w:val="TextodegloboCar"/>
    <w:uiPriority w:val="99"/>
    <w:semiHidden/>
    <w:unhideWhenUsed/>
    <w:rsid w:val="00315CBE"/>
    <w:rPr>
      <w:rFonts w:ascii="Lucida Grande" w:hAnsi="Lucida Grande" w:cs="Lucida Grande"/>
      <w:sz w:val="18"/>
      <w:szCs w:val="18"/>
    </w:rPr>
  </w:style>
  <w:style w:type="character" w:customStyle="1" w:styleId="TextodegloboCar">
    <w:name w:val="Texto de globo Car"/>
    <w:link w:val="Textodeglobo"/>
    <w:uiPriority w:val="99"/>
    <w:semiHidden/>
    <w:rsid w:val="00315CBE"/>
    <w:rPr>
      <w:rFonts w:ascii="Lucida Grande" w:hAnsi="Lucida Grande" w:cs="Lucida Grande"/>
      <w:sz w:val="18"/>
      <w:szCs w:val="18"/>
    </w:rPr>
  </w:style>
  <w:style w:type="paragraph" w:styleId="NormalWeb">
    <w:name w:val="Normal (Web)"/>
    <w:basedOn w:val="Normal"/>
    <w:uiPriority w:val="99"/>
    <w:unhideWhenUsed/>
    <w:rsid w:val="00DA58B7"/>
    <w:pPr>
      <w:spacing w:before="100" w:beforeAutospacing="1" w:after="100" w:afterAutospacing="1"/>
    </w:pPr>
    <w:rPr>
      <w:rFonts w:ascii="Times New Roman" w:eastAsia="Times New Roman" w:hAnsi="Times New Roman"/>
      <w:lang w:eastAsia="es-MX"/>
    </w:rPr>
  </w:style>
  <w:style w:type="paragraph" w:customStyle="1" w:styleId="ecxmsonormal">
    <w:name w:val="ecxmsonormal"/>
    <w:basedOn w:val="Normal"/>
    <w:uiPriority w:val="99"/>
    <w:rsid w:val="00DA58B7"/>
    <w:pPr>
      <w:spacing w:after="324"/>
    </w:pPr>
    <w:rPr>
      <w:rFonts w:ascii="Times New Roman" w:eastAsia="Times New Roman" w:hAnsi="Times New Roman"/>
      <w:lang w:eastAsia="es-MX"/>
    </w:rPr>
  </w:style>
  <w:style w:type="paragraph" w:styleId="Ttulo">
    <w:name w:val="Title"/>
    <w:basedOn w:val="Normal"/>
    <w:link w:val="TtuloCar"/>
    <w:uiPriority w:val="10"/>
    <w:qFormat/>
    <w:rsid w:val="00DA58B7"/>
    <w:pPr>
      <w:jc w:val="center"/>
    </w:pPr>
    <w:rPr>
      <w:rFonts w:ascii="Times New Roman" w:eastAsia="Times New Roman" w:hAnsi="Times New Roman"/>
      <w:b/>
      <w:szCs w:val="20"/>
    </w:rPr>
  </w:style>
  <w:style w:type="character" w:customStyle="1" w:styleId="TtuloCar">
    <w:name w:val="Título Car"/>
    <w:link w:val="Ttulo"/>
    <w:uiPriority w:val="10"/>
    <w:rsid w:val="00DA58B7"/>
    <w:rPr>
      <w:rFonts w:ascii="Times New Roman" w:eastAsia="Times New Roman" w:hAnsi="Times New Roman" w:cs="Times New Roman"/>
      <w:b/>
      <w:szCs w:val="20"/>
    </w:rPr>
  </w:style>
  <w:style w:type="paragraph" w:styleId="Prrafodelista">
    <w:name w:val="List Paragraph"/>
    <w:basedOn w:val="Normal"/>
    <w:link w:val="PrrafodelistaCar"/>
    <w:uiPriority w:val="34"/>
    <w:qFormat/>
    <w:rsid w:val="00A83C33"/>
    <w:pPr>
      <w:ind w:left="720"/>
      <w:contextualSpacing/>
    </w:pPr>
  </w:style>
  <w:style w:type="character" w:customStyle="1" w:styleId="Ttulo1Car">
    <w:name w:val="Título 1 Car"/>
    <w:link w:val="Ttulo1"/>
    <w:uiPriority w:val="9"/>
    <w:rsid w:val="00774E8D"/>
    <w:rPr>
      <w:rFonts w:eastAsia="Times New Roman"/>
      <w:b/>
      <w:bCs/>
      <w:sz w:val="28"/>
      <w:szCs w:val="28"/>
      <w:lang w:eastAsia="en-US"/>
    </w:rPr>
  </w:style>
  <w:style w:type="character" w:customStyle="1" w:styleId="Ttulo2Car">
    <w:name w:val="Título 2 Car"/>
    <w:link w:val="Ttulo2"/>
    <w:uiPriority w:val="9"/>
    <w:rsid w:val="00774E8D"/>
    <w:rPr>
      <w:rFonts w:eastAsia="Times New Roman"/>
      <w:b/>
      <w:bCs/>
      <w:sz w:val="26"/>
      <w:szCs w:val="26"/>
      <w:lang w:eastAsia="en-US"/>
    </w:rPr>
  </w:style>
  <w:style w:type="character" w:customStyle="1" w:styleId="Ttulo3Car">
    <w:name w:val="Título 3 Car"/>
    <w:link w:val="Ttulo3"/>
    <w:uiPriority w:val="9"/>
    <w:rsid w:val="00774E8D"/>
    <w:rPr>
      <w:rFonts w:eastAsia="Times New Roman"/>
      <w:b/>
      <w:bCs/>
      <w:color w:val="808080"/>
      <w:sz w:val="22"/>
      <w:szCs w:val="22"/>
      <w:lang w:eastAsia="en-US"/>
    </w:rPr>
  </w:style>
  <w:style w:type="character" w:customStyle="1" w:styleId="Ttulo4Car">
    <w:name w:val="Título 4 Car"/>
    <w:link w:val="Ttulo4"/>
    <w:uiPriority w:val="9"/>
    <w:rsid w:val="00774E8D"/>
    <w:rPr>
      <w:rFonts w:eastAsia="Times New Roman"/>
      <w:b/>
      <w:bCs/>
      <w:i/>
      <w:iCs/>
      <w:sz w:val="22"/>
      <w:szCs w:val="22"/>
      <w:lang w:eastAsia="en-US"/>
    </w:rPr>
  </w:style>
  <w:style w:type="character" w:customStyle="1" w:styleId="Ttulo5Car">
    <w:name w:val="Título 5 Car"/>
    <w:link w:val="Ttulo5"/>
    <w:uiPriority w:val="9"/>
    <w:rsid w:val="00774E8D"/>
    <w:rPr>
      <w:rFonts w:eastAsia="Times New Roman"/>
      <w:sz w:val="22"/>
      <w:szCs w:val="22"/>
      <w:lang w:eastAsia="en-US"/>
    </w:rPr>
  </w:style>
  <w:style w:type="character" w:customStyle="1" w:styleId="Ttulo6Car">
    <w:name w:val="Título 6 Car"/>
    <w:link w:val="Ttulo6"/>
    <w:uiPriority w:val="9"/>
    <w:rsid w:val="00774E8D"/>
    <w:rPr>
      <w:rFonts w:eastAsia="Times New Roman"/>
      <w:i/>
      <w:iCs/>
      <w:color w:val="243F60"/>
      <w:sz w:val="22"/>
      <w:szCs w:val="22"/>
      <w:lang w:eastAsia="en-US"/>
    </w:rPr>
  </w:style>
  <w:style w:type="character" w:customStyle="1" w:styleId="Ttulo7Car">
    <w:name w:val="Título 7 Car"/>
    <w:link w:val="Ttulo7"/>
    <w:uiPriority w:val="9"/>
    <w:rsid w:val="00774E8D"/>
    <w:rPr>
      <w:rFonts w:eastAsia="Times New Roman"/>
      <w:i/>
      <w:iCs/>
      <w:color w:val="404040"/>
      <w:sz w:val="22"/>
      <w:szCs w:val="22"/>
      <w:lang w:eastAsia="en-US"/>
    </w:rPr>
  </w:style>
  <w:style w:type="character" w:customStyle="1" w:styleId="Ttulo8Car">
    <w:name w:val="Título 8 Car"/>
    <w:link w:val="Ttulo8"/>
    <w:uiPriority w:val="9"/>
    <w:rsid w:val="00774E8D"/>
    <w:rPr>
      <w:rFonts w:eastAsia="Times New Roman"/>
      <w:color w:val="404040"/>
      <w:lang w:eastAsia="en-US"/>
    </w:rPr>
  </w:style>
  <w:style w:type="character" w:customStyle="1" w:styleId="Ttulo9Car">
    <w:name w:val="Título 9 Car"/>
    <w:link w:val="Ttulo9"/>
    <w:uiPriority w:val="9"/>
    <w:rsid w:val="00774E8D"/>
    <w:rPr>
      <w:rFonts w:eastAsia="Times New Roman"/>
      <w:i/>
      <w:iCs/>
      <w:color w:val="404040"/>
      <w:lang w:eastAsia="en-US"/>
    </w:rPr>
  </w:style>
  <w:style w:type="paragraph" w:styleId="Descripcin">
    <w:name w:val="caption"/>
    <w:basedOn w:val="Normal"/>
    <w:next w:val="Normal"/>
    <w:link w:val="DescripcinCar"/>
    <w:autoRedefine/>
    <w:uiPriority w:val="35"/>
    <w:unhideWhenUsed/>
    <w:qFormat/>
    <w:rsid w:val="00A25078"/>
    <w:pPr>
      <w:keepNext/>
      <w:suppressAutoHyphens/>
      <w:spacing w:after="200"/>
      <w:ind w:hanging="2"/>
      <w:jc w:val="center"/>
      <w:textAlignment w:val="top"/>
      <w:outlineLvl w:val="0"/>
    </w:pPr>
    <w:rPr>
      <w:rFonts w:ascii="Montserrat" w:eastAsia="Arial" w:hAnsi="Montserrat" w:cs="Arial"/>
      <w:i/>
      <w:iCs/>
      <w:color w:val="000000"/>
      <w:position w:val="-1"/>
      <w:sz w:val="12"/>
      <w:szCs w:val="12"/>
      <w:lang w:val="es-419"/>
    </w:rPr>
  </w:style>
  <w:style w:type="paragraph" w:styleId="Textonotapie">
    <w:name w:val="footnote text"/>
    <w:aliases w:val="nota,pie,Letrero,margen,_TEXTO NOTA PIE DE PAGINA"/>
    <w:basedOn w:val="Normal"/>
    <w:link w:val="TextonotapieCar"/>
    <w:uiPriority w:val="99"/>
    <w:unhideWhenUsed/>
    <w:rsid w:val="00774E8D"/>
    <w:pPr>
      <w:jc w:val="both"/>
    </w:pPr>
    <w:rPr>
      <w:rFonts w:eastAsia="Arial"/>
      <w:sz w:val="20"/>
      <w:szCs w:val="20"/>
      <w:lang w:eastAsia="en-US"/>
    </w:rPr>
  </w:style>
  <w:style w:type="character" w:customStyle="1" w:styleId="TextonotapieCar">
    <w:name w:val="Texto nota pie Car"/>
    <w:aliases w:val="nota Car,pie Car,Letrero Car,margen Car,_TEXTO NOTA PIE DE PAGINA Car"/>
    <w:link w:val="Textonotapie"/>
    <w:uiPriority w:val="99"/>
    <w:rsid w:val="00774E8D"/>
    <w:rPr>
      <w:rFonts w:eastAsia="Arial" w:cs="Times New Roman"/>
      <w:sz w:val="20"/>
      <w:szCs w:val="20"/>
      <w:lang w:val="es-MX" w:eastAsia="en-US"/>
    </w:rPr>
  </w:style>
  <w:style w:type="character" w:styleId="Refdenotaalpie">
    <w:name w:val="footnote reference"/>
    <w:unhideWhenUsed/>
    <w:qFormat/>
    <w:rsid w:val="00774E8D"/>
    <w:rPr>
      <w:vertAlign w:val="superscript"/>
    </w:rPr>
  </w:style>
  <w:style w:type="paragraph" w:customStyle="1" w:styleId="ROMANOS">
    <w:name w:val="ROMANOS"/>
    <w:basedOn w:val="Normal"/>
    <w:link w:val="ROMANOSCar"/>
    <w:rsid w:val="00774E8D"/>
    <w:pPr>
      <w:tabs>
        <w:tab w:val="left" w:pos="720"/>
      </w:tabs>
      <w:spacing w:after="101" w:line="216" w:lineRule="exact"/>
      <w:ind w:left="720" w:hanging="432"/>
      <w:jc w:val="both"/>
    </w:pPr>
    <w:rPr>
      <w:rFonts w:eastAsia="Calibri"/>
      <w:sz w:val="18"/>
      <w:szCs w:val="18"/>
      <w:lang w:eastAsia="en-US"/>
    </w:rPr>
  </w:style>
  <w:style w:type="character" w:customStyle="1" w:styleId="ROMANOSCar">
    <w:name w:val="ROMANOS Car"/>
    <w:link w:val="ROMANOS"/>
    <w:locked/>
    <w:rsid w:val="00774E8D"/>
    <w:rPr>
      <w:rFonts w:eastAsia="Calibri" w:cs="Times New Roman"/>
      <w:sz w:val="18"/>
      <w:szCs w:val="18"/>
      <w:lang w:val="es-MX" w:eastAsia="en-US"/>
    </w:rPr>
  </w:style>
  <w:style w:type="paragraph" w:customStyle="1" w:styleId="Texto">
    <w:name w:val="Texto"/>
    <w:aliases w:val="independiente"/>
    <w:basedOn w:val="Normal"/>
    <w:link w:val="TextoCar"/>
    <w:qFormat/>
    <w:rsid w:val="00774E8D"/>
    <w:pPr>
      <w:spacing w:after="101" w:line="216" w:lineRule="exact"/>
      <w:ind w:firstLine="288"/>
      <w:jc w:val="both"/>
    </w:pPr>
    <w:rPr>
      <w:rFonts w:eastAsia="Calibri"/>
      <w:sz w:val="18"/>
      <w:szCs w:val="20"/>
      <w:lang w:eastAsia="en-US"/>
    </w:rPr>
  </w:style>
  <w:style w:type="character" w:customStyle="1" w:styleId="TextoCar">
    <w:name w:val="Texto Car"/>
    <w:link w:val="Texto"/>
    <w:locked/>
    <w:rsid w:val="00774E8D"/>
    <w:rPr>
      <w:rFonts w:eastAsia="Calibri" w:cs="Times New Roman"/>
      <w:sz w:val="18"/>
      <w:szCs w:val="20"/>
      <w:lang w:val="es-MX" w:eastAsia="en-US"/>
    </w:rPr>
  </w:style>
  <w:style w:type="paragraph" w:styleId="Textoindependiente2">
    <w:name w:val="Body Text 2"/>
    <w:basedOn w:val="Normal"/>
    <w:link w:val="Textoindependiente2Car"/>
    <w:uiPriority w:val="99"/>
    <w:rsid w:val="00774E8D"/>
    <w:pPr>
      <w:jc w:val="both"/>
    </w:pPr>
    <w:rPr>
      <w:rFonts w:eastAsia="Times New Roman"/>
      <w:sz w:val="20"/>
      <w:szCs w:val="20"/>
      <w:lang w:val="es-ES"/>
    </w:rPr>
  </w:style>
  <w:style w:type="character" w:customStyle="1" w:styleId="Textoindependiente2Car">
    <w:name w:val="Texto independiente 2 Car"/>
    <w:link w:val="Textoindependiente2"/>
    <w:uiPriority w:val="99"/>
    <w:rsid w:val="00774E8D"/>
    <w:rPr>
      <w:rFonts w:eastAsia="Times New Roman" w:cs="Times New Roman"/>
      <w:sz w:val="20"/>
      <w:szCs w:val="20"/>
      <w:lang w:val="es-ES"/>
    </w:rPr>
  </w:style>
  <w:style w:type="character" w:styleId="Nmerodepgina">
    <w:name w:val="page number"/>
    <w:basedOn w:val="Fuentedeprrafopredeter"/>
    <w:uiPriority w:val="99"/>
    <w:unhideWhenUsed/>
    <w:rsid w:val="00A17DBE"/>
  </w:style>
  <w:style w:type="table" w:styleId="Tablaconcuadrcula">
    <w:name w:val="Table Grid"/>
    <w:basedOn w:val="Tablanormal"/>
    <w:uiPriority w:val="59"/>
    <w:rsid w:val="001E3866"/>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link w:val="TABLACar"/>
    <w:qFormat/>
    <w:rsid w:val="001E3866"/>
    <w:rPr>
      <w:rFonts w:ascii="Arial Narrow" w:eastAsia="Arial" w:hAnsi="Arial Narrow"/>
      <w:sz w:val="16"/>
      <w:szCs w:val="16"/>
      <w:lang w:eastAsia="es-MX"/>
    </w:rPr>
  </w:style>
  <w:style w:type="character" w:customStyle="1" w:styleId="TABLACar">
    <w:name w:val="TABLA Car"/>
    <w:link w:val="TABLA"/>
    <w:rsid w:val="001E3866"/>
    <w:rPr>
      <w:rFonts w:ascii="Arial Narrow" w:eastAsia="Arial" w:hAnsi="Arial Narrow"/>
      <w:sz w:val="16"/>
      <w:szCs w:val="16"/>
      <w:lang w:val="es-MX" w:eastAsia="es-MX"/>
    </w:rPr>
  </w:style>
  <w:style w:type="paragraph" w:styleId="Subttulo">
    <w:name w:val="Subtitle"/>
    <w:basedOn w:val="Normal"/>
    <w:next w:val="Normal"/>
    <w:link w:val="SubttuloCar"/>
    <w:uiPriority w:val="11"/>
    <w:qFormat/>
    <w:rsid w:val="001E3866"/>
    <w:pPr>
      <w:numPr>
        <w:ilvl w:val="1"/>
      </w:numPr>
      <w:spacing w:before="120" w:after="120" w:line="360" w:lineRule="auto"/>
      <w:ind w:firstLine="709"/>
      <w:jc w:val="both"/>
    </w:pPr>
    <w:rPr>
      <w:rFonts w:eastAsia="Times New Roman"/>
      <w:i/>
      <w:iCs/>
      <w:spacing w:val="15"/>
      <w:sz w:val="28"/>
      <w:lang w:eastAsia="en-US"/>
    </w:rPr>
  </w:style>
  <w:style w:type="character" w:customStyle="1" w:styleId="SubttuloCar">
    <w:name w:val="Subtítulo Car"/>
    <w:link w:val="Subttulo"/>
    <w:uiPriority w:val="11"/>
    <w:rsid w:val="001E3866"/>
    <w:rPr>
      <w:rFonts w:ascii="Arial" w:eastAsia="Times New Roman" w:hAnsi="Arial" w:cs="Times New Roman"/>
      <w:i/>
      <w:iCs/>
      <w:spacing w:val="15"/>
      <w:sz w:val="28"/>
      <w:lang w:val="es-MX" w:eastAsia="en-US"/>
    </w:rPr>
  </w:style>
  <w:style w:type="character" w:styleId="Hipervnculo">
    <w:name w:val="Hyperlink"/>
    <w:uiPriority w:val="99"/>
    <w:unhideWhenUsed/>
    <w:rsid w:val="001E3866"/>
    <w:rPr>
      <w:color w:val="0000FF"/>
      <w:u w:val="single"/>
    </w:rPr>
  </w:style>
  <w:style w:type="character" w:customStyle="1" w:styleId="PrrafodelistaCar">
    <w:name w:val="Párrafo de lista Car"/>
    <w:basedOn w:val="Fuentedeprrafopredeter"/>
    <w:link w:val="Prrafodelista"/>
    <w:uiPriority w:val="34"/>
    <w:rsid w:val="001E3866"/>
  </w:style>
  <w:style w:type="character" w:styleId="Fuerte">
    <w:name w:val="Strong"/>
    <w:uiPriority w:val="22"/>
    <w:qFormat/>
    <w:rsid w:val="001E3866"/>
    <w:rPr>
      <w:rFonts w:ascii="Arial Narrow" w:hAnsi="Arial Narrow"/>
      <w:b/>
      <w:bCs/>
      <w:i w:val="0"/>
      <w:color w:val="auto"/>
    </w:rPr>
  </w:style>
  <w:style w:type="character" w:customStyle="1" w:styleId="DescripcinCar">
    <w:name w:val="Descripción Car"/>
    <w:link w:val="Descripcin"/>
    <w:uiPriority w:val="35"/>
    <w:rsid w:val="00A25078"/>
    <w:rPr>
      <w:rFonts w:ascii="Montserrat" w:eastAsia="Arial" w:hAnsi="Montserrat" w:cs="Arial"/>
      <w:i/>
      <w:iCs/>
      <w:color w:val="000000"/>
      <w:position w:val="-1"/>
      <w:sz w:val="12"/>
      <w:szCs w:val="12"/>
      <w:lang w:val="es-419" w:eastAsia="es-ES"/>
    </w:rPr>
  </w:style>
  <w:style w:type="numbering" w:customStyle="1" w:styleId="Sinlista1">
    <w:name w:val="Sin lista1"/>
    <w:next w:val="Sinlista"/>
    <w:uiPriority w:val="99"/>
    <w:semiHidden/>
    <w:unhideWhenUsed/>
    <w:rsid w:val="001E3866"/>
  </w:style>
  <w:style w:type="paragraph" w:customStyle="1" w:styleId="Style">
    <w:name w:val="Style"/>
    <w:uiPriority w:val="99"/>
    <w:rsid w:val="001E3866"/>
    <w:pPr>
      <w:widowControl w:val="0"/>
      <w:autoSpaceDE w:val="0"/>
      <w:autoSpaceDN w:val="0"/>
      <w:adjustRightInd w:val="0"/>
    </w:pPr>
    <w:rPr>
      <w:rFonts w:eastAsia="Times New Roman" w:cs="Arial"/>
      <w:sz w:val="24"/>
      <w:szCs w:val="24"/>
    </w:rPr>
  </w:style>
  <w:style w:type="table" w:customStyle="1" w:styleId="Tablaconcuadrcula1">
    <w:name w:val="Tabla con cuadrícula1"/>
    <w:basedOn w:val="Tablanormal"/>
    <w:next w:val="Tablaconcuadrcula"/>
    <w:uiPriority w:val="59"/>
    <w:rsid w:val="001E3866"/>
    <w:rPr>
      <w:rFonts w:ascii="Times New Roman" w:eastAsia="Times New Roman" w:hAnsi="Times New Roman" w:cs="Tahoma"/>
      <w:sz w:val="18"/>
      <w:lang w:val="es-E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rsid w:val="001E3866"/>
    <w:rPr>
      <w:sz w:val="16"/>
      <w:szCs w:val="16"/>
    </w:rPr>
  </w:style>
  <w:style w:type="paragraph" w:styleId="Textocomentario">
    <w:name w:val="annotation text"/>
    <w:basedOn w:val="Normal"/>
    <w:link w:val="TextocomentarioCar"/>
    <w:uiPriority w:val="99"/>
    <w:rsid w:val="001E3866"/>
    <w:pPr>
      <w:jc w:val="both"/>
    </w:pPr>
    <w:rPr>
      <w:rFonts w:ascii="Arial Narrow" w:eastAsia="Times New Roman" w:hAnsi="Arial Narrow" w:cs="Tahoma"/>
      <w:sz w:val="20"/>
      <w:szCs w:val="20"/>
      <w:lang w:eastAsia="en-US"/>
    </w:rPr>
  </w:style>
  <w:style w:type="character" w:customStyle="1" w:styleId="TextocomentarioCar">
    <w:name w:val="Texto comentario Car"/>
    <w:link w:val="Textocomentario"/>
    <w:uiPriority w:val="99"/>
    <w:rsid w:val="001E3866"/>
    <w:rPr>
      <w:rFonts w:ascii="Arial Narrow" w:eastAsia="Times New Roman" w:hAnsi="Arial Narrow" w:cs="Tahoma"/>
      <w:sz w:val="20"/>
      <w:szCs w:val="20"/>
      <w:lang w:val="es-MX" w:eastAsia="en-US"/>
    </w:rPr>
  </w:style>
  <w:style w:type="paragraph" w:styleId="Asuntodelcomentario">
    <w:name w:val="annotation subject"/>
    <w:basedOn w:val="Textocomentario"/>
    <w:next w:val="Textocomentario"/>
    <w:link w:val="AsuntodelcomentarioCar"/>
    <w:uiPriority w:val="99"/>
    <w:semiHidden/>
    <w:rsid w:val="001E3866"/>
    <w:rPr>
      <w:b/>
      <w:bCs/>
    </w:rPr>
  </w:style>
  <w:style w:type="character" w:customStyle="1" w:styleId="AsuntodelcomentarioCar">
    <w:name w:val="Asunto del comentario Car"/>
    <w:link w:val="Asuntodelcomentario"/>
    <w:uiPriority w:val="99"/>
    <w:semiHidden/>
    <w:rsid w:val="001E3866"/>
    <w:rPr>
      <w:rFonts w:ascii="Arial Narrow" w:eastAsia="Times New Roman" w:hAnsi="Arial Narrow" w:cs="Tahoma"/>
      <w:b/>
      <w:bCs/>
      <w:sz w:val="20"/>
      <w:szCs w:val="20"/>
      <w:lang w:val="es-MX" w:eastAsia="en-US"/>
    </w:rPr>
  </w:style>
  <w:style w:type="paragraph" w:styleId="TDC1">
    <w:name w:val="toc 1"/>
    <w:basedOn w:val="Normal"/>
    <w:next w:val="Normal"/>
    <w:autoRedefine/>
    <w:uiPriority w:val="39"/>
    <w:rsid w:val="001E3866"/>
    <w:pPr>
      <w:tabs>
        <w:tab w:val="left" w:pos="440"/>
        <w:tab w:val="right" w:leader="dot" w:pos="8460"/>
      </w:tabs>
      <w:ind w:left="567" w:hanging="567"/>
    </w:pPr>
    <w:rPr>
      <w:rFonts w:ascii="Arial Narrow" w:eastAsia="Times New Roman" w:hAnsi="Arial Narrow" w:cs="Tahoma"/>
      <w:bCs/>
      <w:caps/>
      <w:sz w:val="22"/>
      <w:szCs w:val="20"/>
      <w:lang w:eastAsia="en-US"/>
    </w:rPr>
  </w:style>
  <w:style w:type="paragraph" w:styleId="Mapadeldocumento">
    <w:name w:val="Document Map"/>
    <w:basedOn w:val="Normal"/>
    <w:link w:val="MapadeldocumentoCar"/>
    <w:uiPriority w:val="99"/>
    <w:semiHidden/>
    <w:rsid w:val="001E3866"/>
    <w:pPr>
      <w:shd w:val="clear" w:color="auto" w:fill="000080"/>
      <w:jc w:val="both"/>
    </w:pPr>
    <w:rPr>
      <w:rFonts w:ascii="Tahoma" w:eastAsia="Times New Roman" w:hAnsi="Tahoma" w:cs="Tahoma"/>
      <w:sz w:val="20"/>
      <w:szCs w:val="20"/>
      <w:lang w:eastAsia="en-US"/>
    </w:rPr>
  </w:style>
  <w:style w:type="character" w:customStyle="1" w:styleId="MapadeldocumentoCar">
    <w:name w:val="Mapa del documento Car"/>
    <w:link w:val="Mapadeldocumento"/>
    <w:uiPriority w:val="99"/>
    <w:semiHidden/>
    <w:rsid w:val="001E3866"/>
    <w:rPr>
      <w:rFonts w:ascii="Tahoma" w:eastAsia="Times New Roman" w:hAnsi="Tahoma" w:cs="Tahoma"/>
      <w:sz w:val="20"/>
      <w:szCs w:val="20"/>
      <w:shd w:val="clear" w:color="auto" w:fill="000080"/>
      <w:lang w:val="es-MX" w:eastAsia="en-US"/>
    </w:rPr>
  </w:style>
  <w:style w:type="paragraph" w:customStyle="1" w:styleId="p0">
    <w:name w:val="p0"/>
    <w:basedOn w:val="Normal"/>
    <w:uiPriority w:val="99"/>
    <w:rsid w:val="001E3866"/>
    <w:pPr>
      <w:widowControl w:val="0"/>
      <w:spacing w:before="240"/>
      <w:jc w:val="both"/>
    </w:pPr>
    <w:rPr>
      <w:rFonts w:eastAsia="Times New Roman" w:cs="Tahoma"/>
      <w:color w:val="0000FF"/>
      <w:sz w:val="22"/>
      <w:szCs w:val="20"/>
      <w:lang w:eastAsia="en-US"/>
    </w:rPr>
  </w:style>
  <w:style w:type="paragraph" w:styleId="Lista">
    <w:name w:val="List"/>
    <w:basedOn w:val="Normal"/>
    <w:uiPriority w:val="99"/>
    <w:rsid w:val="001E3866"/>
    <w:pPr>
      <w:ind w:left="283" w:hanging="283"/>
      <w:contextualSpacing/>
      <w:jc w:val="both"/>
    </w:pPr>
    <w:rPr>
      <w:rFonts w:ascii="Arial Narrow" w:eastAsia="Times New Roman" w:hAnsi="Arial Narrow" w:cs="Tahoma"/>
      <w:sz w:val="22"/>
      <w:szCs w:val="20"/>
      <w:lang w:eastAsia="en-US"/>
    </w:rPr>
  </w:style>
  <w:style w:type="paragraph" w:styleId="Tabladeilustraciones">
    <w:name w:val="table of figures"/>
    <w:basedOn w:val="Normal"/>
    <w:next w:val="Normal"/>
    <w:uiPriority w:val="99"/>
    <w:rsid w:val="001E3866"/>
    <w:pPr>
      <w:jc w:val="both"/>
    </w:pPr>
    <w:rPr>
      <w:rFonts w:ascii="Arial Narrow" w:eastAsia="Times New Roman" w:hAnsi="Arial Narrow" w:cs="Tahoma"/>
      <w:sz w:val="22"/>
      <w:szCs w:val="20"/>
      <w:lang w:eastAsia="en-US"/>
    </w:rPr>
  </w:style>
  <w:style w:type="paragraph" w:styleId="Lista2">
    <w:name w:val="List 2"/>
    <w:basedOn w:val="Normal"/>
    <w:uiPriority w:val="99"/>
    <w:rsid w:val="001E3866"/>
    <w:pPr>
      <w:ind w:left="566" w:hanging="283"/>
      <w:contextualSpacing/>
      <w:jc w:val="both"/>
    </w:pPr>
    <w:rPr>
      <w:rFonts w:ascii="Arial Narrow" w:eastAsia="Times New Roman" w:hAnsi="Arial Narrow" w:cs="Tahoma"/>
      <w:sz w:val="22"/>
      <w:szCs w:val="20"/>
      <w:lang w:eastAsia="en-US"/>
    </w:rPr>
  </w:style>
  <w:style w:type="paragraph" w:styleId="Lista3">
    <w:name w:val="List 3"/>
    <w:basedOn w:val="Normal"/>
    <w:uiPriority w:val="99"/>
    <w:rsid w:val="001E3866"/>
    <w:pPr>
      <w:ind w:left="849" w:hanging="283"/>
      <w:contextualSpacing/>
      <w:jc w:val="both"/>
    </w:pPr>
    <w:rPr>
      <w:rFonts w:ascii="Arial Narrow" w:eastAsia="Times New Roman" w:hAnsi="Arial Narrow" w:cs="Tahoma"/>
      <w:sz w:val="22"/>
      <w:szCs w:val="20"/>
      <w:lang w:eastAsia="en-US"/>
    </w:rPr>
  </w:style>
  <w:style w:type="paragraph" w:styleId="Lista4">
    <w:name w:val="List 4"/>
    <w:basedOn w:val="Normal"/>
    <w:uiPriority w:val="99"/>
    <w:rsid w:val="001E3866"/>
    <w:pPr>
      <w:ind w:left="1132" w:hanging="283"/>
      <w:contextualSpacing/>
      <w:jc w:val="both"/>
    </w:pPr>
    <w:rPr>
      <w:rFonts w:ascii="Arial Narrow" w:eastAsia="Times New Roman" w:hAnsi="Arial Narrow" w:cs="Tahoma"/>
      <w:sz w:val="22"/>
      <w:szCs w:val="20"/>
      <w:lang w:eastAsia="en-US"/>
    </w:rPr>
  </w:style>
  <w:style w:type="paragraph" w:styleId="Saludo">
    <w:name w:val="Salutation"/>
    <w:basedOn w:val="Normal"/>
    <w:next w:val="Normal"/>
    <w:link w:val="SaludoCar"/>
    <w:uiPriority w:val="99"/>
    <w:rsid w:val="001E3866"/>
    <w:pPr>
      <w:jc w:val="both"/>
    </w:pPr>
    <w:rPr>
      <w:rFonts w:ascii="Arial Narrow" w:eastAsia="Times New Roman" w:hAnsi="Arial Narrow" w:cs="Tahoma"/>
      <w:sz w:val="22"/>
      <w:szCs w:val="20"/>
      <w:lang w:eastAsia="en-US"/>
    </w:rPr>
  </w:style>
  <w:style w:type="character" w:customStyle="1" w:styleId="SaludoCar">
    <w:name w:val="Saludo Car"/>
    <w:link w:val="Saludo"/>
    <w:uiPriority w:val="99"/>
    <w:rsid w:val="001E3866"/>
    <w:rPr>
      <w:rFonts w:ascii="Arial Narrow" w:eastAsia="Times New Roman" w:hAnsi="Arial Narrow" w:cs="Tahoma"/>
      <w:sz w:val="22"/>
      <w:szCs w:val="20"/>
      <w:lang w:val="es-MX" w:eastAsia="en-US"/>
    </w:rPr>
  </w:style>
  <w:style w:type="paragraph" w:styleId="Listaconvietas4">
    <w:name w:val="List Bullet 4"/>
    <w:basedOn w:val="Normal"/>
    <w:uiPriority w:val="99"/>
    <w:rsid w:val="001E3866"/>
    <w:pPr>
      <w:numPr>
        <w:numId w:val="2"/>
      </w:numPr>
      <w:tabs>
        <w:tab w:val="clear" w:pos="1209"/>
      </w:tabs>
      <w:ind w:left="1287" w:hanging="432"/>
      <w:contextualSpacing/>
      <w:jc w:val="both"/>
    </w:pPr>
    <w:rPr>
      <w:rFonts w:ascii="Arial Narrow" w:eastAsia="Times New Roman" w:hAnsi="Arial Narrow" w:cs="Tahoma"/>
      <w:sz w:val="22"/>
      <w:szCs w:val="20"/>
      <w:lang w:eastAsia="en-US"/>
    </w:rPr>
  </w:style>
  <w:style w:type="paragraph" w:styleId="Continuarlista">
    <w:name w:val="List Continue"/>
    <w:basedOn w:val="Normal"/>
    <w:uiPriority w:val="99"/>
    <w:rsid w:val="001E3866"/>
    <w:pPr>
      <w:spacing w:after="120"/>
      <w:ind w:left="283"/>
      <w:contextualSpacing/>
      <w:jc w:val="both"/>
    </w:pPr>
    <w:rPr>
      <w:rFonts w:ascii="Arial Narrow" w:eastAsia="Times New Roman" w:hAnsi="Arial Narrow" w:cs="Tahoma"/>
      <w:sz w:val="22"/>
      <w:szCs w:val="20"/>
      <w:lang w:eastAsia="en-US"/>
    </w:rPr>
  </w:style>
  <w:style w:type="paragraph" w:styleId="Continuarlista2">
    <w:name w:val="List Continue 2"/>
    <w:basedOn w:val="Normal"/>
    <w:uiPriority w:val="99"/>
    <w:rsid w:val="001E3866"/>
    <w:pPr>
      <w:spacing w:after="120"/>
      <w:ind w:left="566"/>
      <w:contextualSpacing/>
      <w:jc w:val="both"/>
    </w:pPr>
    <w:rPr>
      <w:rFonts w:ascii="Arial Narrow" w:eastAsia="Times New Roman" w:hAnsi="Arial Narrow" w:cs="Tahoma"/>
      <w:sz w:val="22"/>
      <w:szCs w:val="20"/>
      <w:lang w:eastAsia="en-US"/>
    </w:rPr>
  </w:style>
  <w:style w:type="paragraph" w:styleId="Continuarlista3">
    <w:name w:val="List Continue 3"/>
    <w:basedOn w:val="Normal"/>
    <w:uiPriority w:val="99"/>
    <w:rsid w:val="001E3866"/>
    <w:pPr>
      <w:spacing w:after="120"/>
      <w:ind w:left="849"/>
      <w:contextualSpacing/>
      <w:jc w:val="both"/>
    </w:pPr>
    <w:rPr>
      <w:rFonts w:ascii="Arial Narrow" w:eastAsia="Times New Roman" w:hAnsi="Arial Narrow" w:cs="Tahoma"/>
      <w:sz w:val="22"/>
      <w:szCs w:val="20"/>
      <w:lang w:eastAsia="en-US"/>
    </w:rPr>
  </w:style>
  <w:style w:type="paragraph" w:styleId="Textoindependiente">
    <w:name w:val="Body Text"/>
    <w:aliases w:val="Letrero margen"/>
    <w:basedOn w:val="Normal"/>
    <w:link w:val="TextoindependienteCar"/>
    <w:uiPriority w:val="99"/>
    <w:rsid w:val="001E3866"/>
    <w:pPr>
      <w:spacing w:after="120"/>
      <w:jc w:val="both"/>
    </w:pPr>
    <w:rPr>
      <w:rFonts w:ascii="Arial Narrow" w:eastAsia="Times New Roman" w:hAnsi="Arial Narrow" w:cs="Tahoma"/>
      <w:sz w:val="22"/>
      <w:szCs w:val="20"/>
      <w:lang w:eastAsia="en-US"/>
    </w:rPr>
  </w:style>
  <w:style w:type="character" w:customStyle="1" w:styleId="TextoindependienteCar">
    <w:name w:val="Texto independiente Car"/>
    <w:aliases w:val="Letrero margen Car"/>
    <w:link w:val="Textoindependiente"/>
    <w:uiPriority w:val="99"/>
    <w:rsid w:val="001E3866"/>
    <w:rPr>
      <w:rFonts w:ascii="Arial Narrow" w:eastAsia="Times New Roman" w:hAnsi="Arial Narrow" w:cs="Tahoma"/>
      <w:sz w:val="22"/>
      <w:szCs w:val="20"/>
      <w:lang w:val="es-MX" w:eastAsia="en-US"/>
    </w:rPr>
  </w:style>
  <w:style w:type="paragraph" w:styleId="Sangradetextonormal">
    <w:name w:val="Body Text Indent"/>
    <w:basedOn w:val="Normal"/>
    <w:link w:val="SangradetextonormalCar"/>
    <w:uiPriority w:val="99"/>
    <w:rsid w:val="001E3866"/>
    <w:pPr>
      <w:spacing w:after="120"/>
      <w:ind w:left="283"/>
      <w:jc w:val="both"/>
    </w:pPr>
    <w:rPr>
      <w:rFonts w:ascii="Arial Narrow" w:eastAsia="Times New Roman" w:hAnsi="Arial Narrow" w:cs="Tahoma"/>
      <w:sz w:val="22"/>
      <w:szCs w:val="20"/>
      <w:lang w:eastAsia="en-US"/>
    </w:rPr>
  </w:style>
  <w:style w:type="character" w:customStyle="1" w:styleId="SangradetextonormalCar">
    <w:name w:val="Sangría de texto normal Car"/>
    <w:link w:val="Sangradetextonormal"/>
    <w:uiPriority w:val="99"/>
    <w:rsid w:val="001E3866"/>
    <w:rPr>
      <w:rFonts w:ascii="Arial Narrow" w:eastAsia="Times New Roman" w:hAnsi="Arial Narrow" w:cs="Tahoma"/>
      <w:sz w:val="22"/>
      <w:szCs w:val="20"/>
      <w:lang w:val="es-MX" w:eastAsia="en-US"/>
    </w:rPr>
  </w:style>
  <w:style w:type="paragraph" w:styleId="Textoindependienteprimerasangra">
    <w:name w:val="Body Text First Indent"/>
    <w:basedOn w:val="Textoindependiente"/>
    <w:link w:val="TextoindependienteprimerasangraCar"/>
    <w:uiPriority w:val="99"/>
    <w:rsid w:val="001E3866"/>
    <w:pPr>
      <w:spacing w:after="0"/>
      <w:ind w:firstLine="360"/>
    </w:pPr>
  </w:style>
  <w:style w:type="character" w:customStyle="1" w:styleId="TextoindependienteprimerasangraCar">
    <w:name w:val="Texto independiente primera sangría Car"/>
    <w:link w:val="Textoindependienteprimerasangra"/>
    <w:uiPriority w:val="99"/>
    <w:rsid w:val="001E3866"/>
    <w:rPr>
      <w:rFonts w:ascii="Arial Narrow" w:eastAsia="Times New Roman" w:hAnsi="Arial Narrow" w:cs="Tahoma"/>
      <w:sz w:val="22"/>
      <w:szCs w:val="20"/>
      <w:lang w:val="es-MX" w:eastAsia="en-US"/>
    </w:rPr>
  </w:style>
  <w:style w:type="paragraph" w:styleId="Textoindependienteprimerasangra2">
    <w:name w:val="Body Text First Indent 2"/>
    <w:basedOn w:val="Sangradetextonormal"/>
    <w:link w:val="Textoindependienteprimerasangra2Car"/>
    <w:uiPriority w:val="99"/>
    <w:rsid w:val="001E3866"/>
    <w:pPr>
      <w:spacing w:after="0"/>
      <w:ind w:left="360" w:firstLine="360"/>
    </w:pPr>
  </w:style>
  <w:style w:type="character" w:customStyle="1" w:styleId="Textoindependienteprimerasangra2Car">
    <w:name w:val="Texto independiente primera sangría 2 Car"/>
    <w:link w:val="Textoindependienteprimerasangra2"/>
    <w:uiPriority w:val="99"/>
    <w:rsid w:val="001E3866"/>
    <w:rPr>
      <w:rFonts w:ascii="Arial Narrow" w:eastAsia="Times New Roman" w:hAnsi="Arial Narrow" w:cs="Tahoma"/>
      <w:sz w:val="22"/>
      <w:szCs w:val="20"/>
      <w:lang w:val="es-MX" w:eastAsia="en-US"/>
    </w:rPr>
  </w:style>
  <w:style w:type="paragraph" w:styleId="Revisin">
    <w:name w:val="Revision"/>
    <w:hidden/>
    <w:uiPriority w:val="99"/>
    <w:semiHidden/>
    <w:rsid w:val="001E3866"/>
    <w:rPr>
      <w:rFonts w:ascii="Times New Roman" w:eastAsia="Times New Roman" w:hAnsi="Times New Roman" w:cs="Tahoma"/>
      <w:sz w:val="24"/>
      <w:szCs w:val="24"/>
      <w:lang w:val="es-ES" w:eastAsia="es-ES"/>
    </w:rPr>
  </w:style>
  <w:style w:type="paragraph" w:customStyle="1" w:styleId="Default">
    <w:name w:val="Default"/>
    <w:rsid w:val="001E3866"/>
    <w:pPr>
      <w:autoSpaceDE w:val="0"/>
      <w:autoSpaceDN w:val="0"/>
      <w:adjustRightInd w:val="0"/>
    </w:pPr>
    <w:rPr>
      <w:rFonts w:ascii="Futura Lt BT" w:eastAsia="Times New Roman" w:hAnsi="Futura Lt BT" w:cs="Futura Lt BT"/>
      <w:color w:val="000000"/>
      <w:sz w:val="24"/>
      <w:szCs w:val="24"/>
      <w:lang w:eastAsia="en-US"/>
    </w:rPr>
  </w:style>
  <w:style w:type="paragraph" w:styleId="Textonotaalfinal">
    <w:name w:val="endnote text"/>
    <w:basedOn w:val="Normal"/>
    <w:link w:val="TextonotaalfinalCar"/>
    <w:uiPriority w:val="99"/>
    <w:rsid w:val="001E3866"/>
    <w:pPr>
      <w:jc w:val="both"/>
    </w:pPr>
    <w:rPr>
      <w:rFonts w:ascii="Arial Narrow" w:eastAsia="Times New Roman" w:hAnsi="Arial Narrow" w:cs="Tahoma"/>
      <w:sz w:val="20"/>
      <w:szCs w:val="20"/>
      <w:lang w:eastAsia="en-US"/>
    </w:rPr>
  </w:style>
  <w:style w:type="character" w:customStyle="1" w:styleId="TextonotaalfinalCar">
    <w:name w:val="Texto nota al final Car"/>
    <w:link w:val="Textonotaalfinal"/>
    <w:uiPriority w:val="99"/>
    <w:rsid w:val="001E3866"/>
    <w:rPr>
      <w:rFonts w:ascii="Arial Narrow" w:eastAsia="Times New Roman" w:hAnsi="Arial Narrow" w:cs="Tahoma"/>
      <w:sz w:val="20"/>
      <w:szCs w:val="20"/>
      <w:lang w:val="es-MX" w:eastAsia="en-US"/>
    </w:rPr>
  </w:style>
  <w:style w:type="character" w:styleId="Refdenotaalfinal">
    <w:name w:val="endnote reference"/>
    <w:rsid w:val="001E3866"/>
    <w:rPr>
      <w:vertAlign w:val="superscript"/>
    </w:rPr>
  </w:style>
  <w:style w:type="paragraph" w:customStyle="1" w:styleId="Normal1">
    <w:name w:val="Normal1"/>
    <w:basedOn w:val="Normal"/>
    <w:uiPriority w:val="99"/>
    <w:rsid w:val="001E3866"/>
    <w:pPr>
      <w:widowControl w:val="0"/>
      <w:autoSpaceDE w:val="0"/>
      <w:autoSpaceDN w:val="0"/>
      <w:jc w:val="both"/>
    </w:pPr>
    <w:rPr>
      <w:rFonts w:ascii="Arial Narrow" w:eastAsia="Times New Roman" w:hAnsi="Arial Narrow" w:cs="Tahoma"/>
      <w:b/>
      <w:bCs/>
      <w:i/>
      <w:iCs/>
      <w:sz w:val="22"/>
      <w:szCs w:val="20"/>
      <w:lang w:eastAsia="en-US"/>
    </w:rPr>
  </w:style>
  <w:style w:type="paragraph" w:styleId="Textodebloque">
    <w:name w:val="Block Text"/>
    <w:basedOn w:val="Normal"/>
    <w:uiPriority w:val="99"/>
    <w:rsid w:val="001E3866"/>
    <w:pPr>
      <w:widowControl w:val="0"/>
      <w:tabs>
        <w:tab w:val="left" w:pos="426"/>
      </w:tabs>
      <w:autoSpaceDE w:val="0"/>
      <w:autoSpaceDN w:val="0"/>
      <w:ind w:left="1134" w:right="-91" w:hanging="1134"/>
      <w:jc w:val="both"/>
    </w:pPr>
    <w:rPr>
      <w:rFonts w:ascii="Arial Narrow" w:eastAsia="Times New Roman" w:hAnsi="Arial Narrow" w:cs="Tahoma"/>
      <w:b/>
      <w:bCs/>
      <w:sz w:val="22"/>
      <w:szCs w:val="20"/>
      <w:lang w:eastAsia="en-US"/>
    </w:rPr>
  </w:style>
  <w:style w:type="paragraph" w:styleId="Sangra2detindependiente">
    <w:name w:val="Body Text Indent 2"/>
    <w:basedOn w:val="Normal"/>
    <w:link w:val="Sangra2detindependienteCar"/>
    <w:uiPriority w:val="99"/>
    <w:rsid w:val="001E3866"/>
    <w:pPr>
      <w:widowControl w:val="0"/>
      <w:tabs>
        <w:tab w:val="left" w:pos="426"/>
      </w:tabs>
      <w:autoSpaceDE w:val="0"/>
      <w:autoSpaceDN w:val="0"/>
      <w:ind w:right="-91" w:firstLine="1134"/>
      <w:jc w:val="both"/>
    </w:pPr>
    <w:rPr>
      <w:rFonts w:ascii="Arial Narrow" w:eastAsia="Times New Roman" w:hAnsi="Arial Narrow" w:cs="Tahoma"/>
      <w:sz w:val="22"/>
      <w:szCs w:val="20"/>
      <w:lang w:eastAsia="en-US"/>
    </w:rPr>
  </w:style>
  <w:style w:type="character" w:customStyle="1" w:styleId="Sangra2detindependienteCar">
    <w:name w:val="Sangría 2 de t. independiente Car"/>
    <w:link w:val="Sangra2detindependiente"/>
    <w:uiPriority w:val="99"/>
    <w:rsid w:val="001E3866"/>
    <w:rPr>
      <w:rFonts w:ascii="Arial Narrow" w:eastAsia="Times New Roman" w:hAnsi="Arial Narrow" w:cs="Tahoma"/>
      <w:sz w:val="22"/>
      <w:szCs w:val="20"/>
      <w:lang w:eastAsia="en-US"/>
    </w:rPr>
  </w:style>
  <w:style w:type="paragraph" w:customStyle="1" w:styleId="Ttulo10">
    <w:name w:val="Título1"/>
    <w:basedOn w:val="Normal"/>
    <w:next w:val="Normal"/>
    <w:uiPriority w:val="10"/>
    <w:qFormat/>
    <w:rsid w:val="001E3866"/>
    <w:pPr>
      <w:contextualSpacing/>
      <w:jc w:val="both"/>
    </w:pPr>
    <w:rPr>
      <w:rFonts w:ascii="Arial Narrow" w:eastAsia="Times New Roman" w:hAnsi="Arial Narrow"/>
      <w:spacing w:val="-10"/>
      <w:sz w:val="56"/>
      <w:szCs w:val="56"/>
      <w:lang w:eastAsia="en-US"/>
    </w:rPr>
  </w:style>
  <w:style w:type="character" w:customStyle="1" w:styleId="TtuloCar1">
    <w:name w:val="Título Car1"/>
    <w:uiPriority w:val="10"/>
    <w:rsid w:val="001E3866"/>
    <w:rPr>
      <w:rFonts w:ascii="Arial Narrow" w:eastAsia="Times New Roman" w:hAnsi="Arial Narrow" w:cs="Times New Roman"/>
      <w:spacing w:val="-10"/>
      <w:sz w:val="56"/>
      <w:szCs w:val="56"/>
    </w:rPr>
  </w:style>
  <w:style w:type="paragraph" w:styleId="Sangra3detindependiente">
    <w:name w:val="Body Text Indent 3"/>
    <w:basedOn w:val="Normal"/>
    <w:link w:val="Sangra3detindependienteCar"/>
    <w:uiPriority w:val="99"/>
    <w:rsid w:val="001E3866"/>
    <w:pPr>
      <w:widowControl w:val="0"/>
      <w:tabs>
        <w:tab w:val="left" w:pos="426"/>
      </w:tabs>
      <w:autoSpaceDE w:val="0"/>
      <w:autoSpaceDN w:val="0"/>
      <w:ind w:firstLine="1134"/>
      <w:jc w:val="both"/>
    </w:pPr>
    <w:rPr>
      <w:rFonts w:ascii="Arial Narrow" w:eastAsia="Times New Roman" w:hAnsi="Arial Narrow" w:cs="Tahoma"/>
      <w:sz w:val="22"/>
      <w:szCs w:val="20"/>
      <w:lang w:eastAsia="en-US"/>
    </w:rPr>
  </w:style>
  <w:style w:type="character" w:customStyle="1" w:styleId="Sangra3detindependienteCar">
    <w:name w:val="Sangría 3 de t. independiente Car"/>
    <w:link w:val="Sangra3detindependiente"/>
    <w:uiPriority w:val="99"/>
    <w:rsid w:val="001E3866"/>
    <w:rPr>
      <w:rFonts w:ascii="Arial Narrow" w:eastAsia="Times New Roman" w:hAnsi="Arial Narrow" w:cs="Tahoma"/>
      <w:sz w:val="22"/>
      <w:szCs w:val="20"/>
      <w:lang w:eastAsia="en-US"/>
    </w:rPr>
  </w:style>
  <w:style w:type="paragraph" w:styleId="Textosinformato">
    <w:name w:val="Plain Text"/>
    <w:basedOn w:val="Normal"/>
    <w:link w:val="TextosinformatoCar"/>
    <w:rsid w:val="001E3866"/>
    <w:pPr>
      <w:jc w:val="both"/>
    </w:pPr>
    <w:rPr>
      <w:rFonts w:ascii="Courier New" w:eastAsia="Times New Roman" w:hAnsi="Courier New" w:cs="Tahoma"/>
      <w:sz w:val="20"/>
      <w:szCs w:val="20"/>
      <w:lang w:eastAsia="en-US"/>
    </w:rPr>
  </w:style>
  <w:style w:type="character" w:customStyle="1" w:styleId="TextosinformatoCar">
    <w:name w:val="Texto sin formato Car"/>
    <w:link w:val="Textosinformato"/>
    <w:rsid w:val="001E3866"/>
    <w:rPr>
      <w:rFonts w:ascii="Courier New" w:eastAsia="Times New Roman" w:hAnsi="Courier New" w:cs="Tahoma"/>
      <w:sz w:val="20"/>
      <w:szCs w:val="20"/>
      <w:lang w:val="es-MX" w:eastAsia="en-US"/>
    </w:rPr>
  </w:style>
  <w:style w:type="paragraph" w:customStyle="1" w:styleId="Pa11">
    <w:name w:val="Pa11"/>
    <w:basedOn w:val="Normal"/>
    <w:next w:val="Normal"/>
    <w:uiPriority w:val="99"/>
    <w:rsid w:val="001E3866"/>
    <w:pPr>
      <w:autoSpaceDE w:val="0"/>
      <w:autoSpaceDN w:val="0"/>
      <w:adjustRightInd w:val="0"/>
      <w:spacing w:before="40" w:after="100" w:line="201" w:lineRule="atLeast"/>
      <w:jc w:val="both"/>
    </w:pPr>
    <w:rPr>
      <w:rFonts w:ascii="RotisSansSerif" w:eastAsia="Times New Roman" w:hAnsi="RotisSansSerif" w:cs="Tahoma"/>
      <w:sz w:val="22"/>
      <w:szCs w:val="20"/>
      <w:lang w:eastAsia="en-US"/>
    </w:rPr>
  </w:style>
  <w:style w:type="paragraph" w:styleId="Sinespaciado">
    <w:name w:val="No Spacing"/>
    <w:link w:val="SinespaciadoCar"/>
    <w:uiPriority w:val="1"/>
    <w:qFormat/>
    <w:rsid w:val="001E3866"/>
    <w:rPr>
      <w:rFonts w:ascii="Arial Narrow" w:eastAsia="Times New Roman" w:hAnsi="Arial Narrow" w:cs="Tahoma"/>
      <w:sz w:val="18"/>
      <w:lang w:eastAsia="en-US"/>
    </w:rPr>
  </w:style>
  <w:style w:type="character" w:styleId="Hipervnculovisitado">
    <w:name w:val="FollowedHyperlink"/>
    <w:uiPriority w:val="99"/>
    <w:unhideWhenUsed/>
    <w:rsid w:val="001E3866"/>
    <w:rPr>
      <w:color w:val="800080"/>
      <w:u w:val="single"/>
    </w:rPr>
  </w:style>
  <w:style w:type="paragraph" w:customStyle="1" w:styleId="xl87">
    <w:name w:val="xl87"/>
    <w:basedOn w:val="Normal"/>
    <w:rsid w:val="001E3866"/>
    <w:pPr>
      <w:spacing w:before="100" w:beforeAutospacing="1" w:after="100" w:afterAutospacing="1"/>
      <w:jc w:val="both"/>
    </w:pPr>
    <w:rPr>
      <w:rFonts w:ascii="Arial Narrow" w:eastAsia="Times New Roman" w:hAnsi="Arial Narrow" w:cs="Tahoma"/>
      <w:sz w:val="20"/>
      <w:szCs w:val="20"/>
      <w:lang w:eastAsia="es-MX"/>
    </w:rPr>
  </w:style>
  <w:style w:type="paragraph" w:customStyle="1" w:styleId="xl88">
    <w:name w:val="xl88"/>
    <w:basedOn w:val="Normal"/>
    <w:rsid w:val="001E3866"/>
    <w:pPr>
      <w:spacing w:before="100" w:beforeAutospacing="1" w:after="100" w:afterAutospacing="1"/>
      <w:jc w:val="both"/>
    </w:pPr>
    <w:rPr>
      <w:rFonts w:ascii="Arial Narrow" w:eastAsia="Times New Roman" w:hAnsi="Arial Narrow" w:cs="Tahoma"/>
      <w:sz w:val="16"/>
      <w:szCs w:val="16"/>
      <w:lang w:eastAsia="es-MX"/>
    </w:rPr>
  </w:style>
  <w:style w:type="paragraph" w:customStyle="1" w:styleId="xl89">
    <w:name w:val="xl89"/>
    <w:basedOn w:val="Normal"/>
    <w:rsid w:val="001E3866"/>
    <w:pPr>
      <w:spacing w:before="100" w:beforeAutospacing="1" w:after="100" w:afterAutospacing="1"/>
      <w:jc w:val="both"/>
    </w:pPr>
    <w:rPr>
      <w:rFonts w:ascii="Arial Narrow" w:eastAsia="Times New Roman" w:hAnsi="Arial Narrow" w:cs="Tahoma"/>
      <w:sz w:val="16"/>
      <w:szCs w:val="16"/>
      <w:lang w:eastAsia="es-MX"/>
    </w:rPr>
  </w:style>
  <w:style w:type="paragraph" w:customStyle="1" w:styleId="xl90">
    <w:name w:val="xl90"/>
    <w:basedOn w:val="Normal"/>
    <w:rsid w:val="001E3866"/>
    <w:pPr>
      <w:spacing w:before="100" w:beforeAutospacing="1" w:after="100" w:afterAutospacing="1"/>
      <w:jc w:val="both"/>
    </w:pPr>
    <w:rPr>
      <w:rFonts w:ascii="Arial Narrow" w:eastAsia="Times New Roman" w:hAnsi="Arial Narrow" w:cs="Tahoma"/>
      <w:sz w:val="18"/>
      <w:szCs w:val="18"/>
      <w:lang w:eastAsia="es-MX"/>
    </w:rPr>
  </w:style>
  <w:style w:type="paragraph" w:customStyle="1" w:styleId="xl91">
    <w:name w:val="xl91"/>
    <w:basedOn w:val="Normal"/>
    <w:rsid w:val="001E3866"/>
    <w:pPr>
      <w:spacing w:before="100" w:beforeAutospacing="1" w:after="100" w:afterAutospacing="1"/>
      <w:jc w:val="both"/>
    </w:pPr>
    <w:rPr>
      <w:rFonts w:ascii="Arial Narrow" w:eastAsia="Times New Roman" w:hAnsi="Arial Narrow" w:cs="Tahoma"/>
      <w:b/>
      <w:bCs/>
      <w:sz w:val="22"/>
      <w:szCs w:val="20"/>
      <w:lang w:eastAsia="es-MX"/>
    </w:rPr>
  </w:style>
  <w:style w:type="paragraph" w:customStyle="1" w:styleId="xl92">
    <w:name w:val="xl92"/>
    <w:basedOn w:val="Normal"/>
    <w:rsid w:val="001E3866"/>
    <w:pPr>
      <w:spacing w:before="100" w:beforeAutospacing="1" w:after="100" w:afterAutospacing="1"/>
      <w:jc w:val="both"/>
    </w:pPr>
    <w:rPr>
      <w:rFonts w:ascii="Arial Narrow" w:eastAsia="Times New Roman" w:hAnsi="Arial Narrow" w:cs="Tahoma"/>
      <w:sz w:val="16"/>
      <w:szCs w:val="16"/>
      <w:lang w:eastAsia="es-MX"/>
    </w:rPr>
  </w:style>
  <w:style w:type="paragraph" w:customStyle="1" w:styleId="xl93">
    <w:name w:val="xl93"/>
    <w:basedOn w:val="Normal"/>
    <w:rsid w:val="001E3866"/>
    <w:pPr>
      <w:spacing w:before="100" w:beforeAutospacing="1" w:after="100" w:afterAutospacing="1"/>
      <w:jc w:val="center"/>
      <w:textAlignment w:val="center"/>
    </w:pPr>
    <w:rPr>
      <w:rFonts w:ascii="Arial Narrow" w:eastAsia="Times New Roman" w:hAnsi="Arial Narrow" w:cs="Tahoma"/>
      <w:sz w:val="16"/>
      <w:szCs w:val="16"/>
      <w:lang w:eastAsia="es-MX"/>
    </w:rPr>
  </w:style>
  <w:style w:type="paragraph" w:customStyle="1" w:styleId="xl94">
    <w:name w:val="xl94"/>
    <w:basedOn w:val="Normal"/>
    <w:rsid w:val="001E3866"/>
    <w:pPr>
      <w:spacing w:before="100" w:beforeAutospacing="1" w:after="100" w:afterAutospacing="1"/>
      <w:jc w:val="center"/>
      <w:textAlignment w:val="center"/>
    </w:pPr>
    <w:rPr>
      <w:rFonts w:ascii="Arial Narrow" w:eastAsia="Times New Roman" w:hAnsi="Arial Narrow" w:cs="Tahoma"/>
      <w:sz w:val="16"/>
      <w:szCs w:val="16"/>
      <w:lang w:eastAsia="es-MX"/>
    </w:rPr>
  </w:style>
  <w:style w:type="paragraph" w:customStyle="1" w:styleId="xl95">
    <w:name w:val="xl95"/>
    <w:basedOn w:val="Normal"/>
    <w:rsid w:val="001E3866"/>
    <w:pPr>
      <w:spacing w:before="100" w:beforeAutospacing="1" w:after="100" w:afterAutospacing="1"/>
      <w:jc w:val="center"/>
      <w:textAlignment w:val="center"/>
    </w:pPr>
    <w:rPr>
      <w:rFonts w:ascii="Arial Narrow" w:eastAsia="Times New Roman" w:hAnsi="Arial Narrow" w:cs="Tahoma"/>
      <w:sz w:val="16"/>
      <w:szCs w:val="16"/>
      <w:lang w:eastAsia="es-MX"/>
    </w:rPr>
  </w:style>
  <w:style w:type="paragraph" w:customStyle="1" w:styleId="xl96">
    <w:name w:val="xl96"/>
    <w:basedOn w:val="Normal"/>
    <w:rsid w:val="001E3866"/>
    <w:pPr>
      <w:spacing w:before="100" w:beforeAutospacing="1" w:after="100" w:afterAutospacing="1"/>
      <w:jc w:val="both"/>
    </w:pPr>
    <w:rPr>
      <w:rFonts w:ascii="Arial Narrow" w:eastAsia="Times New Roman" w:hAnsi="Arial Narrow" w:cs="Tahoma"/>
      <w:sz w:val="16"/>
      <w:szCs w:val="16"/>
      <w:lang w:eastAsia="es-MX"/>
    </w:rPr>
  </w:style>
  <w:style w:type="paragraph" w:customStyle="1" w:styleId="xl97">
    <w:name w:val="xl97"/>
    <w:basedOn w:val="Normal"/>
    <w:rsid w:val="001E3866"/>
    <w:pPr>
      <w:spacing w:before="100" w:beforeAutospacing="1" w:after="100" w:afterAutospacing="1"/>
      <w:jc w:val="center"/>
    </w:pPr>
    <w:rPr>
      <w:rFonts w:ascii="Arial Narrow" w:eastAsia="Times New Roman" w:hAnsi="Arial Narrow" w:cs="Tahoma"/>
      <w:sz w:val="16"/>
      <w:szCs w:val="16"/>
      <w:lang w:eastAsia="es-MX"/>
    </w:rPr>
  </w:style>
  <w:style w:type="paragraph" w:customStyle="1" w:styleId="xl98">
    <w:name w:val="xl98"/>
    <w:basedOn w:val="Normal"/>
    <w:rsid w:val="001E3866"/>
    <w:pPr>
      <w:spacing w:before="100" w:beforeAutospacing="1" w:after="100" w:afterAutospacing="1"/>
      <w:jc w:val="both"/>
    </w:pPr>
    <w:rPr>
      <w:rFonts w:ascii="Arial Narrow" w:eastAsia="Times New Roman" w:hAnsi="Arial Narrow" w:cs="Tahoma"/>
      <w:sz w:val="16"/>
      <w:szCs w:val="16"/>
      <w:lang w:eastAsia="es-MX"/>
    </w:rPr>
  </w:style>
  <w:style w:type="paragraph" w:customStyle="1" w:styleId="xl99">
    <w:name w:val="xl99"/>
    <w:basedOn w:val="Normal"/>
    <w:rsid w:val="001E3866"/>
    <w:pPr>
      <w:spacing w:before="100" w:beforeAutospacing="1" w:after="100" w:afterAutospacing="1"/>
      <w:jc w:val="both"/>
    </w:pPr>
    <w:rPr>
      <w:rFonts w:ascii="Arial Narrow" w:eastAsia="Times New Roman" w:hAnsi="Arial Narrow" w:cs="Tahoma"/>
      <w:sz w:val="16"/>
      <w:szCs w:val="16"/>
      <w:lang w:eastAsia="es-MX"/>
    </w:rPr>
  </w:style>
  <w:style w:type="paragraph" w:customStyle="1" w:styleId="CharCharCarCharCarCharCarCharCarCharCar">
    <w:name w:val="Char Char Car Char Car Char Car Char Car Char Car"/>
    <w:basedOn w:val="Normal"/>
    <w:uiPriority w:val="99"/>
    <w:rsid w:val="001E3866"/>
    <w:pPr>
      <w:autoSpaceDE w:val="0"/>
      <w:autoSpaceDN w:val="0"/>
      <w:spacing w:after="160" w:line="240" w:lineRule="exact"/>
      <w:jc w:val="both"/>
    </w:pPr>
    <w:rPr>
      <w:rFonts w:ascii="Calibri" w:eastAsia="Times New Roman" w:hAnsi="Calibri" w:cs="Arial"/>
      <w:sz w:val="20"/>
      <w:szCs w:val="20"/>
      <w:lang w:val="en-US" w:eastAsia="en-US" w:bidi="en-US"/>
    </w:rPr>
  </w:style>
  <w:style w:type="paragraph" w:customStyle="1" w:styleId="PRIMERPARRAFO">
    <w:name w:val="PRIMER PARRAFO"/>
    <w:uiPriority w:val="99"/>
    <w:rsid w:val="001E3866"/>
    <w:pPr>
      <w:spacing w:after="240" w:line="240" w:lineRule="exact"/>
      <w:jc w:val="both"/>
    </w:pPr>
    <w:rPr>
      <w:rFonts w:ascii="Arial Narrow" w:eastAsia="Times New Roman" w:hAnsi="Arial Narrow" w:cs="Tahoma"/>
      <w:sz w:val="18"/>
      <w:lang w:val="es-ES_tradnl" w:eastAsia="es-ES"/>
    </w:rPr>
  </w:style>
  <w:style w:type="paragraph" w:customStyle="1" w:styleId="Cabeza">
    <w:name w:val="Cabeza"/>
    <w:uiPriority w:val="99"/>
    <w:rsid w:val="001E3866"/>
    <w:pPr>
      <w:spacing w:after="200" w:line="276" w:lineRule="auto"/>
    </w:pPr>
    <w:rPr>
      <w:rFonts w:eastAsia="Times New Roman" w:cs="Tahoma"/>
      <w:color w:val="000000"/>
      <w:sz w:val="18"/>
      <w:lang w:eastAsia="es-ES"/>
    </w:rPr>
  </w:style>
  <w:style w:type="paragraph" w:customStyle="1" w:styleId="VIETACar">
    <w:name w:val="_VIÑETA Car"/>
    <w:aliases w:val="NEGRA Car"/>
    <w:basedOn w:val="Normal"/>
    <w:uiPriority w:val="99"/>
    <w:rsid w:val="001E3866"/>
    <w:pPr>
      <w:tabs>
        <w:tab w:val="num" w:pos="340"/>
      </w:tabs>
      <w:spacing w:before="110" w:after="110" w:line="260" w:lineRule="exact"/>
      <w:ind w:left="340" w:hanging="340"/>
      <w:jc w:val="both"/>
    </w:pPr>
    <w:rPr>
      <w:rFonts w:ascii="Arial Narrow" w:eastAsia="Times New Roman" w:hAnsi="Arial Narrow" w:cs="Tahoma"/>
      <w:sz w:val="21"/>
      <w:szCs w:val="20"/>
      <w:lang w:eastAsia="en-US" w:bidi="en-US"/>
    </w:rPr>
  </w:style>
  <w:style w:type="paragraph" w:customStyle="1" w:styleId="xl23">
    <w:name w:val="xl23"/>
    <w:basedOn w:val="Normal"/>
    <w:uiPriority w:val="99"/>
    <w:rsid w:val="001E3866"/>
    <w:pPr>
      <w:pBdr>
        <w:left w:val="single" w:sz="4" w:space="0" w:color="auto"/>
        <w:right w:val="single" w:sz="4" w:space="0" w:color="auto"/>
      </w:pBdr>
      <w:spacing w:before="100" w:beforeAutospacing="1" w:after="100" w:afterAutospacing="1" w:line="276" w:lineRule="auto"/>
      <w:jc w:val="center"/>
    </w:pPr>
    <w:rPr>
      <w:rFonts w:ascii="Calibri" w:eastAsia="Arial Unicode MS" w:hAnsi="Calibri" w:cs="Arial"/>
      <w:b/>
      <w:bCs/>
      <w:sz w:val="16"/>
      <w:szCs w:val="16"/>
      <w:lang w:eastAsia="en-US" w:bidi="en-US"/>
    </w:rPr>
  </w:style>
  <w:style w:type="paragraph" w:customStyle="1" w:styleId="xl22">
    <w:name w:val="xl22"/>
    <w:basedOn w:val="Normal"/>
    <w:uiPriority w:val="99"/>
    <w:rsid w:val="001E3866"/>
    <w:pPr>
      <w:spacing w:before="100" w:beforeAutospacing="1" w:after="100" w:afterAutospacing="1" w:line="276" w:lineRule="auto"/>
      <w:jc w:val="both"/>
    </w:pPr>
    <w:rPr>
      <w:rFonts w:ascii="Calibri" w:eastAsia="Arial Unicode MS" w:hAnsi="Calibri" w:cs="Arial"/>
      <w:sz w:val="16"/>
      <w:szCs w:val="16"/>
      <w:lang w:eastAsia="en-US" w:bidi="en-US"/>
    </w:rPr>
  </w:style>
  <w:style w:type="paragraph" w:customStyle="1" w:styleId="Estilo1">
    <w:name w:val="Estilo1"/>
    <w:basedOn w:val="Normal"/>
    <w:autoRedefine/>
    <w:uiPriority w:val="99"/>
    <w:rsid w:val="001E3866"/>
    <w:pPr>
      <w:spacing w:before="60" w:line="276" w:lineRule="auto"/>
      <w:jc w:val="both"/>
    </w:pPr>
    <w:rPr>
      <w:rFonts w:ascii="Arial Narrow" w:eastAsia="Times New Roman" w:hAnsi="Arial Narrow" w:cs="Arial"/>
      <w:sz w:val="16"/>
      <w:szCs w:val="20"/>
      <w:lang w:eastAsia="en-US" w:bidi="en-US"/>
    </w:rPr>
  </w:style>
  <w:style w:type="character" w:customStyle="1" w:styleId="Negritas">
    <w:name w:val="Negritas"/>
    <w:aliases w:val="Parrafo"/>
    <w:rsid w:val="001E3866"/>
    <w:rPr>
      <w:b/>
      <w:sz w:val="20"/>
    </w:rPr>
  </w:style>
  <w:style w:type="paragraph" w:styleId="Textoindependiente3">
    <w:name w:val="Body Text 3"/>
    <w:basedOn w:val="Normal"/>
    <w:link w:val="Textoindependiente3Car"/>
    <w:uiPriority w:val="99"/>
    <w:rsid w:val="001E3866"/>
    <w:pPr>
      <w:autoSpaceDE w:val="0"/>
      <w:autoSpaceDN w:val="0"/>
      <w:adjustRightInd w:val="0"/>
      <w:spacing w:after="60" w:line="276" w:lineRule="auto"/>
      <w:jc w:val="both"/>
    </w:pPr>
    <w:rPr>
      <w:rFonts w:ascii="Calibri" w:eastAsia="Times New Roman" w:hAnsi="Calibri" w:cs="Arial"/>
      <w:b/>
      <w:bCs/>
      <w:color w:val="000000"/>
      <w:sz w:val="18"/>
      <w:szCs w:val="14"/>
      <w:lang w:eastAsia="en-US" w:bidi="en-US"/>
    </w:rPr>
  </w:style>
  <w:style w:type="character" w:customStyle="1" w:styleId="Textoindependiente3Car">
    <w:name w:val="Texto independiente 3 Car"/>
    <w:link w:val="Textoindependiente3"/>
    <w:uiPriority w:val="99"/>
    <w:rsid w:val="001E3866"/>
    <w:rPr>
      <w:rFonts w:ascii="Calibri" w:eastAsia="Times New Roman" w:hAnsi="Calibri" w:cs="Arial"/>
      <w:b/>
      <w:bCs/>
      <w:color w:val="000000"/>
      <w:sz w:val="18"/>
      <w:szCs w:val="14"/>
      <w:lang w:eastAsia="en-US" w:bidi="en-US"/>
    </w:rPr>
  </w:style>
  <w:style w:type="paragraph" w:customStyle="1" w:styleId="xl24">
    <w:name w:val="xl24"/>
    <w:basedOn w:val="Normal"/>
    <w:uiPriority w:val="99"/>
    <w:rsid w:val="001E3866"/>
    <w:pPr>
      <w:spacing w:before="100" w:beforeAutospacing="1" w:after="100" w:afterAutospacing="1" w:line="276" w:lineRule="auto"/>
      <w:jc w:val="both"/>
    </w:pPr>
    <w:rPr>
      <w:rFonts w:ascii="Univers" w:eastAsia="Arial Unicode MS" w:hAnsi="Univers" w:cs="Arial Unicode MS"/>
      <w:sz w:val="14"/>
      <w:szCs w:val="14"/>
      <w:lang w:eastAsia="en-US" w:bidi="en-US"/>
    </w:rPr>
  </w:style>
  <w:style w:type="paragraph" w:customStyle="1" w:styleId="xl25">
    <w:name w:val="xl25"/>
    <w:basedOn w:val="Normal"/>
    <w:uiPriority w:val="99"/>
    <w:rsid w:val="001E3866"/>
    <w:pPr>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26">
    <w:name w:val="xl26"/>
    <w:basedOn w:val="Normal"/>
    <w:uiPriority w:val="99"/>
    <w:rsid w:val="001E3866"/>
    <w:pPr>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27">
    <w:name w:val="xl27"/>
    <w:basedOn w:val="Normal"/>
    <w:uiPriority w:val="99"/>
    <w:rsid w:val="001E3866"/>
    <w:pPr>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28">
    <w:name w:val="xl28"/>
    <w:basedOn w:val="Normal"/>
    <w:uiPriority w:val="99"/>
    <w:rsid w:val="001E3866"/>
    <w:pPr>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29">
    <w:name w:val="xl29"/>
    <w:basedOn w:val="Normal"/>
    <w:uiPriority w:val="99"/>
    <w:rsid w:val="001E3866"/>
    <w:pPr>
      <w:pBdr>
        <w:top w:val="single" w:sz="4" w:space="0" w:color="auto"/>
      </w:pBdr>
      <w:shd w:val="clear" w:color="auto" w:fill="C0C0C0"/>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30">
    <w:name w:val="xl30"/>
    <w:basedOn w:val="Normal"/>
    <w:uiPriority w:val="99"/>
    <w:rsid w:val="001E3866"/>
    <w:pPr>
      <w:pBdr>
        <w:top w:val="single" w:sz="4" w:space="0" w:color="auto"/>
      </w:pBdr>
      <w:shd w:val="clear" w:color="auto" w:fill="C0C0C0"/>
      <w:spacing w:before="100" w:beforeAutospacing="1" w:after="100" w:afterAutospacing="1" w:line="276" w:lineRule="auto"/>
      <w:jc w:val="center"/>
    </w:pPr>
    <w:rPr>
      <w:rFonts w:ascii="Calibri" w:eastAsia="Arial Unicode MS" w:hAnsi="Calibri" w:cs="Arial"/>
      <w:b/>
      <w:bCs/>
      <w:sz w:val="12"/>
      <w:szCs w:val="12"/>
      <w:lang w:eastAsia="en-US" w:bidi="en-US"/>
    </w:rPr>
  </w:style>
  <w:style w:type="paragraph" w:customStyle="1" w:styleId="xl31">
    <w:name w:val="xl31"/>
    <w:basedOn w:val="Normal"/>
    <w:uiPriority w:val="99"/>
    <w:rsid w:val="001E3866"/>
    <w:pPr>
      <w:pBdr>
        <w:top w:val="single" w:sz="4" w:space="0" w:color="auto"/>
      </w:pBdr>
      <w:shd w:val="clear" w:color="auto" w:fill="C0C0C0"/>
      <w:spacing w:before="100" w:beforeAutospacing="1" w:after="100" w:afterAutospacing="1" w:line="276" w:lineRule="auto"/>
      <w:jc w:val="center"/>
      <w:textAlignment w:val="center"/>
    </w:pPr>
    <w:rPr>
      <w:rFonts w:ascii="Calibri" w:eastAsia="Arial Unicode MS" w:hAnsi="Calibri" w:cs="Arial"/>
      <w:b/>
      <w:bCs/>
      <w:sz w:val="12"/>
      <w:szCs w:val="12"/>
      <w:lang w:eastAsia="en-US" w:bidi="en-US"/>
    </w:rPr>
  </w:style>
  <w:style w:type="paragraph" w:customStyle="1" w:styleId="xl32">
    <w:name w:val="xl32"/>
    <w:basedOn w:val="Normal"/>
    <w:uiPriority w:val="99"/>
    <w:rsid w:val="001E3866"/>
    <w:pPr>
      <w:shd w:val="clear" w:color="auto" w:fill="C0C0C0"/>
      <w:spacing w:before="100" w:beforeAutospacing="1" w:after="100" w:afterAutospacing="1" w:line="276" w:lineRule="auto"/>
      <w:jc w:val="center"/>
    </w:pPr>
    <w:rPr>
      <w:rFonts w:ascii="Calibri" w:eastAsia="Arial Unicode MS" w:hAnsi="Calibri" w:cs="Arial"/>
      <w:b/>
      <w:bCs/>
      <w:sz w:val="12"/>
      <w:szCs w:val="12"/>
      <w:lang w:eastAsia="en-US" w:bidi="en-US"/>
    </w:rPr>
  </w:style>
  <w:style w:type="paragraph" w:customStyle="1" w:styleId="xl33">
    <w:name w:val="xl33"/>
    <w:basedOn w:val="Normal"/>
    <w:uiPriority w:val="99"/>
    <w:rsid w:val="001E3866"/>
    <w:pPr>
      <w:shd w:val="clear" w:color="auto" w:fill="C0C0C0"/>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34">
    <w:name w:val="xl34"/>
    <w:basedOn w:val="Normal"/>
    <w:uiPriority w:val="99"/>
    <w:rsid w:val="001E3866"/>
    <w:pPr>
      <w:pBdr>
        <w:bottom w:val="single" w:sz="4" w:space="0" w:color="auto"/>
      </w:pBdr>
      <w:shd w:val="clear" w:color="auto" w:fill="C0C0C0"/>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35">
    <w:name w:val="xl35"/>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36">
    <w:name w:val="xl36"/>
    <w:basedOn w:val="Normal"/>
    <w:uiPriority w:val="99"/>
    <w:rsid w:val="001E3866"/>
    <w:pPr>
      <w:pBdr>
        <w:top w:val="single" w:sz="4" w:space="0" w:color="auto"/>
      </w:pBd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37">
    <w:name w:val="xl37"/>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38">
    <w:name w:val="xl38"/>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39">
    <w:name w:val="xl39"/>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40">
    <w:name w:val="xl40"/>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41">
    <w:name w:val="xl41"/>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42">
    <w:name w:val="xl42"/>
    <w:basedOn w:val="Normal"/>
    <w:uiPriority w:val="99"/>
    <w:rsid w:val="001E3866"/>
    <w:pPr>
      <w:pBdr>
        <w:bottom w:val="single" w:sz="4" w:space="0" w:color="auto"/>
      </w:pBd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43">
    <w:name w:val="xl43"/>
    <w:basedOn w:val="Normal"/>
    <w:uiPriority w:val="99"/>
    <w:rsid w:val="001E3866"/>
    <w:pPr>
      <w:pBdr>
        <w:bottom w:val="single" w:sz="4" w:space="0" w:color="auto"/>
      </w:pBd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44">
    <w:name w:val="xl44"/>
    <w:basedOn w:val="Normal"/>
    <w:uiPriority w:val="99"/>
    <w:rsid w:val="001E3866"/>
    <w:pPr>
      <w:pBdr>
        <w:top w:val="single" w:sz="4" w:space="0" w:color="auto"/>
        <w:bottom w:val="single" w:sz="4" w:space="0" w:color="auto"/>
      </w:pBdr>
      <w:shd w:val="clear" w:color="auto" w:fill="C0C0C0"/>
      <w:spacing w:before="100" w:beforeAutospacing="1" w:after="100" w:afterAutospacing="1" w:line="276" w:lineRule="auto"/>
      <w:jc w:val="center"/>
    </w:pPr>
    <w:rPr>
      <w:rFonts w:ascii="Calibri" w:eastAsia="Arial Unicode MS" w:hAnsi="Calibri" w:cs="Arial"/>
      <w:b/>
      <w:bCs/>
      <w:sz w:val="12"/>
      <w:szCs w:val="12"/>
      <w:lang w:eastAsia="en-US" w:bidi="en-US"/>
    </w:rPr>
  </w:style>
  <w:style w:type="paragraph" w:customStyle="1" w:styleId="xl45">
    <w:name w:val="xl45"/>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46">
    <w:name w:val="xl46"/>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47">
    <w:name w:val="xl47"/>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b/>
      <w:bCs/>
      <w:sz w:val="12"/>
      <w:szCs w:val="12"/>
      <w:lang w:eastAsia="en-US" w:bidi="en-US"/>
    </w:rPr>
  </w:style>
  <w:style w:type="paragraph" w:customStyle="1" w:styleId="xl48">
    <w:name w:val="xl48"/>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49">
    <w:name w:val="xl49"/>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50">
    <w:name w:val="xl50"/>
    <w:basedOn w:val="Normal"/>
    <w:uiPriority w:val="99"/>
    <w:rsid w:val="001E3866"/>
    <w:pPr>
      <w:shd w:val="clear" w:color="auto" w:fill="FFFF99"/>
      <w:spacing w:before="100" w:beforeAutospacing="1" w:after="100" w:afterAutospacing="1" w:line="276" w:lineRule="auto"/>
      <w:jc w:val="both"/>
    </w:pPr>
    <w:rPr>
      <w:rFonts w:ascii="Calibri" w:eastAsia="Arial Unicode MS" w:hAnsi="Calibri" w:cs="Arial"/>
      <w:sz w:val="12"/>
      <w:szCs w:val="12"/>
      <w:lang w:eastAsia="en-US" w:bidi="en-US"/>
    </w:rPr>
  </w:style>
  <w:style w:type="paragraph" w:customStyle="1" w:styleId="xl51">
    <w:name w:val="xl51"/>
    <w:basedOn w:val="Normal"/>
    <w:uiPriority w:val="99"/>
    <w:rsid w:val="001E3866"/>
    <w:pPr>
      <w:shd w:val="clear" w:color="auto" w:fill="C0C0C0"/>
      <w:spacing w:before="100" w:beforeAutospacing="1" w:after="100" w:afterAutospacing="1" w:line="276" w:lineRule="auto"/>
      <w:jc w:val="center"/>
      <w:textAlignment w:val="center"/>
    </w:pPr>
    <w:rPr>
      <w:rFonts w:ascii="Calibri" w:eastAsia="Arial Unicode MS" w:hAnsi="Calibri" w:cs="Arial"/>
      <w:b/>
      <w:bCs/>
      <w:sz w:val="12"/>
      <w:szCs w:val="12"/>
      <w:lang w:eastAsia="en-US" w:bidi="en-US"/>
    </w:rPr>
  </w:style>
  <w:style w:type="paragraph" w:customStyle="1" w:styleId="xl52">
    <w:name w:val="xl52"/>
    <w:basedOn w:val="Normal"/>
    <w:uiPriority w:val="99"/>
    <w:rsid w:val="001E3866"/>
    <w:pPr>
      <w:pBdr>
        <w:bottom w:val="single" w:sz="4" w:space="0" w:color="auto"/>
      </w:pBdr>
      <w:shd w:val="clear" w:color="auto" w:fill="C0C0C0"/>
      <w:spacing w:before="100" w:beforeAutospacing="1" w:after="100" w:afterAutospacing="1" w:line="276" w:lineRule="auto"/>
      <w:jc w:val="center"/>
    </w:pPr>
    <w:rPr>
      <w:rFonts w:ascii="Calibri" w:eastAsia="Arial Unicode MS" w:hAnsi="Calibri" w:cs="Arial"/>
      <w:b/>
      <w:bCs/>
      <w:sz w:val="12"/>
      <w:szCs w:val="12"/>
      <w:lang w:eastAsia="en-US" w:bidi="en-US"/>
    </w:rPr>
  </w:style>
  <w:style w:type="paragraph" w:customStyle="1" w:styleId="BodyText21">
    <w:name w:val="Body Text 21"/>
    <w:basedOn w:val="Normal"/>
    <w:uiPriority w:val="99"/>
    <w:rsid w:val="001E3866"/>
    <w:pPr>
      <w:spacing w:line="276" w:lineRule="auto"/>
      <w:jc w:val="both"/>
    </w:pPr>
    <w:rPr>
      <w:rFonts w:ascii="Calibri" w:eastAsia="Times New Roman" w:hAnsi="Calibri" w:cs="Tahoma"/>
      <w:sz w:val="22"/>
      <w:szCs w:val="20"/>
      <w:lang w:eastAsia="en-US" w:bidi="en-US"/>
    </w:rPr>
  </w:style>
  <w:style w:type="paragraph" w:customStyle="1" w:styleId="texto0">
    <w:name w:val="texto"/>
    <w:basedOn w:val="Normal"/>
    <w:uiPriority w:val="99"/>
    <w:rsid w:val="001E3866"/>
    <w:pPr>
      <w:spacing w:after="101" w:line="216" w:lineRule="atLeast"/>
      <w:ind w:firstLine="288"/>
      <w:jc w:val="both"/>
    </w:pPr>
    <w:rPr>
      <w:rFonts w:ascii="Calibri" w:eastAsia="Times New Roman" w:hAnsi="Calibri" w:cs="Arial"/>
      <w:sz w:val="18"/>
      <w:szCs w:val="20"/>
      <w:lang w:eastAsia="es-MX" w:bidi="en-US"/>
    </w:rPr>
  </w:style>
  <w:style w:type="paragraph" w:customStyle="1" w:styleId="WW-Sangra3detindependiente">
    <w:name w:val="WW-Sangría 3 de t. independiente"/>
    <w:basedOn w:val="Normal"/>
    <w:uiPriority w:val="99"/>
    <w:rsid w:val="001E3866"/>
    <w:pPr>
      <w:suppressAutoHyphens/>
      <w:spacing w:line="276" w:lineRule="auto"/>
      <w:ind w:left="540" w:firstLine="1"/>
      <w:jc w:val="both"/>
    </w:pPr>
    <w:rPr>
      <w:rFonts w:ascii="Calibri" w:eastAsia="Times New Roman" w:hAnsi="Calibri" w:cs="Tahoma"/>
      <w:color w:val="000000"/>
      <w:sz w:val="22"/>
      <w:szCs w:val="20"/>
      <w:lang w:eastAsia="es-MX" w:bidi="en-US"/>
    </w:rPr>
  </w:style>
  <w:style w:type="paragraph" w:customStyle="1" w:styleId="Estilo13">
    <w:name w:val="Estilo13"/>
    <w:basedOn w:val="Normal"/>
    <w:uiPriority w:val="99"/>
    <w:qFormat/>
    <w:rsid w:val="001E3866"/>
    <w:pPr>
      <w:spacing w:line="276" w:lineRule="auto"/>
      <w:jc w:val="both"/>
    </w:pPr>
    <w:rPr>
      <w:rFonts w:ascii="Verdana" w:eastAsia="Times New Roman" w:hAnsi="Verdana" w:cs="Tahoma"/>
      <w:sz w:val="22"/>
      <w:szCs w:val="20"/>
      <w:lang w:eastAsia="en-US" w:bidi="en-US"/>
    </w:rPr>
  </w:style>
  <w:style w:type="paragraph" w:customStyle="1" w:styleId="Vieta2">
    <w:name w:val="Viñeta 2"/>
    <w:uiPriority w:val="99"/>
    <w:rsid w:val="001E3866"/>
    <w:pPr>
      <w:numPr>
        <w:ilvl w:val="1"/>
        <w:numId w:val="3"/>
      </w:numPr>
      <w:tabs>
        <w:tab w:val="left" w:pos="567"/>
      </w:tabs>
      <w:spacing w:before="60" w:after="60" w:line="240" w:lineRule="exact"/>
      <w:jc w:val="both"/>
    </w:pPr>
    <w:rPr>
      <w:rFonts w:ascii="EurekaSans-Light" w:eastAsia="Times New Roman" w:hAnsi="EurekaSans-Light" w:cs="Tahoma"/>
      <w:sz w:val="24"/>
      <w:szCs w:val="24"/>
      <w:lang w:val="es-ES_tradnl" w:eastAsia="es-ES_tradnl"/>
    </w:rPr>
  </w:style>
  <w:style w:type="character" w:customStyle="1" w:styleId="TextoNegritas">
    <w:name w:val="Texto Negritas"/>
    <w:rsid w:val="001E3866"/>
    <w:rPr>
      <w:rFonts w:ascii="EurekaSans-Bold" w:hAnsi="EurekaSans-Bold"/>
      <w:sz w:val="22"/>
      <w:szCs w:val="24"/>
      <w:lang w:val="es-ES"/>
    </w:rPr>
  </w:style>
  <w:style w:type="paragraph" w:customStyle="1" w:styleId="VIETA2GUION">
    <w:name w:val="_VIÑETA 2 GUION"/>
    <w:basedOn w:val="Normal"/>
    <w:uiPriority w:val="99"/>
    <w:rsid w:val="001E3866"/>
    <w:pPr>
      <w:numPr>
        <w:numId w:val="4"/>
      </w:numPr>
      <w:tabs>
        <w:tab w:val="clear" w:pos="567"/>
        <w:tab w:val="left" w:pos="363"/>
      </w:tabs>
      <w:spacing w:before="120" w:after="120" w:line="240" w:lineRule="exact"/>
      <w:ind w:left="1080" w:hanging="360"/>
      <w:jc w:val="both"/>
    </w:pPr>
    <w:rPr>
      <w:rFonts w:ascii="Presidencia Fina" w:eastAsia="Times New Roman" w:hAnsi="Presidencia Fina" w:cs="Tahoma"/>
      <w:sz w:val="22"/>
      <w:szCs w:val="20"/>
      <w:lang w:eastAsia="en-US" w:bidi="en-US"/>
    </w:rPr>
  </w:style>
  <w:style w:type="character" w:customStyle="1" w:styleId="NEGRITASBASE12PTS">
    <w:name w:val="_NEGRITAS BASE 12 PTS"/>
    <w:rsid w:val="001E3866"/>
    <w:rPr>
      <w:rFonts w:ascii="Presidencia Base" w:hAnsi="Presidencia Base"/>
      <w:sz w:val="24"/>
      <w:szCs w:val="22"/>
      <w:lang w:val="es-ES" w:eastAsia="es-ES" w:bidi="ar-SA"/>
    </w:rPr>
  </w:style>
  <w:style w:type="paragraph" w:customStyle="1" w:styleId="VIETA3NEGRA">
    <w:name w:val="_VIÑETA 3 NEGRA"/>
    <w:basedOn w:val="Normal"/>
    <w:uiPriority w:val="99"/>
    <w:rsid w:val="001E3866"/>
    <w:pPr>
      <w:numPr>
        <w:numId w:val="5"/>
      </w:numPr>
      <w:tabs>
        <w:tab w:val="clear" w:pos="823"/>
        <w:tab w:val="left" w:pos="544"/>
      </w:tabs>
      <w:spacing w:before="120" w:after="120" w:line="240" w:lineRule="exact"/>
      <w:ind w:left="1068" w:hanging="360"/>
      <w:jc w:val="both"/>
    </w:pPr>
    <w:rPr>
      <w:rFonts w:ascii="Presidencia Fina" w:eastAsia="Times New Roman" w:hAnsi="Presidencia Fina" w:cs="Tahoma"/>
      <w:sz w:val="22"/>
      <w:szCs w:val="20"/>
      <w:lang w:eastAsia="en-US" w:bidi="en-US"/>
    </w:rPr>
  </w:style>
  <w:style w:type="paragraph" w:customStyle="1" w:styleId="VIETA1BALANEGRA">
    <w:name w:val="_VIÑETA 1 BALA NEGRA"/>
    <w:basedOn w:val="Normal"/>
    <w:uiPriority w:val="99"/>
    <w:rsid w:val="001E3866"/>
    <w:pPr>
      <w:numPr>
        <w:numId w:val="6"/>
      </w:numPr>
      <w:tabs>
        <w:tab w:val="clear" w:pos="397"/>
        <w:tab w:val="left" w:pos="181"/>
      </w:tabs>
      <w:spacing w:before="120" w:after="120" w:line="240" w:lineRule="exact"/>
      <w:ind w:left="720" w:hanging="360"/>
      <w:jc w:val="both"/>
    </w:pPr>
    <w:rPr>
      <w:rFonts w:ascii="Presidencia Fina" w:eastAsia="Times New Roman" w:hAnsi="Presidencia Fina" w:cs="Tahoma"/>
      <w:sz w:val="22"/>
      <w:szCs w:val="20"/>
      <w:lang w:eastAsia="en-US" w:bidi="en-US"/>
    </w:rPr>
  </w:style>
  <w:style w:type="character" w:styleId="nfasis">
    <w:name w:val="Emphasis"/>
    <w:uiPriority w:val="20"/>
    <w:qFormat/>
    <w:rsid w:val="001E3866"/>
    <w:rPr>
      <w:i/>
      <w:iCs/>
      <w:color w:val="auto"/>
    </w:rPr>
  </w:style>
  <w:style w:type="character" w:customStyle="1" w:styleId="OBJETIVO">
    <w:name w:val="_OBJETIVO"/>
    <w:rsid w:val="001E3866"/>
    <w:rPr>
      <w:rFonts w:ascii="Presidencia Fuerte" w:hAnsi="Presidencia Fuerte"/>
      <w:sz w:val="28"/>
    </w:rPr>
  </w:style>
  <w:style w:type="paragraph" w:customStyle="1" w:styleId="VIETA4BLANCA">
    <w:name w:val="_VIÑETA 4 BLANCA"/>
    <w:basedOn w:val="Normal"/>
    <w:uiPriority w:val="99"/>
    <w:rsid w:val="001E3866"/>
    <w:pPr>
      <w:numPr>
        <w:numId w:val="7"/>
      </w:numPr>
      <w:tabs>
        <w:tab w:val="clear" w:pos="903"/>
        <w:tab w:val="left" w:pos="822"/>
      </w:tabs>
      <w:spacing w:before="120" w:after="120" w:line="240" w:lineRule="exact"/>
      <w:ind w:left="822" w:hanging="255"/>
      <w:jc w:val="both"/>
    </w:pPr>
    <w:rPr>
      <w:rFonts w:ascii="Presidencia Fina" w:eastAsia="Times New Roman" w:hAnsi="Presidencia Fina" w:cs="Tahoma"/>
      <w:sz w:val="22"/>
      <w:szCs w:val="20"/>
      <w:lang w:eastAsia="en-US" w:bidi="en-US"/>
    </w:rPr>
  </w:style>
  <w:style w:type="character" w:customStyle="1" w:styleId="SIGLAS11PTS">
    <w:name w:val="_SIGLAS 11 PTS"/>
    <w:uiPriority w:val="1"/>
    <w:rsid w:val="001E3866"/>
    <w:rPr>
      <w:rFonts w:ascii="Presidencia Fina" w:hAnsi="Presidencia Fina"/>
      <w:caps/>
      <w:sz w:val="22"/>
    </w:rPr>
  </w:style>
  <w:style w:type="paragraph" w:customStyle="1" w:styleId="Cita1">
    <w:name w:val="Cita1"/>
    <w:basedOn w:val="Normal"/>
    <w:next w:val="Normal"/>
    <w:uiPriority w:val="29"/>
    <w:qFormat/>
    <w:rsid w:val="001E3866"/>
    <w:pPr>
      <w:spacing w:before="200"/>
      <w:ind w:left="864" w:right="864"/>
      <w:jc w:val="both"/>
    </w:pPr>
    <w:rPr>
      <w:rFonts w:ascii="Arial Narrow" w:eastAsia="Times New Roman" w:hAnsi="Arial Narrow" w:cs="Tahoma"/>
      <w:i/>
      <w:iCs/>
      <w:color w:val="404040"/>
      <w:sz w:val="22"/>
      <w:szCs w:val="20"/>
      <w:lang w:eastAsia="en-US"/>
    </w:rPr>
  </w:style>
  <w:style w:type="character" w:customStyle="1" w:styleId="CitaCar">
    <w:name w:val="Cita Car"/>
    <w:link w:val="Cita"/>
    <w:uiPriority w:val="29"/>
    <w:rsid w:val="001E3866"/>
    <w:rPr>
      <w:i/>
      <w:iCs/>
      <w:color w:val="404040"/>
    </w:rPr>
  </w:style>
  <w:style w:type="paragraph" w:customStyle="1" w:styleId="Citadestacada1">
    <w:name w:val="Cita destacada1"/>
    <w:basedOn w:val="Normal"/>
    <w:next w:val="Normal"/>
    <w:link w:val="IntenseQuoteChar"/>
    <w:qFormat/>
    <w:rsid w:val="001E3866"/>
    <w:pPr>
      <w:pBdr>
        <w:top w:val="single" w:sz="4" w:space="10" w:color="404040"/>
        <w:bottom w:val="single" w:sz="4" w:space="10" w:color="404040"/>
      </w:pBdr>
      <w:spacing w:before="360" w:after="360"/>
      <w:ind w:left="864" w:right="864"/>
      <w:jc w:val="center"/>
    </w:pPr>
    <w:rPr>
      <w:rFonts w:ascii="Arial Narrow" w:eastAsia="Times New Roman" w:hAnsi="Arial Narrow" w:cs="Tahoma"/>
      <w:i/>
      <w:iCs/>
      <w:color w:val="404040"/>
      <w:sz w:val="22"/>
      <w:szCs w:val="20"/>
      <w:lang w:eastAsia="en-US"/>
    </w:rPr>
  </w:style>
  <w:style w:type="character" w:customStyle="1" w:styleId="CitadestacadaCar">
    <w:name w:val="Cita destacada Car"/>
    <w:link w:val="Citadestacada"/>
    <w:uiPriority w:val="30"/>
    <w:rsid w:val="001E3866"/>
    <w:rPr>
      <w:i/>
      <w:iCs/>
      <w:color w:val="404040"/>
    </w:rPr>
  </w:style>
  <w:style w:type="character" w:customStyle="1" w:styleId="nfasissutil1">
    <w:name w:val="Énfasis sutil1"/>
    <w:qFormat/>
    <w:rsid w:val="001E3866"/>
    <w:rPr>
      <w:i/>
      <w:iCs/>
      <w:color w:val="404040"/>
    </w:rPr>
  </w:style>
  <w:style w:type="character" w:styleId="nfasisintenso">
    <w:name w:val="Intense Emphasis"/>
    <w:uiPriority w:val="21"/>
    <w:qFormat/>
    <w:rsid w:val="001E3866"/>
    <w:rPr>
      <w:b/>
      <w:bCs/>
      <w:i/>
      <w:iCs/>
      <w:color w:val="auto"/>
    </w:rPr>
  </w:style>
  <w:style w:type="character" w:customStyle="1" w:styleId="Referenciasutil1">
    <w:name w:val="Referencia sutil1"/>
    <w:uiPriority w:val="31"/>
    <w:qFormat/>
    <w:rsid w:val="001E3866"/>
    <w:rPr>
      <w:smallCaps/>
      <w:color w:val="404040"/>
    </w:rPr>
  </w:style>
  <w:style w:type="character" w:customStyle="1" w:styleId="Referenciaintensa1">
    <w:name w:val="Referencia intensa1"/>
    <w:uiPriority w:val="32"/>
    <w:qFormat/>
    <w:rsid w:val="001E3866"/>
    <w:rPr>
      <w:b/>
      <w:bCs/>
      <w:smallCaps/>
      <w:color w:val="404040"/>
      <w:spacing w:val="5"/>
    </w:rPr>
  </w:style>
  <w:style w:type="character" w:styleId="Ttulodellibro">
    <w:name w:val="Book Title"/>
    <w:uiPriority w:val="33"/>
    <w:qFormat/>
    <w:rsid w:val="001E3866"/>
    <w:rPr>
      <w:b/>
      <w:bCs/>
      <w:i/>
      <w:iCs/>
      <w:spacing w:val="5"/>
    </w:rPr>
  </w:style>
  <w:style w:type="paragraph" w:styleId="TtuloTDC">
    <w:name w:val="TOC Heading"/>
    <w:basedOn w:val="Ttulo1"/>
    <w:next w:val="Normal"/>
    <w:uiPriority w:val="39"/>
    <w:unhideWhenUsed/>
    <w:qFormat/>
    <w:rsid w:val="001E3866"/>
    <w:pPr>
      <w:numPr>
        <w:numId w:val="0"/>
      </w:numPr>
      <w:tabs>
        <w:tab w:val="num" w:pos="567"/>
      </w:tabs>
      <w:spacing w:before="240" w:line="240" w:lineRule="auto"/>
      <w:ind w:left="567" w:hanging="170"/>
      <w:outlineLvl w:val="9"/>
    </w:pPr>
    <w:rPr>
      <w:rFonts w:ascii="Arial Narrow" w:hAnsi="Arial Narrow"/>
      <w:b w:val="0"/>
      <w:bCs w:val="0"/>
      <w:color w:val="262626"/>
      <w:sz w:val="32"/>
      <w:szCs w:val="32"/>
    </w:rPr>
  </w:style>
  <w:style w:type="numbering" w:customStyle="1" w:styleId="Sinlista11">
    <w:name w:val="Sin lista11"/>
    <w:next w:val="Sinlista"/>
    <w:uiPriority w:val="99"/>
    <w:semiHidden/>
    <w:unhideWhenUsed/>
    <w:rsid w:val="001E3866"/>
  </w:style>
  <w:style w:type="paragraph" w:customStyle="1" w:styleId="xl65">
    <w:name w:val="xl65"/>
    <w:basedOn w:val="Normal"/>
    <w:rsid w:val="001E3866"/>
    <w:pPr>
      <w:spacing w:before="100" w:beforeAutospacing="1" w:after="100" w:afterAutospacing="1"/>
      <w:jc w:val="both"/>
    </w:pPr>
    <w:rPr>
      <w:rFonts w:eastAsia="Times New Roman" w:cs="Arial"/>
      <w:sz w:val="32"/>
      <w:szCs w:val="32"/>
      <w:lang w:eastAsia="en-US"/>
    </w:rPr>
  </w:style>
  <w:style w:type="paragraph" w:customStyle="1" w:styleId="xl66">
    <w:name w:val="xl66"/>
    <w:basedOn w:val="Normal"/>
    <w:rsid w:val="001E3866"/>
    <w:pPr>
      <w:pBdr>
        <w:top w:val="single" w:sz="4" w:space="0" w:color="auto"/>
        <w:left w:val="single" w:sz="4" w:space="0" w:color="auto"/>
        <w:bottom w:val="single" w:sz="8"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67">
    <w:name w:val="xl67"/>
    <w:basedOn w:val="Normal"/>
    <w:rsid w:val="001E3866"/>
    <w:pPr>
      <w:pBdr>
        <w:top w:val="single" w:sz="4" w:space="0" w:color="auto"/>
        <w:left w:val="single" w:sz="4" w:space="0" w:color="auto"/>
        <w:bottom w:val="single" w:sz="8"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0"/>
      <w:szCs w:val="20"/>
      <w:lang w:eastAsia="en-US"/>
    </w:rPr>
  </w:style>
  <w:style w:type="paragraph" w:customStyle="1" w:styleId="xl68">
    <w:name w:val="xl68"/>
    <w:basedOn w:val="Normal"/>
    <w:rsid w:val="001E3866"/>
    <w:pPr>
      <w:spacing w:before="100" w:beforeAutospacing="1" w:after="100" w:afterAutospacing="1"/>
      <w:jc w:val="both"/>
    </w:pPr>
    <w:rPr>
      <w:rFonts w:eastAsia="Times New Roman" w:cs="Arial"/>
      <w:sz w:val="22"/>
      <w:szCs w:val="20"/>
      <w:lang w:eastAsia="en-US"/>
    </w:rPr>
  </w:style>
  <w:style w:type="paragraph" w:customStyle="1" w:styleId="xl69">
    <w:name w:val="xl69"/>
    <w:basedOn w:val="Normal"/>
    <w:rsid w:val="001E3866"/>
    <w:pPr>
      <w:pBdr>
        <w:top w:val="single" w:sz="4" w:space="0" w:color="auto"/>
        <w:bottom w:val="single" w:sz="8" w:space="0" w:color="auto"/>
        <w:right w:val="single" w:sz="4" w:space="0" w:color="auto"/>
      </w:pBdr>
      <w:shd w:val="clear" w:color="000000" w:fill="339933"/>
      <w:spacing w:before="100" w:beforeAutospacing="1" w:after="100" w:afterAutospacing="1"/>
      <w:jc w:val="center"/>
      <w:textAlignment w:val="center"/>
    </w:pPr>
    <w:rPr>
      <w:rFonts w:eastAsia="Times New Roman" w:cs="Arial"/>
      <w:b/>
      <w:bCs/>
      <w:sz w:val="32"/>
      <w:szCs w:val="32"/>
      <w:lang w:eastAsia="en-US"/>
    </w:rPr>
  </w:style>
  <w:style w:type="paragraph" w:customStyle="1" w:styleId="xl70">
    <w:name w:val="xl70"/>
    <w:basedOn w:val="Normal"/>
    <w:rsid w:val="001E3866"/>
    <w:pPr>
      <w:pBdr>
        <w:top w:val="single" w:sz="4" w:space="0" w:color="auto"/>
        <w:left w:val="single" w:sz="4" w:space="0" w:color="auto"/>
        <w:bottom w:val="single" w:sz="4" w:space="0" w:color="auto"/>
        <w:right w:val="single" w:sz="4" w:space="0" w:color="auto"/>
      </w:pBdr>
      <w:shd w:val="clear" w:color="000000" w:fill="339933"/>
      <w:spacing w:before="100" w:beforeAutospacing="1" w:after="100" w:afterAutospacing="1"/>
      <w:jc w:val="center"/>
      <w:textAlignment w:val="center"/>
    </w:pPr>
    <w:rPr>
      <w:rFonts w:eastAsia="Times New Roman" w:cs="Arial"/>
      <w:sz w:val="32"/>
      <w:szCs w:val="32"/>
      <w:lang w:eastAsia="en-US"/>
    </w:rPr>
  </w:style>
  <w:style w:type="paragraph" w:customStyle="1" w:styleId="xl71">
    <w:name w:val="xl71"/>
    <w:basedOn w:val="Normal"/>
    <w:rsid w:val="001E3866"/>
    <w:pPr>
      <w:pBdr>
        <w:top w:val="single" w:sz="4" w:space="0" w:color="auto"/>
        <w:left w:val="single" w:sz="4" w:space="0" w:color="auto"/>
        <w:bottom w:val="single" w:sz="8" w:space="0" w:color="auto"/>
        <w:right w:val="single" w:sz="4" w:space="0" w:color="auto"/>
      </w:pBdr>
      <w:shd w:val="clear" w:color="000000" w:fill="339933"/>
      <w:spacing w:before="100" w:beforeAutospacing="1" w:after="100" w:afterAutospacing="1"/>
      <w:jc w:val="center"/>
      <w:textAlignment w:val="center"/>
    </w:pPr>
    <w:rPr>
      <w:rFonts w:eastAsia="Times New Roman" w:cs="Arial"/>
      <w:b/>
      <w:bCs/>
      <w:sz w:val="32"/>
      <w:szCs w:val="32"/>
      <w:lang w:eastAsia="en-US"/>
    </w:rPr>
  </w:style>
  <w:style w:type="paragraph" w:customStyle="1" w:styleId="xl72">
    <w:name w:val="xl72"/>
    <w:basedOn w:val="Normal"/>
    <w:rsid w:val="001E3866"/>
    <w:pPr>
      <w:pBdr>
        <w:top w:val="single" w:sz="4" w:space="0" w:color="auto"/>
        <w:left w:val="single" w:sz="4" w:space="0" w:color="auto"/>
        <w:bottom w:val="single" w:sz="8" w:space="0" w:color="auto"/>
        <w:right w:val="single" w:sz="4" w:space="0" w:color="auto"/>
      </w:pBdr>
      <w:shd w:val="clear" w:color="000000" w:fill="339933"/>
      <w:spacing w:before="100" w:beforeAutospacing="1" w:after="100" w:afterAutospacing="1"/>
      <w:jc w:val="center"/>
      <w:textAlignment w:val="center"/>
    </w:pPr>
    <w:rPr>
      <w:rFonts w:eastAsia="Times New Roman" w:cs="Arial"/>
      <w:sz w:val="32"/>
      <w:szCs w:val="32"/>
      <w:lang w:eastAsia="en-US"/>
    </w:rPr>
  </w:style>
  <w:style w:type="paragraph" w:customStyle="1" w:styleId="xl73">
    <w:name w:val="xl73"/>
    <w:basedOn w:val="Normal"/>
    <w:rsid w:val="001E3866"/>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jc w:val="both"/>
    </w:pPr>
    <w:rPr>
      <w:rFonts w:ascii="Arial Narrow" w:eastAsia="Times New Roman" w:hAnsi="Arial Narrow" w:cs="Tahoma"/>
      <w:sz w:val="22"/>
      <w:szCs w:val="20"/>
      <w:lang w:eastAsia="en-US"/>
    </w:rPr>
  </w:style>
  <w:style w:type="paragraph" w:customStyle="1" w:styleId="xl74">
    <w:name w:val="xl74"/>
    <w:basedOn w:val="Normal"/>
    <w:rsid w:val="001E3866"/>
    <w:pPr>
      <w:spacing w:before="100" w:beforeAutospacing="1" w:after="100" w:afterAutospacing="1"/>
      <w:jc w:val="center"/>
      <w:textAlignment w:val="center"/>
    </w:pPr>
    <w:rPr>
      <w:rFonts w:eastAsia="Times New Roman" w:cs="Arial"/>
      <w:sz w:val="32"/>
      <w:szCs w:val="32"/>
      <w:lang w:eastAsia="en-US"/>
    </w:rPr>
  </w:style>
  <w:style w:type="paragraph" w:customStyle="1" w:styleId="xl75">
    <w:name w:val="xl75"/>
    <w:basedOn w:val="Normal"/>
    <w:rsid w:val="001E38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76">
    <w:name w:val="xl76"/>
    <w:basedOn w:val="Normal"/>
    <w:rsid w:val="001E38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77">
    <w:name w:val="xl77"/>
    <w:basedOn w:val="Normal"/>
    <w:rsid w:val="001E386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78">
    <w:name w:val="xl78"/>
    <w:basedOn w:val="Normal"/>
    <w:rsid w:val="001E3866"/>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79">
    <w:name w:val="xl79"/>
    <w:basedOn w:val="Normal"/>
    <w:rsid w:val="001E386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80">
    <w:name w:val="xl80"/>
    <w:basedOn w:val="Normal"/>
    <w:rsid w:val="001E38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81">
    <w:name w:val="xl81"/>
    <w:basedOn w:val="Normal"/>
    <w:rsid w:val="001E386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82">
    <w:name w:val="xl82"/>
    <w:basedOn w:val="Normal"/>
    <w:rsid w:val="001E386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83">
    <w:name w:val="xl83"/>
    <w:basedOn w:val="Normal"/>
    <w:rsid w:val="001E386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84">
    <w:name w:val="xl84"/>
    <w:basedOn w:val="Normal"/>
    <w:rsid w:val="001E386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85">
    <w:name w:val="xl85"/>
    <w:basedOn w:val="Normal"/>
    <w:rsid w:val="001E3866"/>
    <w:pPr>
      <w:pBdr>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86">
    <w:name w:val="xl86"/>
    <w:basedOn w:val="Normal"/>
    <w:rsid w:val="001E386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100">
    <w:name w:val="xl100"/>
    <w:basedOn w:val="Normal"/>
    <w:rsid w:val="001E3866"/>
    <w:pPr>
      <w:pBdr>
        <w:top w:val="single" w:sz="8" w:space="0" w:color="auto"/>
        <w:left w:val="single" w:sz="4" w:space="0" w:color="auto"/>
        <w:bottom w:val="single" w:sz="4"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32"/>
      <w:szCs w:val="32"/>
      <w:lang w:eastAsia="en-US"/>
    </w:rPr>
  </w:style>
  <w:style w:type="paragraph" w:customStyle="1" w:styleId="xl101">
    <w:name w:val="xl101"/>
    <w:basedOn w:val="Normal"/>
    <w:rsid w:val="001E3866"/>
    <w:pPr>
      <w:pBdr>
        <w:top w:val="single" w:sz="8" w:space="0" w:color="auto"/>
        <w:left w:val="single" w:sz="4" w:space="0" w:color="auto"/>
        <w:bottom w:val="single" w:sz="4"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02">
    <w:name w:val="xl102"/>
    <w:basedOn w:val="Normal"/>
    <w:rsid w:val="001E3866"/>
    <w:pPr>
      <w:pBdr>
        <w:top w:val="single" w:sz="4" w:space="0" w:color="auto"/>
        <w:left w:val="single" w:sz="4" w:space="0" w:color="auto"/>
        <w:bottom w:val="single" w:sz="8"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03">
    <w:name w:val="xl103"/>
    <w:basedOn w:val="Normal"/>
    <w:rsid w:val="001E3866"/>
    <w:pPr>
      <w:pBdr>
        <w:top w:val="single" w:sz="8" w:space="0" w:color="auto"/>
        <w:left w:val="single" w:sz="4" w:space="0" w:color="auto"/>
        <w:bottom w:val="single" w:sz="4" w:space="0" w:color="auto"/>
        <w:right w:val="single" w:sz="4" w:space="0" w:color="auto"/>
      </w:pBdr>
      <w:shd w:val="clear" w:color="000000" w:fill="A50021"/>
      <w:spacing w:before="100" w:beforeAutospacing="1" w:after="100" w:afterAutospacing="1"/>
      <w:jc w:val="center"/>
    </w:pPr>
    <w:rPr>
      <w:rFonts w:eastAsia="Times New Roman" w:cs="Arial"/>
      <w:color w:val="FFFFFF"/>
      <w:sz w:val="32"/>
      <w:szCs w:val="32"/>
      <w:lang w:eastAsia="en-US"/>
    </w:rPr>
  </w:style>
  <w:style w:type="paragraph" w:customStyle="1" w:styleId="xl104">
    <w:name w:val="xl104"/>
    <w:basedOn w:val="Normal"/>
    <w:rsid w:val="001E3866"/>
    <w:pPr>
      <w:pBdr>
        <w:top w:val="single" w:sz="8" w:space="0" w:color="auto"/>
        <w:left w:val="single" w:sz="4"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05">
    <w:name w:val="xl105"/>
    <w:basedOn w:val="Normal"/>
    <w:rsid w:val="001E3866"/>
    <w:pPr>
      <w:pBdr>
        <w:left w:val="single" w:sz="4" w:space="0" w:color="auto"/>
        <w:bottom w:val="single" w:sz="8"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06">
    <w:name w:val="xl106"/>
    <w:basedOn w:val="Normal"/>
    <w:rsid w:val="001E3866"/>
    <w:pPr>
      <w:pBdr>
        <w:top w:val="single" w:sz="8" w:space="0" w:color="auto"/>
        <w:left w:val="single" w:sz="4"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07">
    <w:name w:val="xl107"/>
    <w:basedOn w:val="Normal"/>
    <w:rsid w:val="001E3866"/>
    <w:pPr>
      <w:pBdr>
        <w:left w:val="single" w:sz="4" w:space="0" w:color="auto"/>
        <w:bottom w:val="single" w:sz="8"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08">
    <w:name w:val="xl108"/>
    <w:basedOn w:val="Normal"/>
    <w:rsid w:val="001E386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109">
    <w:name w:val="xl109"/>
    <w:basedOn w:val="Normal"/>
    <w:rsid w:val="001E386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110">
    <w:name w:val="xl110"/>
    <w:basedOn w:val="Normal"/>
    <w:rsid w:val="001E3866"/>
    <w:pPr>
      <w:pBdr>
        <w:left w:val="single" w:sz="4"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111">
    <w:name w:val="xl111"/>
    <w:basedOn w:val="Normal"/>
    <w:rsid w:val="001E3866"/>
    <w:pPr>
      <w:pBdr>
        <w:top w:val="single" w:sz="8" w:space="0" w:color="auto"/>
        <w:left w:val="single" w:sz="8" w:space="0" w:color="auto"/>
        <w:bottom w:val="single" w:sz="4"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12">
    <w:name w:val="xl112"/>
    <w:basedOn w:val="Normal"/>
    <w:rsid w:val="001E3866"/>
    <w:pPr>
      <w:pBdr>
        <w:top w:val="single" w:sz="4" w:space="0" w:color="auto"/>
        <w:left w:val="single" w:sz="8" w:space="0" w:color="auto"/>
        <w:bottom w:val="single" w:sz="8" w:space="0" w:color="auto"/>
        <w:right w:val="single" w:sz="4" w:space="0" w:color="auto"/>
      </w:pBdr>
      <w:shd w:val="clear" w:color="000000" w:fill="A50021"/>
      <w:spacing w:before="100" w:beforeAutospacing="1" w:after="100" w:afterAutospacing="1"/>
      <w:jc w:val="center"/>
      <w:textAlignment w:val="center"/>
    </w:pPr>
    <w:rPr>
      <w:rFonts w:eastAsia="Times New Roman" w:cs="Arial"/>
      <w:b/>
      <w:bCs/>
      <w:color w:val="FFFFFF"/>
      <w:sz w:val="22"/>
      <w:szCs w:val="20"/>
      <w:lang w:eastAsia="en-US"/>
    </w:rPr>
  </w:style>
  <w:style w:type="paragraph" w:customStyle="1" w:styleId="xl113">
    <w:name w:val="xl113"/>
    <w:basedOn w:val="Normal"/>
    <w:rsid w:val="001E3866"/>
    <w:pPr>
      <w:pBdr>
        <w:top w:val="single" w:sz="4" w:space="0" w:color="auto"/>
        <w:left w:val="single" w:sz="8"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paragraph" w:customStyle="1" w:styleId="xl114">
    <w:name w:val="xl114"/>
    <w:basedOn w:val="Normal"/>
    <w:rsid w:val="001E3866"/>
    <w:pPr>
      <w:pBdr>
        <w:left w:val="single" w:sz="8" w:space="0" w:color="auto"/>
        <w:right w:val="single" w:sz="4" w:space="0" w:color="auto"/>
      </w:pBdr>
      <w:spacing w:before="100" w:beforeAutospacing="1" w:after="100" w:afterAutospacing="1"/>
      <w:jc w:val="center"/>
      <w:textAlignment w:val="center"/>
    </w:pPr>
    <w:rPr>
      <w:rFonts w:eastAsia="Times New Roman" w:cs="Arial"/>
      <w:sz w:val="32"/>
      <w:szCs w:val="32"/>
      <w:lang w:eastAsia="en-US"/>
    </w:rPr>
  </w:style>
  <w:style w:type="table" w:styleId="Tablabsica1">
    <w:name w:val="Table Simple 1"/>
    <w:basedOn w:val="Tablanormal"/>
    <w:rsid w:val="001E3866"/>
    <w:pPr>
      <w:spacing w:after="200" w:line="276" w:lineRule="auto"/>
    </w:pPr>
    <w:rPr>
      <w:rFonts w:ascii="Arial Narrow" w:eastAsia="Times New Roman" w:hAnsi="Arial Narrow" w:cs="Tahoma"/>
      <w:sz w:val="18"/>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rsid w:val="001E3866"/>
    <w:pPr>
      <w:spacing w:after="200" w:line="276" w:lineRule="auto"/>
    </w:pPr>
    <w:rPr>
      <w:rFonts w:ascii="Arial Narrow" w:eastAsia="Times New Roman" w:hAnsi="Arial Narrow" w:cs="Tahoma"/>
      <w:sz w:val="18"/>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rsid w:val="001E3866"/>
    <w:pPr>
      <w:spacing w:after="200" w:line="276" w:lineRule="auto"/>
    </w:pPr>
    <w:rPr>
      <w:rFonts w:ascii="Arial Narrow" w:eastAsia="Times New Roman" w:hAnsi="Arial Narrow" w:cs="Tahoma"/>
      <w:sz w:val="18"/>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1">
    <w:name w:val="Sombreado claro1"/>
    <w:basedOn w:val="Tablanormal"/>
    <w:uiPriority w:val="60"/>
    <w:rsid w:val="001E3866"/>
    <w:rPr>
      <w:rFonts w:ascii="Arial Narrow" w:eastAsia="Times New Roman"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
    <w:name w:val="Sombreado claro2"/>
    <w:basedOn w:val="Tablanormal"/>
    <w:uiPriority w:val="60"/>
    <w:rsid w:val="001E3866"/>
    <w:rPr>
      <w:rFonts w:ascii="Arial Narrow" w:eastAsia="Arial Narrow"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YAELSALUD">
    <w:name w:val="YAEL SALUD"/>
    <w:basedOn w:val="Ttulo"/>
    <w:uiPriority w:val="99"/>
    <w:rsid w:val="001E3866"/>
    <w:pPr>
      <w:spacing w:before="240" w:after="60"/>
      <w:contextualSpacing/>
      <w:jc w:val="both"/>
      <w:outlineLvl w:val="0"/>
    </w:pPr>
    <w:rPr>
      <w:rFonts w:ascii="Arial" w:hAnsi="Arial"/>
      <w:b w:val="0"/>
      <w:bCs/>
      <w:color w:val="800000"/>
      <w:spacing w:val="-10"/>
      <w:kern w:val="28"/>
      <w:sz w:val="28"/>
      <w:szCs w:val="27"/>
      <w:lang w:val="es-ES"/>
    </w:rPr>
  </w:style>
  <w:style w:type="paragraph" w:styleId="Listaconvietas">
    <w:name w:val="List Bullet"/>
    <w:basedOn w:val="Normal"/>
    <w:autoRedefine/>
    <w:uiPriority w:val="99"/>
    <w:rsid w:val="001E3866"/>
    <w:pPr>
      <w:numPr>
        <w:numId w:val="9"/>
      </w:numPr>
      <w:tabs>
        <w:tab w:val="clear" w:pos="323"/>
      </w:tabs>
      <w:spacing w:line="240" w:lineRule="exact"/>
      <w:ind w:left="720" w:right="6" w:hanging="360"/>
      <w:jc w:val="both"/>
    </w:pPr>
    <w:rPr>
      <w:rFonts w:eastAsia="Times New Roman" w:cs="Arial"/>
      <w:bCs/>
      <w:sz w:val="20"/>
      <w:szCs w:val="20"/>
      <w:lang w:eastAsia="en-US"/>
    </w:rPr>
  </w:style>
  <w:style w:type="paragraph" w:styleId="Listaconvietas3">
    <w:name w:val="List Bullet 3"/>
    <w:basedOn w:val="Normal"/>
    <w:autoRedefine/>
    <w:uiPriority w:val="99"/>
    <w:rsid w:val="001E3866"/>
    <w:pPr>
      <w:numPr>
        <w:numId w:val="8"/>
      </w:numPr>
      <w:tabs>
        <w:tab w:val="clear" w:pos="926"/>
        <w:tab w:val="num" w:pos="720"/>
      </w:tabs>
      <w:ind w:left="720"/>
      <w:jc w:val="both"/>
    </w:pPr>
    <w:rPr>
      <w:rFonts w:ascii="Arial Narrow" w:eastAsia="Times New Roman" w:hAnsi="Arial Narrow" w:cs="Tahoma"/>
      <w:sz w:val="22"/>
      <w:szCs w:val="20"/>
      <w:lang w:eastAsia="en-US"/>
    </w:rPr>
  </w:style>
  <w:style w:type="paragraph" w:customStyle="1" w:styleId="PARRAFO-CON">
    <w:name w:val="PARRAFO-CON"/>
    <w:basedOn w:val="Normal"/>
    <w:uiPriority w:val="99"/>
    <w:rsid w:val="001E3866"/>
    <w:pPr>
      <w:spacing w:before="100" w:line="300" w:lineRule="exact"/>
      <w:ind w:firstLine="284"/>
      <w:jc w:val="both"/>
    </w:pPr>
    <w:rPr>
      <w:rFonts w:ascii="Arial Narrow" w:eastAsia="Times New Roman" w:hAnsi="Arial Narrow" w:cs="Tahoma"/>
      <w:sz w:val="22"/>
      <w:szCs w:val="20"/>
      <w:lang w:eastAsia="en-US"/>
    </w:rPr>
  </w:style>
  <w:style w:type="paragraph" w:customStyle="1" w:styleId="vinro">
    <w:name w:val="vinro"/>
    <w:basedOn w:val="Normal"/>
    <w:uiPriority w:val="99"/>
    <w:rsid w:val="001E3866"/>
    <w:pPr>
      <w:numPr>
        <w:numId w:val="10"/>
      </w:numPr>
      <w:tabs>
        <w:tab w:val="clear" w:pos="720"/>
      </w:tabs>
      <w:spacing w:after="101" w:line="216" w:lineRule="exact"/>
      <w:ind w:hanging="360"/>
      <w:jc w:val="both"/>
    </w:pPr>
    <w:rPr>
      <w:rFonts w:eastAsia="Times New Roman" w:cs="Tahoma"/>
      <w:sz w:val="18"/>
      <w:szCs w:val="20"/>
      <w:lang w:eastAsia="en-US"/>
    </w:rPr>
  </w:style>
  <w:style w:type="paragraph" w:customStyle="1" w:styleId="Nmero">
    <w:name w:val="Número"/>
    <w:basedOn w:val="Normal"/>
    <w:uiPriority w:val="99"/>
    <w:rsid w:val="001E3866"/>
    <w:pPr>
      <w:tabs>
        <w:tab w:val="left" w:pos="425"/>
      </w:tabs>
      <w:ind w:left="425" w:hanging="425"/>
      <w:jc w:val="both"/>
    </w:pPr>
    <w:rPr>
      <w:rFonts w:eastAsia="Times New Roman" w:cs="Tahoma"/>
      <w:sz w:val="20"/>
      <w:szCs w:val="20"/>
      <w:lang w:eastAsia="en-US"/>
    </w:rPr>
  </w:style>
  <w:style w:type="paragraph" w:customStyle="1" w:styleId="Caractersticas">
    <w:name w:val="Características"/>
    <w:basedOn w:val="Normal"/>
    <w:uiPriority w:val="99"/>
    <w:rsid w:val="001E3866"/>
    <w:pPr>
      <w:tabs>
        <w:tab w:val="num" w:pos="360"/>
      </w:tabs>
      <w:spacing w:line="324" w:lineRule="auto"/>
      <w:ind w:left="284" w:hanging="284"/>
      <w:jc w:val="both"/>
    </w:pPr>
    <w:rPr>
      <w:rFonts w:eastAsia="Times New Roman" w:cs="Tahoma"/>
      <w:b/>
      <w:sz w:val="16"/>
      <w:szCs w:val="20"/>
      <w:lang w:eastAsia="en-US"/>
    </w:rPr>
  </w:style>
  <w:style w:type="paragraph" w:customStyle="1" w:styleId="vietarombo">
    <w:name w:val="viñeta rombo"/>
    <w:basedOn w:val="Normal"/>
    <w:autoRedefine/>
    <w:uiPriority w:val="99"/>
    <w:rsid w:val="001E3866"/>
    <w:pPr>
      <w:numPr>
        <w:numId w:val="11"/>
      </w:numPr>
      <w:tabs>
        <w:tab w:val="clear" w:pos="360"/>
        <w:tab w:val="left" w:pos="170"/>
      </w:tabs>
      <w:spacing w:after="60"/>
      <w:ind w:left="720" w:hanging="360"/>
      <w:jc w:val="both"/>
    </w:pPr>
    <w:rPr>
      <w:rFonts w:eastAsia="Times New Roman" w:cs="Arial"/>
      <w:sz w:val="16"/>
      <w:szCs w:val="20"/>
      <w:lang w:eastAsia="en-US"/>
    </w:rPr>
  </w:style>
  <w:style w:type="paragraph" w:customStyle="1" w:styleId="vietacuadro">
    <w:name w:val="viñeta cuadro"/>
    <w:basedOn w:val="Normal"/>
    <w:autoRedefine/>
    <w:uiPriority w:val="99"/>
    <w:rsid w:val="001E3866"/>
    <w:pPr>
      <w:numPr>
        <w:numId w:val="13"/>
      </w:numPr>
      <w:tabs>
        <w:tab w:val="clear" w:pos="360"/>
        <w:tab w:val="left" w:pos="851"/>
      </w:tabs>
      <w:spacing w:after="60"/>
      <w:ind w:left="851" w:hanging="284"/>
      <w:jc w:val="both"/>
    </w:pPr>
    <w:rPr>
      <w:rFonts w:eastAsia="Times New Roman" w:cs="Arial"/>
      <w:sz w:val="20"/>
      <w:szCs w:val="20"/>
      <w:lang w:eastAsia="en-US"/>
    </w:rPr>
  </w:style>
  <w:style w:type="paragraph" w:customStyle="1" w:styleId="vietabala">
    <w:name w:val="viñeta bala"/>
    <w:basedOn w:val="Normal"/>
    <w:autoRedefine/>
    <w:uiPriority w:val="99"/>
    <w:rsid w:val="001E3866"/>
    <w:pPr>
      <w:numPr>
        <w:numId w:val="12"/>
      </w:numPr>
      <w:tabs>
        <w:tab w:val="clear" w:pos="360"/>
        <w:tab w:val="left" w:pos="170"/>
      </w:tabs>
      <w:spacing w:after="60"/>
      <w:ind w:left="1080" w:hanging="360"/>
      <w:jc w:val="both"/>
    </w:pPr>
    <w:rPr>
      <w:rFonts w:eastAsia="Times New Roman" w:cs="Arial"/>
      <w:sz w:val="16"/>
      <w:szCs w:val="20"/>
      <w:lang w:eastAsia="en-US"/>
    </w:rPr>
  </w:style>
  <w:style w:type="paragraph" w:customStyle="1" w:styleId="Aparnorm">
    <w:name w:val="Aparnorm"/>
    <w:basedOn w:val="Normal"/>
    <w:uiPriority w:val="99"/>
    <w:rsid w:val="001E3866"/>
    <w:pPr>
      <w:spacing w:before="120" w:after="120"/>
      <w:jc w:val="both"/>
    </w:pPr>
    <w:rPr>
      <w:rFonts w:eastAsia="Times New Roman" w:cs="Tahoma"/>
      <w:sz w:val="22"/>
      <w:szCs w:val="20"/>
      <w:lang w:eastAsia="en-US"/>
    </w:rPr>
  </w:style>
  <w:style w:type="paragraph" w:customStyle="1" w:styleId="bala">
    <w:name w:val="bala"/>
    <w:basedOn w:val="Normal"/>
    <w:link w:val="balaCar"/>
    <w:uiPriority w:val="99"/>
    <w:rsid w:val="001E3866"/>
    <w:pPr>
      <w:numPr>
        <w:numId w:val="14"/>
      </w:numPr>
      <w:spacing w:before="120" w:after="120" w:line="240" w:lineRule="exact"/>
      <w:jc w:val="both"/>
    </w:pPr>
    <w:rPr>
      <w:rFonts w:ascii="Arial Narrow" w:eastAsia="Times New Roman" w:hAnsi="Arial Narrow" w:cs="Tahoma"/>
      <w:sz w:val="22"/>
      <w:szCs w:val="20"/>
      <w:lang w:eastAsia="en-US"/>
    </w:rPr>
  </w:style>
  <w:style w:type="character" w:customStyle="1" w:styleId="balaCar">
    <w:name w:val="bala Car"/>
    <w:link w:val="bala"/>
    <w:uiPriority w:val="99"/>
    <w:rsid w:val="001E3866"/>
    <w:rPr>
      <w:rFonts w:ascii="Arial Narrow" w:eastAsia="Times New Roman" w:hAnsi="Arial Narrow" w:cs="Tahoma"/>
      <w:sz w:val="22"/>
      <w:lang w:eastAsia="en-US"/>
    </w:rPr>
  </w:style>
  <w:style w:type="character" w:customStyle="1" w:styleId="SIGLAS">
    <w:name w:val="SIGLAS"/>
    <w:rsid w:val="001E3866"/>
    <w:rPr>
      <w:rFonts w:ascii="Arial Narrow" w:hAnsi="Arial Narrow"/>
      <w:dstrike w:val="0"/>
      <w:sz w:val="18"/>
      <w:vertAlign w:val="baseline"/>
    </w:rPr>
  </w:style>
  <w:style w:type="paragraph" w:customStyle="1" w:styleId="cuadrado">
    <w:name w:val="cuadrado"/>
    <w:basedOn w:val="Normal"/>
    <w:link w:val="cuadradoCar"/>
    <w:uiPriority w:val="99"/>
    <w:rsid w:val="001E3866"/>
    <w:pPr>
      <w:numPr>
        <w:numId w:val="15"/>
      </w:numPr>
      <w:tabs>
        <w:tab w:val="clear" w:pos="454"/>
        <w:tab w:val="left" w:pos="641"/>
      </w:tabs>
      <w:spacing w:before="120" w:after="120" w:line="240" w:lineRule="exact"/>
      <w:ind w:left="647" w:hanging="284"/>
      <w:jc w:val="both"/>
    </w:pPr>
    <w:rPr>
      <w:rFonts w:ascii="Arial Narrow" w:eastAsia="Times New Roman" w:hAnsi="Arial Narrow" w:cs="Tahoma"/>
      <w:sz w:val="20"/>
      <w:szCs w:val="20"/>
      <w:lang w:eastAsia="en-US"/>
    </w:rPr>
  </w:style>
  <w:style w:type="character" w:customStyle="1" w:styleId="cuadradoCar">
    <w:name w:val="cuadrado Car"/>
    <w:link w:val="cuadrado"/>
    <w:uiPriority w:val="99"/>
    <w:rsid w:val="001E3866"/>
    <w:rPr>
      <w:rFonts w:ascii="Arial Narrow" w:eastAsia="Times New Roman" w:hAnsi="Arial Narrow" w:cs="Tahoma"/>
      <w:lang w:eastAsia="en-US"/>
    </w:rPr>
  </w:style>
  <w:style w:type="paragraph" w:customStyle="1" w:styleId="Bulletredondo">
    <w:name w:val="Bullet redondo"/>
    <w:next w:val="Normal"/>
    <w:link w:val="BulletredondoCar"/>
    <w:uiPriority w:val="99"/>
    <w:rsid w:val="001E3866"/>
    <w:pPr>
      <w:numPr>
        <w:numId w:val="16"/>
      </w:numPr>
      <w:spacing w:line="260" w:lineRule="exact"/>
      <w:jc w:val="both"/>
    </w:pPr>
    <w:rPr>
      <w:rFonts w:ascii="Arial Narrow" w:eastAsia="Times New Roman" w:hAnsi="Arial Narrow" w:cs="Tahoma"/>
      <w:sz w:val="21"/>
      <w:lang w:val="es-ES_tradnl" w:eastAsia="es-ES"/>
    </w:rPr>
  </w:style>
  <w:style w:type="character" w:customStyle="1" w:styleId="BulletredondoCar">
    <w:name w:val="Bullet redondo Car"/>
    <w:link w:val="Bulletredondo"/>
    <w:uiPriority w:val="99"/>
    <w:rsid w:val="001E3866"/>
    <w:rPr>
      <w:rFonts w:ascii="Arial Narrow" w:eastAsia="Times New Roman" w:hAnsi="Arial Narrow" w:cs="Tahoma"/>
      <w:sz w:val="21"/>
      <w:lang w:val="es-ES_tradnl" w:eastAsia="es-ES"/>
    </w:rPr>
  </w:style>
  <w:style w:type="paragraph" w:customStyle="1" w:styleId="Car">
    <w:name w:val="Car"/>
    <w:basedOn w:val="Normal"/>
    <w:uiPriority w:val="99"/>
    <w:rsid w:val="001E3866"/>
    <w:pPr>
      <w:spacing w:after="160" w:line="240" w:lineRule="exact"/>
      <w:jc w:val="right"/>
    </w:pPr>
    <w:rPr>
      <w:rFonts w:ascii="Verdana" w:eastAsia="Times New Roman" w:hAnsi="Verdana" w:cs="Arial"/>
      <w:sz w:val="20"/>
      <w:szCs w:val="20"/>
      <w:lang w:eastAsia="en-US"/>
    </w:rPr>
  </w:style>
  <w:style w:type="paragraph" w:customStyle="1" w:styleId="CarCarCarCarCarCarCarCarCarCarCarCarCarCarCarCar">
    <w:name w:val="Car Car Car Car Car Car Car Car Car Car Car Car Car Car Car Car"/>
    <w:basedOn w:val="Normal"/>
    <w:uiPriority w:val="99"/>
    <w:rsid w:val="001E3866"/>
    <w:pPr>
      <w:spacing w:after="160" w:line="240" w:lineRule="exact"/>
      <w:jc w:val="both"/>
    </w:pPr>
    <w:rPr>
      <w:rFonts w:ascii="Tahoma" w:eastAsia="Times New Roman" w:hAnsi="Tahoma" w:cs="Tahoma"/>
      <w:sz w:val="20"/>
      <w:szCs w:val="20"/>
      <w:lang w:val="en-US" w:eastAsia="en-US"/>
    </w:rPr>
  </w:style>
  <w:style w:type="paragraph" w:customStyle="1" w:styleId="CharCharCarCharCarCharCarCharCarCharCar2">
    <w:name w:val="Char Char Car Char Car Char Car Char Car Char Car2"/>
    <w:basedOn w:val="Normal"/>
    <w:uiPriority w:val="99"/>
    <w:rsid w:val="001E3866"/>
    <w:pPr>
      <w:autoSpaceDE w:val="0"/>
      <w:autoSpaceDN w:val="0"/>
      <w:spacing w:after="160" w:line="240" w:lineRule="exact"/>
      <w:jc w:val="both"/>
    </w:pPr>
    <w:rPr>
      <w:rFonts w:eastAsia="Times New Roman" w:cs="Arial"/>
      <w:sz w:val="20"/>
      <w:szCs w:val="20"/>
      <w:lang w:val="en-US" w:eastAsia="en-US"/>
    </w:rPr>
  </w:style>
  <w:style w:type="paragraph" w:customStyle="1" w:styleId="vieta1">
    <w:name w:val="vieta1"/>
    <w:basedOn w:val="Normal"/>
    <w:uiPriority w:val="99"/>
    <w:rsid w:val="001E3866"/>
    <w:pPr>
      <w:autoSpaceDE w:val="0"/>
      <w:autoSpaceDN w:val="0"/>
      <w:spacing w:before="120" w:after="120" w:line="240" w:lineRule="atLeast"/>
      <w:ind w:left="360" w:hanging="360"/>
      <w:jc w:val="both"/>
    </w:pPr>
    <w:rPr>
      <w:rFonts w:ascii="PresidenciaFirme" w:eastAsia="Calibri" w:hAnsi="PresidenciaFirme" w:cs="Tahoma"/>
      <w:color w:val="000000"/>
      <w:sz w:val="22"/>
      <w:szCs w:val="20"/>
      <w:lang w:eastAsia="es-MX"/>
    </w:rPr>
  </w:style>
  <w:style w:type="paragraph" w:customStyle="1" w:styleId="29TextodeEncabezados">
    <w:name w:val="29_Texto de Encabezados"/>
    <w:aliases w:val="Cuadro de 16cm."/>
    <w:basedOn w:val="Normal"/>
    <w:uiPriority w:val="99"/>
    <w:rsid w:val="001E3866"/>
    <w:pPr>
      <w:framePr w:wrap="around" w:vAnchor="text" w:hAnchor="text" w:xAlign="center" w:y="1"/>
      <w:spacing w:before="60" w:after="60" w:line="200" w:lineRule="exact"/>
      <w:suppressOverlap/>
      <w:jc w:val="center"/>
    </w:pPr>
    <w:rPr>
      <w:rFonts w:eastAsia="Times New Roman" w:cs="Tahoma"/>
      <w:b/>
      <w:color w:val="FFFFFF"/>
      <w:sz w:val="16"/>
      <w:szCs w:val="20"/>
      <w:lang w:eastAsia="en-US"/>
    </w:rPr>
  </w:style>
  <w:style w:type="paragraph" w:customStyle="1" w:styleId="45TitulodelCuadrodeIndicadores">
    <w:name w:val="45_Titulo del Cuadro de Indicadores"/>
    <w:basedOn w:val="Normal"/>
    <w:uiPriority w:val="99"/>
    <w:rsid w:val="001E3866"/>
    <w:pPr>
      <w:framePr w:wrap="around" w:vAnchor="text" w:hAnchor="margin" w:xAlign="center" w:y="1"/>
      <w:spacing w:after="60" w:line="200" w:lineRule="exact"/>
      <w:suppressOverlap/>
      <w:jc w:val="center"/>
    </w:pPr>
    <w:rPr>
      <w:rFonts w:eastAsia="Times New Roman" w:cs="Tahoma"/>
      <w:b/>
      <w:sz w:val="16"/>
      <w:szCs w:val="20"/>
      <w:lang w:eastAsia="en-US"/>
    </w:rPr>
  </w:style>
  <w:style w:type="paragraph" w:customStyle="1" w:styleId="46EncabezadodelCuadrodeIndicadores">
    <w:name w:val="46_Encabezado del Cuadro de Indicadores"/>
    <w:basedOn w:val="Normal"/>
    <w:uiPriority w:val="99"/>
    <w:rsid w:val="001E3866"/>
    <w:pPr>
      <w:framePr w:wrap="around" w:vAnchor="text" w:hAnchor="margin" w:xAlign="center" w:y="1"/>
      <w:spacing w:line="200" w:lineRule="exact"/>
      <w:suppressOverlap/>
      <w:jc w:val="center"/>
    </w:pPr>
    <w:rPr>
      <w:rFonts w:eastAsia="Times New Roman" w:cs="Tahoma"/>
      <w:b/>
      <w:color w:val="FFFFFF"/>
      <w:sz w:val="16"/>
      <w:szCs w:val="20"/>
      <w:lang w:eastAsia="en-US"/>
    </w:rPr>
  </w:style>
  <w:style w:type="paragraph" w:customStyle="1" w:styleId="47NombredelIndicador">
    <w:name w:val="47_Nombre del Indicador"/>
    <w:basedOn w:val="Normal"/>
    <w:uiPriority w:val="99"/>
    <w:rsid w:val="001E3866"/>
    <w:pPr>
      <w:framePr w:wrap="around" w:vAnchor="text" w:hAnchor="margin" w:xAlign="center" w:y="1"/>
      <w:spacing w:before="60" w:line="200" w:lineRule="exact"/>
      <w:ind w:left="57" w:right="57"/>
      <w:suppressOverlap/>
      <w:jc w:val="both"/>
    </w:pPr>
    <w:rPr>
      <w:rFonts w:eastAsia="Times New Roman" w:cs="Tahoma"/>
      <w:b/>
      <w:sz w:val="16"/>
      <w:szCs w:val="20"/>
      <w:lang w:eastAsia="en-US"/>
    </w:rPr>
  </w:style>
  <w:style w:type="paragraph" w:customStyle="1" w:styleId="49VietaPrimerNivel">
    <w:name w:val="49_Viñeta Primer Nivel"/>
    <w:aliases w:val="del Cuadro del Indicador"/>
    <w:basedOn w:val="Normal"/>
    <w:uiPriority w:val="99"/>
    <w:rsid w:val="001E3866"/>
    <w:pPr>
      <w:framePr w:wrap="around" w:vAnchor="text" w:hAnchor="margin" w:xAlign="center" w:y="1"/>
      <w:numPr>
        <w:numId w:val="17"/>
      </w:numPr>
      <w:tabs>
        <w:tab w:val="clear" w:pos="720"/>
        <w:tab w:val="left" w:pos="284"/>
      </w:tabs>
      <w:spacing w:after="60" w:line="200" w:lineRule="exact"/>
      <w:ind w:left="432" w:hanging="432"/>
      <w:suppressOverlap/>
      <w:jc w:val="both"/>
    </w:pPr>
    <w:rPr>
      <w:rFonts w:eastAsia="Times New Roman" w:cs="Tahoma"/>
      <w:sz w:val="16"/>
      <w:szCs w:val="20"/>
      <w:lang w:eastAsia="en-US"/>
    </w:rPr>
  </w:style>
  <w:style w:type="paragraph" w:customStyle="1" w:styleId="50FuentedeIndicador">
    <w:name w:val="50_Fuente de Indicador"/>
    <w:basedOn w:val="Normal"/>
    <w:uiPriority w:val="99"/>
    <w:rsid w:val="001E3866"/>
    <w:pPr>
      <w:framePr w:wrap="around" w:vAnchor="text" w:hAnchor="margin" w:xAlign="center" w:y="1"/>
      <w:spacing w:before="60" w:line="200" w:lineRule="exact"/>
      <w:suppressOverlap/>
      <w:jc w:val="both"/>
    </w:pPr>
    <w:rPr>
      <w:rFonts w:eastAsia="Times New Roman" w:cs="Tahoma"/>
      <w:sz w:val="16"/>
      <w:szCs w:val="20"/>
      <w:lang w:eastAsia="en-US"/>
    </w:rPr>
  </w:style>
  <w:style w:type="paragraph" w:customStyle="1" w:styleId="51PorcentajeycifrasdelCuadroIndicador">
    <w:name w:val="51_Porcentaje y cifras del Cuadro Indicador"/>
    <w:basedOn w:val="Normal"/>
    <w:uiPriority w:val="99"/>
    <w:rsid w:val="001E3866"/>
    <w:pPr>
      <w:spacing w:before="60" w:line="200" w:lineRule="exact"/>
      <w:ind w:left="57" w:right="57"/>
      <w:jc w:val="center"/>
    </w:pPr>
    <w:rPr>
      <w:rFonts w:eastAsia="Times New Roman" w:cs="Tahoma"/>
      <w:sz w:val="16"/>
      <w:szCs w:val="20"/>
      <w:lang w:eastAsia="en-US"/>
    </w:rPr>
  </w:style>
  <w:style w:type="paragraph" w:customStyle="1" w:styleId="09TextdelosTtdelTextoGeneral">
    <w:name w:val="09_Text. de los Tít. del Texto General"/>
    <w:basedOn w:val="Normal"/>
    <w:uiPriority w:val="99"/>
    <w:rsid w:val="001E3866"/>
    <w:pPr>
      <w:spacing w:after="120" w:line="240" w:lineRule="exact"/>
      <w:jc w:val="center"/>
    </w:pPr>
    <w:rPr>
      <w:rFonts w:eastAsia="Times New Roman" w:cs="Tahoma"/>
      <w:b/>
      <w:color w:val="35A3AF"/>
      <w:sz w:val="20"/>
      <w:szCs w:val="20"/>
      <w:lang w:eastAsia="en-US"/>
    </w:rPr>
  </w:style>
  <w:style w:type="paragraph" w:customStyle="1" w:styleId="CharCharCarCharCarCharCarCharCarCharCar1">
    <w:name w:val="Char Char Car Char Car Char Car Char Car Char Car1"/>
    <w:basedOn w:val="Normal"/>
    <w:uiPriority w:val="99"/>
    <w:rsid w:val="001E3866"/>
    <w:pPr>
      <w:autoSpaceDE w:val="0"/>
      <w:autoSpaceDN w:val="0"/>
      <w:spacing w:after="160" w:line="240" w:lineRule="exact"/>
      <w:jc w:val="both"/>
    </w:pPr>
    <w:rPr>
      <w:rFonts w:eastAsia="Times New Roman" w:cs="Arial"/>
      <w:sz w:val="20"/>
      <w:szCs w:val="20"/>
      <w:lang w:val="en-US" w:eastAsia="en-US"/>
    </w:rPr>
  </w:style>
  <w:style w:type="character" w:styleId="Nmerodelnea">
    <w:name w:val="line number"/>
    <w:rsid w:val="001E3866"/>
  </w:style>
  <w:style w:type="paragraph" w:customStyle="1" w:styleId="Textoctapb2015">
    <w:name w:val="Texto cta. púb. 2015"/>
    <w:basedOn w:val="Normal"/>
    <w:link w:val="Textoctapb2015Car"/>
    <w:qFormat/>
    <w:rsid w:val="001E3866"/>
    <w:pPr>
      <w:jc w:val="both"/>
    </w:pPr>
    <w:rPr>
      <w:rFonts w:ascii="Arial Narrow" w:eastAsia="Times New Roman" w:hAnsi="Arial Narrow" w:cs="Arial"/>
      <w:sz w:val="20"/>
      <w:szCs w:val="20"/>
      <w:lang w:eastAsia="en-US"/>
    </w:rPr>
  </w:style>
  <w:style w:type="character" w:customStyle="1" w:styleId="Textoctapb2015Car">
    <w:name w:val="Texto cta. púb. 2015 Car"/>
    <w:link w:val="Textoctapb2015"/>
    <w:rsid w:val="001E3866"/>
    <w:rPr>
      <w:rFonts w:ascii="Arial Narrow" w:eastAsia="Times New Roman" w:hAnsi="Arial Narrow" w:cs="Arial"/>
      <w:sz w:val="20"/>
      <w:szCs w:val="20"/>
      <w:lang w:val="es-MX" w:eastAsia="en-US"/>
    </w:rPr>
  </w:style>
  <w:style w:type="paragraph" w:customStyle="1" w:styleId="xl115">
    <w:name w:val="xl115"/>
    <w:basedOn w:val="Normal"/>
    <w:rsid w:val="001E3866"/>
    <w:pPr>
      <w:pBdr>
        <w:right w:val="single" w:sz="12" w:space="0" w:color="A7AAAD"/>
      </w:pBdr>
      <w:shd w:val="clear" w:color="000000" w:fill="106334"/>
      <w:spacing w:before="100" w:beforeAutospacing="1" w:after="100" w:afterAutospacing="1"/>
      <w:jc w:val="center"/>
    </w:pPr>
    <w:rPr>
      <w:rFonts w:ascii="Futura Lt BT" w:eastAsia="Times New Roman" w:hAnsi="Futura Lt BT" w:cs="Tahoma"/>
      <w:b/>
      <w:bCs/>
      <w:color w:val="FFFFFF"/>
      <w:sz w:val="16"/>
      <w:szCs w:val="16"/>
      <w:lang w:eastAsia="en-US"/>
    </w:rPr>
  </w:style>
  <w:style w:type="paragraph" w:customStyle="1" w:styleId="xl116">
    <w:name w:val="xl116"/>
    <w:basedOn w:val="Normal"/>
    <w:rsid w:val="001E3866"/>
    <w:pPr>
      <w:pBdr>
        <w:top w:val="single" w:sz="4" w:space="0" w:color="FFFFFF"/>
        <w:left w:val="single" w:sz="4" w:space="0" w:color="FFFFFF"/>
        <w:bottom w:val="single" w:sz="4" w:space="0" w:color="FFFFFF"/>
        <w:right w:val="single" w:sz="12" w:space="0" w:color="A7AAAD"/>
      </w:pBdr>
      <w:shd w:val="clear" w:color="000000" w:fill="A7AAAD"/>
      <w:spacing w:before="100" w:beforeAutospacing="1" w:after="100" w:afterAutospacing="1"/>
      <w:jc w:val="center"/>
      <w:textAlignment w:val="center"/>
    </w:pPr>
    <w:rPr>
      <w:rFonts w:ascii="Futura Md BT" w:eastAsia="Times New Roman" w:hAnsi="Futura Md BT" w:cs="Tahoma"/>
      <w:sz w:val="14"/>
      <w:szCs w:val="14"/>
      <w:lang w:eastAsia="en-US"/>
    </w:rPr>
  </w:style>
  <w:style w:type="paragraph" w:customStyle="1" w:styleId="xl117">
    <w:name w:val="xl117"/>
    <w:basedOn w:val="Normal"/>
    <w:rsid w:val="001E3866"/>
    <w:pPr>
      <w:pBdr>
        <w:top w:val="single" w:sz="4" w:space="0" w:color="D8D8D8"/>
        <w:left w:val="single" w:sz="12" w:space="0" w:color="A7AAAD"/>
        <w:bottom w:val="single" w:sz="12" w:space="0" w:color="A7AAAD"/>
        <w:right w:val="single" w:sz="4" w:space="0" w:color="D8D8D8"/>
      </w:pBdr>
      <w:shd w:val="clear" w:color="000000" w:fill="B8D88A"/>
      <w:spacing w:before="100" w:beforeAutospacing="1" w:after="100" w:afterAutospacing="1"/>
      <w:jc w:val="both"/>
      <w:textAlignment w:val="center"/>
    </w:pPr>
    <w:rPr>
      <w:rFonts w:ascii="Futura Md BT" w:eastAsia="Times New Roman" w:hAnsi="Futura Md BT" w:cs="Tahoma"/>
      <w:sz w:val="16"/>
      <w:szCs w:val="16"/>
      <w:lang w:eastAsia="en-US"/>
    </w:rPr>
  </w:style>
  <w:style w:type="paragraph" w:customStyle="1" w:styleId="xl118">
    <w:name w:val="xl118"/>
    <w:basedOn w:val="Normal"/>
    <w:rsid w:val="001E3866"/>
    <w:pPr>
      <w:pBdr>
        <w:top w:val="single" w:sz="4" w:space="0" w:color="D8D8D8"/>
        <w:left w:val="single" w:sz="4" w:space="0" w:color="D8D8D8"/>
        <w:bottom w:val="single" w:sz="12" w:space="0" w:color="A7AAAD"/>
        <w:right w:val="single" w:sz="4" w:space="0" w:color="D8D8D8"/>
      </w:pBdr>
      <w:shd w:val="clear" w:color="000000" w:fill="B8D88A"/>
      <w:spacing w:before="100" w:beforeAutospacing="1" w:after="100" w:afterAutospacing="1"/>
      <w:jc w:val="both"/>
      <w:textAlignment w:val="center"/>
    </w:pPr>
    <w:rPr>
      <w:rFonts w:ascii="Futura Md BT" w:eastAsia="Times New Roman" w:hAnsi="Futura Md BT" w:cs="Tahoma"/>
      <w:sz w:val="16"/>
      <w:szCs w:val="16"/>
      <w:lang w:eastAsia="en-US"/>
    </w:rPr>
  </w:style>
  <w:style w:type="paragraph" w:customStyle="1" w:styleId="xl119">
    <w:name w:val="xl119"/>
    <w:basedOn w:val="Normal"/>
    <w:rsid w:val="001E3866"/>
    <w:pPr>
      <w:pBdr>
        <w:top w:val="single" w:sz="4" w:space="0" w:color="D8D8D8"/>
        <w:left w:val="single" w:sz="4" w:space="0" w:color="D8D8D8"/>
        <w:bottom w:val="single" w:sz="12" w:space="0" w:color="A7AAAD"/>
        <w:right w:val="single" w:sz="12" w:space="0" w:color="A7AAAD"/>
      </w:pBdr>
      <w:shd w:val="clear" w:color="000000" w:fill="B8D88A"/>
      <w:spacing w:before="100" w:beforeAutospacing="1" w:after="100" w:afterAutospacing="1"/>
      <w:jc w:val="both"/>
      <w:textAlignment w:val="center"/>
    </w:pPr>
    <w:rPr>
      <w:rFonts w:ascii="Futura Md BT" w:eastAsia="Times New Roman" w:hAnsi="Futura Md BT" w:cs="Tahoma"/>
      <w:sz w:val="16"/>
      <w:szCs w:val="16"/>
      <w:lang w:eastAsia="en-US"/>
    </w:rPr>
  </w:style>
  <w:style w:type="paragraph" w:customStyle="1" w:styleId="xl120">
    <w:name w:val="xl120"/>
    <w:basedOn w:val="Normal"/>
    <w:rsid w:val="001E3866"/>
    <w:pPr>
      <w:pBdr>
        <w:top w:val="single" w:sz="4" w:space="0" w:color="FFFFFF"/>
        <w:left w:val="single" w:sz="12" w:space="0" w:color="A7AAAD"/>
        <w:bottom w:val="single" w:sz="4" w:space="0" w:color="D8D8D8"/>
        <w:right w:val="single" w:sz="4" w:space="0" w:color="D8D8D8"/>
      </w:pBdr>
      <w:shd w:val="clear" w:color="D8D8D8" w:fill="EBF5DF"/>
      <w:spacing w:before="100" w:beforeAutospacing="1" w:after="100" w:afterAutospacing="1"/>
      <w:jc w:val="both"/>
    </w:pPr>
    <w:rPr>
      <w:rFonts w:ascii="Futura Lt BT" w:eastAsia="Times New Roman" w:hAnsi="Futura Lt BT" w:cs="Tahoma"/>
      <w:b/>
      <w:bCs/>
      <w:sz w:val="16"/>
      <w:szCs w:val="16"/>
      <w:lang w:eastAsia="en-US"/>
    </w:rPr>
  </w:style>
  <w:style w:type="paragraph" w:customStyle="1" w:styleId="xl121">
    <w:name w:val="xl121"/>
    <w:basedOn w:val="Normal"/>
    <w:rsid w:val="001E3866"/>
    <w:pPr>
      <w:pBdr>
        <w:top w:val="single" w:sz="4" w:space="0" w:color="FFFFFF"/>
        <w:left w:val="single" w:sz="4" w:space="0" w:color="D8D8D8"/>
        <w:bottom w:val="single" w:sz="4" w:space="0" w:color="D8D8D8"/>
        <w:right w:val="single" w:sz="4" w:space="0" w:color="D8D8D8"/>
      </w:pBdr>
      <w:shd w:val="clear" w:color="D8D8D8" w:fill="EBF5DF"/>
      <w:spacing w:before="100" w:beforeAutospacing="1" w:after="100" w:afterAutospacing="1"/>
      <w:jc w:val="both"/>
    </w:pPr>
    <w:rPr>
      <w:rFonts w:ascii="Futura Lt BT" w:eastAsia="Times New Roman" w:hAnsi="Futura Lt BT" w:cs="Tahoma"/>
      <w:b/>
      <w:bCs/>
      <w:sz w:val="16"/>
      <w:szCs w:val="16"/>
      <w:lang w:eastAsia="en-US"/>
    </w:rPr>
  </w:style>
  <w:style w:type="paragraph" w:customStyle="1" w:styleId="xl122">
    <w:name w:val="xl122"/>
    <w:basedOn w:val="Normal"/>
    <w:rsid w:val="001E3866"/>
    <w:pPr>
      <w:pBdr>
        <w:top w:val="single" w:sz="4" w:space="0" w:color="FFFFFF"/>
        <w:left w:val="single" w:sz="4" w:space="0" w:color="D8D8D8"/>
        <w:bottom w:val="single" w:sz="4" w:space="0" w:color="D8D8D8"/>
        <w:right w:val="single" w:sz="4" w:space="0" w:color="D8D8D8"/>
      </w:pBdr>
      <w:shd w:val="clear" w:color="D8D8D8" w:fill="EBF5DF"/>
      <w:spacing w:before="100" w:beforeAutospacing="1" w:after="100" w:afterAutospacing="1"/>
      <w:jc w:val="both"/>
    </w:pPr>
    <w:rPr>
      <w:rFonts w:ascii="Futura Lt BT" w:eastAsia="Times New Roman" w:hAnsi="Futura Lt BT" w:cs="Tahoma"/>
      <w:b/>
      <w:bCs/>
      <w:sz w:val="16"/>
      <w:szCs w:val="16"/>
      <w:lang w:eastAsia="en-US"/>
    </w:rPr>
  </w:style>
  <w:style w:type="paragraph" w:customStyle="1" w:styleId="xl123">
    <w:name w:val="xl123"/>
    <w:basedOn w:val="Normal"/>
    <w:rsid w:val="001E3866"/>
    <w:pPr>
      <w:pBdr>
        <w:top w:val="single" w:sz="4" w:space="0" w:color="FFFFFF"/>
        <w:left w:val="single" w:sz="4" w:space="0" w:color="D8D8D8"/>
        <w:bottom w:val="single" w:sz="4" w:space="0" w:color="D8D8D8"/>
        <w:right w:val="single" w:sz="12" w:space="0" w:color="A7AAAD"/>
      </w:pBdr>
      <w:shd w:val="clear" w:color="D8D8D8" w:fill="EBF5DF"/>
      <w:spacing w:before="100" w:beforeAutospacing="1" w:after="100" w:afterAutospacing="1"/>
      <w:jc w:val="both"/>
    </w:pPr>
    <w:rPr>
      <w:rFonts w:ascii="Futura Lt BT" w:eastAsia="Times New Roman" w:hAnsi="Futura Lt BT" w:cs="Tahoma"/>
      <w:b/>
      <w:bCs/>
      <w:sz w:val="16"/>
      <w:szCs w:val="16"/>
      <w:lang w:eastAsia="en-US"/>
    </w:rPr>
  </w:style>
  <w:style w:type="paragraph" w:customStyle="1" w:styleId="xl124">
    <w:name w:val="xl124"/>
    <w:basedOn w:val="Normal"/>
    <w:rsid w:val="001E3866"/>
    <w:pPr>
      <w:spacing w:before="100" w:beforeAutospacing="1" w:after="100" w:afterAutospacing="1"/>
      <w:jc w:val="both"/>
    </w:pPr>
    <w:rPr>
      <w:rFonts w:ascii="Futura Lt BT" w:eastAsia="Times New Roman" w:hAnsi="Futura Lt BT" w:cs="Tahoma"/>
      <w:sz w:val="18"/>
      <w:szCs w:val="18"/>
      <w:lang w:eastAsia="en-US"/>
    </w:rPr>
  </w:style>
  <w:style w:type="paragraph" w:customStyle="1" w:styleId="xl125">
    <w:name w:val="xl125"/>
    <w:basedOn w:val="Normal"/>
    <w:rsid w:val="001E3866"/>
    <w:pPr>
      <w:pBdr>
        <w:top w:val="single" w:sz="12" w:space="0" w:color="A7AAAD"/>
        <w:lef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16"/>
      <w:szCs w:val="16"/>
      <w:lang w:eastAsia="en-US"/>
    </w:rPr>
  </w:style>
  <w:style w:type="paragraph" w:customStyle="1" w:styleId="xl126">
    <w:name w:val="xl126"/>
    <w:basedOn w:val="Normal"/>
    <w:rsid w:val="001E3866"/>
    <w:pPr>
      <w:pBdr>
        <w:top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16"/>
      <w:szCs w:val="16"/>
      <w:lang w:eastAsia="en-US"/>
    </w:rPr>
  </w:style>
  <w:style w:type="paragraph" w:customStyle="1" w:styleId="xl127">
    <w:name w:val="xl127"/>
    <w:basedOn w:val="Normal"/>
    <w:rsid w:val="001E3866"/>
    <w:pPr>
      <w:pBdr>
        <w:top w:val="single" w:sz="12" w:space="0" w:color="A7AAAD"/>
        <w:righ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16"/>
      <w:szCs w:val="16"/>
      <w:lang w:eastAsia="en-US"/>
    </w:rPr>
  </w:style>
  <w:style w:type="paragraph" w:customStyle="1" w:styleId="xl128">
    <w:name w:val="xl128"/>
    <w:basedOn w:val="Normal"/>
    <w:rsid w:val="001E3866"/>
    <w:pPr>
      <w:pBdr>
        <w:lef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16"/>
      <w:szCs w:val="16"/>
      <w:lang w:eastAsia="en-US"/>
    </w:rPr>
  </w:style>
  <w:style w:type="paragraph" w:customStyle="1" w:styleId="xl129">
    <w:name w:val="xl129"/>
    <w:basedOn w:val="Normal"/>
    <w:rsid w:val="001E3866"/>
    <w:pPr>
      <w:shd w:val="clear" w:color="000000" w:fill="106334"/>
      <w:spacing w:before="100" w:beforeAutospacing="1" w:after="100" w:afterAutospacing="1"/>
      <w:jc w:val="center"/>
    </w:pPr>
    <w:rPr>
      <w:rFonts w:ascii="Futura Lt BT" w:eastAsia="Times New Roman" w:hAnsi="Futura Lt BT" w:cs="Tahoma"/>
      <w:color w:val="FFFFFF"/>
      <w:sz w:val="16"/>
      <w:szCs w:val="16"/>
      <w:lang w:eastAsia="en-US"/>
    </w:rPr>
  </w:style>
  <w:style w:type="paragraph" w:customStyle="1" w:styleId="xl130">
    <w:name w:val="xl130"/>
    <w:basedOn w:val="Normal"/>
    <w:uiPriority w:val="99"/>
    <w:rsid w:val="001E3866"/>
    <w:pPr>
      <w:pBdr>
        <w:righ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16"/>
      <w:szCs w:val="16"/>
      <w:lang w:eastAsia="en-US"/>
    </w:rPr>
  </w:style>
  <w:style w:type="paragraph" w:customStyle="1" w:styleId="xl131">
    <w:name w:val="xl131"/>
    <w:basedOn w:val="Normal"/>
    <w:uiPriority w:val="99"/>
    <w:rsid w:val="001E3866"/>
    <w:pPr>
      <w:pBdr>
        <w:left w:val="single" w:sz="12" w:space="0" w:color="A7AAAD"/>
        <w:bottom w:val="single" w:sz="4" w:space="0" w:color="FFFFFF"/>
        <w:right w:val="single" w:sz="4" w:space="0" w:color="FFFFFF"/>
      </w:pBdr>
      <w:shd w:val="clear" w:color="000000" w:fill="A7AAAD"/>
      <w:spacing w:before="100" w:beforeAutospacing="1" w:after="100" w:afterAutospacing="1"/>
      <w:jc w:val="both"/>
      <w:textAlignment w:val="center"/>
    </w:pPr>
    <w:rPr>
      <w:rFonts w:ascii="Futura Md BT" w:eastAsia="Times New Roman" w:hAnsi="Futura Md BT" w:cs="Tahoma"/>
      <w:sz w:val="16"/>
      <w:szCs w:val="16"/>
      <w:lang w:eastAsia="en-US"/>
    </w:rPr>
  </w:style>
  <w:style w:type="paragraph" w:customStyle="1" w:styleId="xl132">
    <w:name w:val="xl132"/>
    <w:basedOn w:val="Normal"/>
    <w:uiPriority w:val="99"/>
    <w:rsid w:val="001E3866"/>
    <w:pPr>
      <w:pBdr>
        <w:top w:val="single" w:sz="4" w:space="0" w:color="FFFFFF"/>
        <w:left w:val="single" w:sz="12" w:space="0" w:color="A7AAAD"/>
        <w:right w:val="single" w:sz="4" w:space="0" w:color="FFFFFF"/>
      </w:pBdr>
      <w:shd w:val="clear" w:color="000000" w:fill="A7AAAD"/>
      <w:spacing w:before="100" w:beforeAutospacing="1" w:after="100" w:afterAutospacing="1"/>
      <w:jc w:val="center"/>
    </w:pPr>
    <w:rPr>
      <w:rFonts w:ascii="Futura Md BT" w:eastAsia="Times New Roman" w:hAnsi="Futura Md BT" w:cs="Tahoma"/>
      <w:sz w:val="16"/>
      <w:szCs w:val="16"/>
      <w:lang w:eastAsia="en-US"/>
    </w:rPr>
  </w:style>
  <w:style w:type="paragraph" w:customStyle="1" w:styleId="xl133">
    <w:name w:val="xl133"/>
    <w:basedOn w:val="Normal"/>
    <w:uiPriority w:val="99"/>
    <w:rsid w:val="001E3866"/>
    <w:pPr>
      <w:pBdr>
        <w:left w:val="single" w:sz="4" w:space="0" w:color="D8D8D8"/>
        <w:bottom w:val="single" w:sz="4" w:space="0" w:color="D8D8D8"/>
        <w:right w:val="single" w:sz="4" w:space="0" w:color="D8D8D8"/>
      </w:pBdr>
      <w:shd w:val="clear" w:color="D8D8D8" w:fill="EAF1DD"/>
      <w:spacing w:before="100" w:beforeAutospacing="1" w:after="100" w:afterAutospacing="1"/>
      <w:jc w:val="center"/>
    </w:pPr>
    <w:rPr>
      <w:rFonts w:ascii="Futura Lt BT" w:eastAsia="Times New Roman" w:hAnsi="Futura Lt BT" w:cs="Tahoma"/>
      <w:b/>
      <w:bCs/>
      <w:sz w:val="15"/>
      <w:szCs w:val="15"/>
      <w:lang w:eastAsia="en-US"/>
    </w:rPr>
  </w:style>
  <w:style w:type="paragraph" w:customStyle="1" w:styleId="xl134">
    <w:name w:val="xl134"/>
    <w:basedOn w:val="Normal"/>
    <w:uiPriority w:val="99"/>
    <w:rsid w:val="001E3866"/>
    <w:pPr>
      <w:pBdr>
        <w:left w:val="single" w:sz="4" w:space="0" w:color="D8D8D8"/>
        <w:bottom w:val="single" w:sz="4" w:space="0" w:color="D8D8D8"/>
        <w:right w:val="single" w:sz="4" w:space="0" w:color="D8D8D8"/>
      </w:pBdr>
      <w:shd w:val="clear" w:color="D8D8D8" w:fill="EAF1DD"/>
      <w:spacing w:before="100" w:beforeAutospacing="1" w:after="100" w:afterAutospacing="1"/>
      <w:jc w:val="both"/>
    </w:pPr>
    <w:rPr>
      <w:rFonts w:ascii="Futura Lt BT" w:eastAsia="Times New Roman" w:hAnsi="Futura Lt BT" w:cs="Tahoma"/>
      <w:b/>
      <w:bCs/>
      <w:sz w:val="15"/>
      <w:szCs w:val="15"/>
      <w:lang w:eastAsia="en-US"/>
    </w:rPr>
  </w:style>
  <w:style w:type="paragraph" w:customStyle="1" w:styleId="xl135">
    <w:name w:val="xl135"/>
    <w:basedOn w:val="Normal"/>
    <w:uiPriority w:val="99"/>
    <w:rsid w:val="001E3866"/>
    <w:pPr>
      <w:pBdr>
        <w:left w:val="single" w:sz="4" w:space="0" w:color="D8D8D8"/>
        <w:bottom w:val="single" w:sz="4" w:space="0" w:color="D8D8D8"/>
        <w:right w:val="single" w:sz="4" w:space="0" w:color="D8D8D8"/>
      </w:pBdr>
      <w:shd w:val="clear" w:color="D8D8D8" w:fill="EAF1DD"/>
      <w:spacing w:before="100" w:beforeAutospacing="1" w:after="100" w:afterAutospacing="1"/>
      <w:jc w:val="both"/>
    </w:pPr>
    <w:rPr>
      <w:rFonts w:ascii="Futura Lt BT" w:eastAsia="Times New Roman" w:hAnsi="Futura Lt BT" w:cs="Tahoma"/>
      <w:b/>
      <w:bCs/>
      <w:sz w:val="15"/>
      <w:szCs w:val="15"/>
      <w:lang w:eastAsia="en-US"/>
    </w:rPr>
  </w:style>
  <w:style w:type="paragraph" w:customStyle="1" w:styleId="xl136">
    <w:name w:val="xl136"/>
    <w:basedOn w:val="Normal"/>
    <w:uiPriority w:val="99"/>
    <w:rsid w:val="001E3866"/>
    <w:pPr>
      <w:pBdr>
        <w:left w:val="single" w:sz="12" w:space="0" w:color="A7AAAD"/>
        <w:bottom w:val="single" w:sz="4" w:space="0" w:color="D8D8D8"/>
        <w:right w:val="single" w:sz="4" w:space="0" w:color="D8D8D8"/>
      </w:pBdr>
      <w:shd w:val="clear" w:color="D8D8D8" w:fill="EAF1DD"/>
      <w:spacing w:before="100" w:beforeAutospacing="1" w:after="100" w:afterAutospacing="1"/>
      <w:jc w:val="both"/>
    </w:pPr>
    <w:rPr>
      <w:rFonts w:ascii="Futura Lt BT" w:eastAsia="Times New Roman" w:hAnsi="Futura Lt BT" w:cs="Tahoma"/>
      <w:b/>
      <w:bCs/>
      <w:sz w:val="15"/>
      <w:szCs w:val="15"/>
      <w:lang w:eastAsia="en-US"/>
    </w:rPr>
  </w:style>
  <w:style w:type="paragraph" w:customStyle="1" w:styleId="xl137">
    <w:name w:val="xl137"/>
    <w:basedOn w:val="Normal"/>
    <w:uiPriority w:val="99"/>
    <w:rsid w:val="001E3866"/>
    <w:pPr>
      <w:pBdr>
        <w:left w:val="single" w:sz="4" w:space="0" w:color="D8D8D8"/>
        <w:bottom w:val="single" w:sz="4" w:space="0" w:color="D8D8D8"/>
        <w:right w:val="single" w:sz="12" w:space="0" w:color="A7AAAD"/>
      </w:pBdr>
      <w:shd w:val="clear" w:color="D8D8D8" w:fill="EAF1DD"/>
      <w:spacing w:before="100" w:beforeAutospacing="1" w:after="100" w:afterAutospacing="1"/>
      <w:jc w:val="both"/>
    </w:pPr>
    <w:rPr>
      <w:rFonts w:ascii="Futura Lt BT" w:eastAsia="Times New Roman" w:hAnsi="Futura Lt BT" w:cs="Tahoma"/>
      <w:b/>
      <w:bCs/>
      <w:sz w:val="15"/>
      <w:szCs w:val="15"/>
      <w:lang w:eastAsia="en-US"/>
    </w:rPr>
  </w:style>
  <w:style w:type="paragraph" w:customStyle="1" w:styleId="xl138">
    <w:name w:val="xl138"/>
    <w:basedOn w:val="Normal"/>
    <w:uiPriority w:val="99"/>
    <w:rsid w:val="001E3866"/>
    <w:pPr>
      <w:spacing w:before="100" w:beforeAutospacing="1" w:after="100" w:afterAutospacing="1"/>
      <w:jc w:val="both"/>
    </w:pPr>
    <w:rPr>
      <w:rFonts w:ascii="Futura Lt BT" w:eastAsia="Times New Roman" w:hAnsi="Futura Lt BT" w:cs="Tahoma"/>
      <w:sz w:val="18"/>
      <w:szCs w:val="18"/>
      <w:lang w:eastAsia="en-US"/>
    </w:rPr>
  </w:style>
  <w:style w:type="paragraph" w:customStyle="1" w:styleId="xl139">
    <w:name w:val="xl139"/>
    <w:basedOn w:val="Normal"/>
    <w:uiPriority w:val="99"/>
    <w:rsid w:val="001E3866"/>
    <w:pPr>
      <w:pBdr>
        <w:lef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16"/>
      <w:szCs w:val="16"/>
      <w:lang w:eastAsia="en-US"/>
    </w:rPr>
  </w:style>
  <w:style w:type="paragraph" w:customStyle="1" w:styleId="xl140">
    <w:name w:val="xl140"/>
    <w:basedOn w:val="Normal"/>
    <w:uiPriority w:val="99"/>
    <w:rsid w:val="001E3866"/>
    <w:pPr>
      <w:shd w:val="clear" w:color="000000" w:fill="106334"/>
      <w:spacing w:before="100" w:beforeAutospacing="1" w:after="100" w:afterAutospacing="1"/>
      <w:jc w:val="center"/>
    </w:pPr>
    <w:rPr>
      <w:rFonts w:ascii="Futura Lt BT" w:eastAsia="Times New Roman" w:hAnsi="Futura Lt BT" w:cs="Tahoma"/>
      <w:color w:val="FFFFFF"/>
      <w:sz w:val="16"/>
      <w:szCs w:val="16"/>
      <w:lang w:eastAsia="en-US"/>
    </w:rPr>
  </w:style>
  <w:style w:type="paragraph" w:customStyle="1" w:styleId="xl141">
    <w:name w:val="xl141"/>
    <w:basedOn w:val="Normal"/>
    <w:uiPriority w:val="99"/>
    <w:rsid w:val="001E3866"/>
    <w:pPr>
      <w:pBdr>
        <w:righ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16"/>
      <w:szCs w:val="16"/>
      <w:lang w:eastAsia="en-US"/>
    </w:rPr>
  </w:style>
  <w:style w:type="paragraph" w:customStyle="1" w:styleId="xl142">
    <w:name w:val="xl142"/>
    <w:basedOn w:val="Normal"/>
    <w:uiPriority w:val="99"/>
    <w:rsid w:val="001E3866"/>
    <w:pPr>
      <w:pBdr>
        <w:top w:val="single" w:sz="4" w:space="0" w:color="FFFFFF"/>
        <w:left w:val="single" w:sz="4" w:space="0" w:color="FFFFFF"/>
        <w:right w:val="single" w:sz="4" w:space="0" w:color="FFFFFF"/>
      </w:pBdr>
      <w:shd w:val="clear" w:color="000000" w:fill="A7AAAD"/>
      <w:spacing w:before="100" w:beforeAutospacing="1" w:after="100" w:afterAutospacing="1"/>
      <w:jc w:val="both"/>
    </w:pPr>
    <w:rPr>
      <w:rFonts w:ascii="Futura Md BT" w:eastAsia="Times New Roman" w:hAnsi="Futura Md BT" w:cs="Tahoma"/>
      <w:sz w:val="16"/>
      <w:szCs w:val="16"/>
      <w:lang w:eastAsia="en-US"/>
    </w:rPr>
  </w:style>
  <w:style w:type="paragraph" w:customStyle="1" w:styleId="xl143">
    <w:name w:val="xl143"/>
    <w:basedOn w:val="Normal"/>
    <w:uiPriority w:val="99"/>
    <w:rsid w:val="001E3866"/>
    <w:pPr>
      <w:pBdr>
        <w:left w:val="single" w:sz="4" w:space="0" w:color="FFFFFF"/>
        <w:right w:val="single" w:sz="4" w:space="0" w:color="FFFFFF"/>
      </w:pBdr>
      <w:shd w:val="clear" w:color="000000" w:fill="A7AAAD"/>
      <w:spacing w:before="100" w:beforeAutospacing="1" w:after="100" w:afterAutospacing="1"/>
      <w:jc w:val="both"/>
    </w:pPr>
    <w:rPr>
      <w:rFonts w:ascii="Futura Md BT" w:eastAsia="Times New Roman" w:hAnsi="Futura Md BT" w:cs="Tahoma"/>
      <w:sz w:val="16"/>
      <w:szCs w:val="16"/>
      <w:lang w:eastAsia="en-US"/>
    </w:rPr>
  </w:style>
  <w:style w:type="paragraph" w:customStyle="1" w:styleId="xl144">
    <w:name w:val="xl144"/>
    <w:basedOn w:val="Normal"/>
    <w:uiPriority w:val="99"/>
    <w:rsid w:val="001E3866"/>
    <w:pPr>
      <w:pBdr>
        <w:top w:val="single" w:sz="12" w:space="0" w:color="A7AAAD"/>
        <w:lef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16"/>
      <w:szCs w:val="16"/>
      <w:lang w:eastAsia="en-US"/>
    </w:rPr>
  </w:style>
  <w:style w:type="paragraph" w:customStyle="1" w:styleId="xl145">
    <w:name w:val="xl145"/>
    <w:basedOn w:val="Normal"/>
    <w:uiPriority w:val="99"/>
    <w:rsid w:val="001E3866"/>
    <w:pPr>
      <w:pBdr>
        <w:top w:val="single" w:sz="12" w:space="0" w:color="A7AAAD"/>
      </w:pBdr>
      <w:spacing w:before="100" w:beforeAutospacing="1" w:after="100" w:afterAutospacing="1"/>
      <w:jc w:val="both"/>
    </w:pPr>
    <w:rPr>
      <w:rFonts w:ascii="Futura Md BT" w:eastAsia="Times New Roman" w:hAnsi="Futura Md BT" w:cs="Tahoma"/>
      <w:sz w:val="16"/>
      <w:szCs w:val="16"/>
      <w:lang w:eastAsia="en-US"/>
    </w:rPr>
  </w:style>
  <w:style w:type="paragraph" w:customStyle="1" w:styleId="xl146">
    <w:name w:val="xl146"/>
    <w:basedOn w:val="Normal"/>
    <w:uiPriority w:val="99"/>
    <w:rsid w:val="001E3866"/>
    <w:pPr>
      <w:pBdr>
        <w:top w:val="single" w:sz="12" w:space="0" w:color="A7AAAD"/>
        <w:right w:val="single" w:sz="12" w:space="0" w:color="A7AAAD"/>
      </w:pBdr>
      <w:spacing w:before="100" w:beforeAutospacing="1" w:after="100" w:afterAutospacing="1"/>
      <w:jc w:val="both"/>
    </w:pPr>
    <w:rPr>
      <w:rFonts w:ascii="Futura Md BT" w:eastAsia="Times New Roman" w:hAnsi="Futura Md BT" w:cs="Tahoma"/>
      <w:sz w:val="16"/>
      <w:szCs w:val="16"/>
      <w:lang w:eastAsia="en-US"/>
    </w:rPr>
  </w:style>
  <w:style w:type="paragraph" w:customStyle="1" w:styleId="xl147">
    <w:name w:val="xl147"/>
    <w:basedOn w:val="Normal"/>
    <w:uiPriority w:val="99"/>
    <w:rsid w:val="001E3866"/>
    <w:pPr>
      <w:pBdr>
        <w:left w:val="single" w:sz="12" w:space="0" w:color="A7AAAD"/>
        <w:right w:val="single" w:sz="4" w:space="0" w:color="FFFFFF"/>
      </w:pBdr>
      <w:shd w:val="clear" w:color="000000" w:fill="A7AAAD"/>
      <w:spacing w:before="100" w:beforeAutospacing="1" w:after="100" w:afterAutospacing="1"/>
      <w:jc w:val="both"/>
      <w:textAlignment w:val="center"/>
    </w:pPr>
    <w:rPr>
      <w:rFonts w:ascii="Futura Md BT" w:eastAsia="Times New Roman" w:hAnsi="Futura Md BT" w:cs="Tahoma"/>
      <w:sz w:val="16"/>
      <w:szCs w:val="16"/>
      <w:lang w:eastAsia="en-US"/>
    </w:rPr>
  </w:style>
  <w:style w:type="paragraph" w:customStyle="1" w:styleId="xl148">
    <w:name w:val="xl148"/>
    <w:basedOn w:val="Normal"/>
    <w:uiPriority w:val="99"/>
    <w:rsid w:val="001E3866"/>
    <w:pPr>
      <w:pBdr>
        <w:top w:val="single" w:sz="4" w:space="0" w:color="FFFFFF"/>
        <w:left w:val="single" w:sz="12" w:space="0" w:color="A7AAAD"/>
        <w:right w:val="single" w:sz="4" w:space="0" w:color="FFFFFF"/>
      </w:pBdr>
      <w:shd w:val="clear" w:color="000000" w:fill="A7AAAD"/>
      <w:spacing w:before="100" w:beforeAutospacing="1" w:after="100" w:afterAutospacing="1"/>
      <w:jc w:val="center"/>
    </w:pPr>
    <w:rPr>
      <w:rFonts w:ascii="Futura Md BT" w:eastAsia="Times New Roman" w:hAnsi="Futura Md BT" w:cs="Tahoma"/>
      <w:sz w:val="16"/>
      <w:szCs w:val="16"/>
      <w:lang w:eastAsia="en-US"/>
    </w:rPr>
  </w:style>
  <w:style w:type="paragraph" w:customStyle="1" w:styleId="xl63">
    <w:name w:val="xl63"/>
    <w:basedOn w:val="Normal"/>
    <w:rsid w:val="001E3866"/>
    <w:pPr>
      <w:pBdr>
        <w:left w:val="single" w:sz="12" w:space="0" w:color="A7AAAD"/>
      </w:pBdr>
      <w:shd w:val="clear" w:color="000000" w:fill="106334"/>
      <w:spacing w:before="100" w:beforeAutospacing="1" w:after="100" w:afterAutospacing="1"/>
      <w:jc w:val="both"/>
    </w:pPr>
    <w:rPr>
      <w:rFonts w:ascii="Futura Lt BT" w:eastAsia="Times New Roman" w:hAnsi="Futura Lt BT" w:cs="Tahoma"/>
      <w:b/>
      <w:bCs/>
      <w:color w:val="FFFFFF"/>
      <w:sz w:val="16"/>
      <w:szCs w:val="16"/>
      <w:lang w:eastAsia="es-MX"/>
    </w:rPr>
  </w:style>
  <w:style w:type="paragraph" w:customStyle="1" w:styleId="xl64">
    <w:name w:val="xl64"/>
    <w:basedOn w:val="Normal"/>
    <w:rsid w:val="001E3866"/>
    <w:pPr>
      <w:shd w:val="clear" w:color="000000" w:fill="106334"/>
      <w:spacing w:before="100" w:beforeAutospacing="1" w:after="100" w:afterAutospacing="1"/>
      <w:jc w:val="center"/>
    </w:pPr>
    <w:rPr>
      <w:rFonts w:ascii="Futura Lt BT" w:eastAsia="Times New Roman" w:hAnsi="Futura Lt BT" w:cs="Tahoma"/>
      <w:b/>
      <w:bCs/>
      <w:color w:val="FFFFFF"/>
      <w:sz w:val="16"/>
      <w:szCs w:val="16"/>
      <w:lang w:eastAsia="es-MX"/>
    </w:rPr>
  </w:style>
  <w:style w:type="paragraph" w:customStyle="1" w:styleId="xl496">
    <w:name w:val="xl496"/>
    <w:basedOn w:val="Normal"/>
    <w:uiPriority w:val="99"/>
    <w:rsid w:val="001E3866"/>
    <w:pPr>
      <w:spacing w:before="100" w:beforeAutospacing="1" w:after="100" w:afterAutospacing="1"/>
      <w:jc w:val="both"/>
    </w:pPr>
    <w:rPr>
      <w:rFonts w:ascii="Futura Lt BT" w:eastAsia="Times New Roman" w:hAnsi="Futura Lt BT" w:cs="Tahoma"/>
      <w:sz w:val="22"/>
      <w:szCs w:val="20"/>
      <w:lang w:eastAsia="es-MX"/>
    </w:rPr>
  </w:style>
  <w:style w:type="paragraph" w:customStyle="1" w:styleId="xl497">
    <w:name w:val="xl497"/>
    <w:basedOn w:val="Normal"/>
    <w:uiPriority w:val="99"/>
    <w:rsid w:val="001E3866"/>
    <w:pPr>
      <w:spacing w:before="100" w:beforeAutospacing="1" w:after="100" w:afterAutospacing="1"/>
      <w:jc w:val="both"/>
    </w:pPr>
    <w:rPr>
      <w:rFonts w:ascii="Futura Lt BT" w:eastAsia="Times New Roman" w:hAnsi="Futura Lt BT" w:cs="Tahoma"/>
      <w:sz w:val="16"/>
      <w:szCs w:val="16"/>
      <w:lang w:eastAsia="es-MX"/>
    </w:rPr>
  </w:style>
  <w:style w:type="paragraph" w:customStyle="1" w:styleId="xl498">
    <w:name w:val="xl498"/>
    <w:basedOn w:val="Normal"/>
    <w:uiPriority w:val="99"/>
    <w:rsid w:val="001E3866"/>
    <w:pPr>
      <w:spacing w:before="100" w:beforeAutospacing="1" w:after="100" w:afterAutospacing="1"/>
      <w:jc w:val="both"/>
    </w:pPr>
    <w:rPr>
      <w:rFonts w:ascii="Futura Lt BT" w:eastAsia="Times New Roman" w:hAnsi="Futura Lt BT" w:cs="Tahoma"/>
      <w:sz w:val="16"/>
      <w:szCs w:val="16"/>
      <w:lang w:eastAsia="es-MX"/>
    </w:rPr>
  </w:style>
  <w:style w:type="paragraph" w:customStyle="1" w:styleId="xl499">
    <w:name w:val="xl499"/>
    <w:basedOn w:val="Normal"/>
    <w:uiPriority w:val="99"/>
    <w:rsid w:val="001E3866"/>
    <w:pPr>
      <w:spacing w:before="100" w:beforeAutospacing="1" w:after="100" w:afterAutospacing="1"/>
      <w:jc w:val="both"/>
    </w:pPr>
    <w:rPr>
      <w:rFonts w:ascii="Futura Lt BT" w:eastAsia="Times New Roman" w:hAnsi="Futura Lt BT" w:cs="Tahoma"/>
      <w:sz w:val="22"/>
      <w:szCs w:val="20"/>
      <w:lang w:eastAsia="es-MX"/>
    </w:rPr>
  </w:style>
  <w:style w:type="paragraph" w:customStyle="1" w:styleId="xl500">
    <w:name w:val="xl500"/>
    <w:basedOn w:val="Normal"/>
    <w:uiPriority w:val="99"/>
    <w:rsid w:val="001E3866"/>
    <w:pPr>
      <w:spacing w:before="100" w:beforeAutospacing="1" w:after="100" w:afterAutospacing="1"/>
      <w:jc w:val="both"/>
    </w:pPr>
    <w:rPr>
      <w:rFonts w:ascii="Futura Md BT" w:eastAsia="Times New Roman" w:hAnsi="Futura Md BT" w:cs="Tahoma"/>
      <w:sz w:val="22"/>
      <w:szCs w:val="20"/>
      <w:lang w:eastAsia="es-MX"/>
    </w:rPr>
  </w:style>
  <w:style w:type="paragraph" w:customStyle="1" w:styleId="xl501">
    <w:name w:val="xl501"/>
    <w:basedOn w:val="Normal"/>
    <w:uiPriority w:val="99"/>
    <w:rsid w:val="001E3866"/>
    <w:pPr>
      <w:pBdr>
        <w:top w:val="single" w:sz="4" w:space="0" w:color="FFFFFF"/>
        <w:left w:val="single" w:sz="4" w:space="0" w:color="FFFFFF"/>
        <w:bottom w:val="single" w:sz="4" w:space="0" w:color="FFFFFF"/>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14"/>
      <w:szCs w:val="14"/>
      <w:lang w:eastAsia="es-MX"/>
    </w:rPr>
  </w:style>
  <w:style w:type="paragraph" w:customStyle="1" w:styleId="xl502">
    <w:name w:val="xl502"/>
    <w:basedOn w:val="Normal"/>
    <w:uiPriority w:val="99"/>
    <w:rsid w:val="001E3866"/>
    <w:pPr>
      <w:pBdr>
        <w:top w:val="single" w:sz="4" w:space="0" w:color="FFFFFF"/>
        <w:left w:val="single" w:sz="4" w:space="0" w:color="FFFFFF"/>
        <w:bottom w:val="single" w:sz="4" w:space="0" w:color="FFFFFF"/>
        <w:right w:val="single" w:sz="12" w:space="0" w:color="A7AAAD"/>
      </w:pBdr>
      <w:shd w:val="clear" w:color="000000" w:fill="A7AAAD"/>
      <w:spacing w:before="100" w:beforeAutospacing="1" w:after="100" w:afterAutospacing="1"/>
      <w:jc w:val="center"/>
      <w:textAlignment w:val="center"/>
    </w:pPr>
    <w:rPr>
      <w:rFonts w:ascii="Futura Md BT" w:eastAsia="Times New Roman" w:hAnsi="Futura Md BT" w:cs="Tahoma"/>
      <w:sz w:val="14"/>
      <w:szCs w:val="14"/>
      <w:lang w:eastAsia="es-MX"/>
    </w:rPr>
  </w:style>
  <w:style w:type="paragraph" w:customStyle="1" w:styleId="xl503">
    <w:name w:val="xl503"/>
    <w:basedOn w:val="Normal"/>
    <w:uiPriority w:val="99"/>
    <w:rsid w:val="001E3866"/>
    <w:pPr>
      <w:pBdr>
        <w:left w:val="single" w:sz="12" w:space="0" w:color="A7AAAD"/>
        <w:bottom w:val="single" w:sz="4" w:space="0" w:color="FFFFFF"/>
        <w:right w:val="single" w:sz="4" w:space="0" w:color="FFFFFF"/>
      </w:pBdr>
      <w:shd w:val="clear" w:color="000000" w:fill="A7AAAD"/>
      <w:spacing w:before="100" w:beforeAutospacing="1" w:after="100" w:afterAutospacing="1"/>
      <w:jc w:val="both"/>
      <w:textAlignment w:val="center"/>
    </w:pPr>
    <w:rPr>
      <w:rFonts w:ascii="Futura Md BT" w:eastAsia="Times New Roman" w:hAnsi="Futura Md BT" w:cs="Tahoma"/>
      <w:sz w:val="16"/>
      <w:szCs w:val="16"/>
      <w:lang w:eastAsia="es-MX"/>
    </w:rPr>
  </w:style>
  <w:style w:type="paragraph" w:customStyle="1" w:styleId="xl504">
    <w:name w:val="xl504"/>
    <w:basedOn w:val="Normal"/>
    <w:uiPriority w:val="99"/>
    <w:rsid w:val="001E3866"/>
    <w:pPr>
      <w:pBdr>
        <w:top w:val="single" w:sz="4" w:space="0" w:color="D8D8D8"/>
        <w:left w:val="single" w:sz="12" w:space="0" w:color="A7AAAD"/>
        <w:bottom w:val="single" w:sz="4" w:space="0" w:color="D8D8D8"/>
        <w:right w:val="single" w:sz="4" w:space="0" w:color="D8D8D8"/>
      </w:pBdr>
      <w:shd w:val="clear" w:color="000000" w:fill="EBF5DF"/>
      <w:spacing w:before="100" w:beforeAutospacing="1" w:after="100" w:afterAutospacing="1"/>
      <w:jc w:val="both"/>
    </w:pPr>
    <w:rPr>
      <w:rFonts w:ascii="Futura Lt BT" w:eastAsia="Times New Roman" w:hAnsi="Futura Lt BT" w:cs="Tahoma"/>
      <w:b/>
      <w:bCs/>
      <w:sz w:val="16"/>
      <w:szCs w:val="16"/>
      <w:lang w:eastAsia="es-MX"/>
    </w:rPr>
  </w:style>
  <w:style w:type="paragraph" w:customStyle="1" w:styleId="xl505">
    <w:name w:val="xl505"/>
    <w:basedOn w:val="Normal"/>
    <w:uiPriority w:val="99"/>
    <w:rsid w:val="001E3866"/>
    <w:pPr>
      <w:pBdr>
        <w:top w:val="single" w:sz="4" w:space="0" w:color="D8D8D8"/>
        <w:left w:val="single" w:sz="12" w:space="31" w:color="A7AAAD"/>
        <w:bottom w:val="single" w:sz="4" w:space="0" w:color="D8D8D8"/>
        <w:right w:val="single" w:sz="4" w:space="0" w:color="D8D8D8"/>
      </w:pBdr>
      <w:spacing w:before="100" w:beforeAutospacing="1" w:after="100" w:afterAutospacing="1"/>
      <w:ind w:firstLineChars="400" w:firstLine="400"/>
      <w:jc w:val="both"/>
      <w:textAlignment w:val="center"/>
    </w:pPr>
    <w:rPr>
      <w:rFonts w:ascii="Futura Lt BT" w:eastAsia="Times New Roman" w:hAnsi="Futura Lt BT" w:cs="Tahoma"/>
      <w:sz w:val="16"/>
      <w:szCs w:val="16"/>
      <w:lang w:eastAsia="es-MX"/>
    </w:rPr>
  </w:style>
  <w:style w:type="paragraph" w:customStyle="1" w:styleId="xl506">
    <w:name w:val="xl506"/>
    <w:basedOn w:val="Normal"/>
    <w:uiPriority w:val="99"/>
    <w:rsid w:val="001E3866"/>
    <w:pPr>
      <w:pBdr>
        <w:top w:val="single" w:sz="4" w:space="0" w:color="D8D8D8"/>
        <w:left w:val="single" w:sz="12" w:space="0" w:color="A7AAAD"/>
        <w:bottom w:val="single" w:sz="4" w:space="0" w:color="D8D8D8"/>
        <w:right w:val="single" w:sz="4" w:space="0" w:color="D8D8D8"/>
      </w:pBdr>
      <w:shd w:val="clear" w:color="000000" w:fill="EBF5DF"/>
      <w:spacing w:before="100" w:beforeAutospacing="1" w:after="100" w:afterAutospacing="1"/>
      <w:jc w:val="both"/>
    </w:pPr>
    <w:rPr>
      <w:rFonts w:ascii="Futura Lt BT" w:eastAsia="Times New Roman" w:hAnsi="Futura Lt BT" w:cs="Tahoma"/>
      <w:b/>
      <w:bCs/>
      <w:sz w:val="16"/>
      <w:szCs w:val="16"/>
      <w:lang w:eastAsia="es-MX"/>
    </w:rPr>
  </w:style>
  <w:style w:type="paragraph" w:customStyle="1" w:styleId="xl507">
    <w:name w:val="xl507"/>
    <w:basedOn w:val="Normal"/>
    <w:uiPriority w:val="99"/>
    <w:rsid w:val="001E3866"/>
    <w:pPr>
      <w:pBdr>
        <w:top w:val="single" w:sz="4" w:space="0" w:color="D8D8D8"/>
        <w:left w:val="single" w:sz="12" w:space="0" w:color="A7AAAD"/>
        <w:bottom w:val="single" w:sz="4" w:space="0" w:color="D8D8D8"/>
        <w:right w:val="single" w:sz="4" w:space="0" w:color="D8D8D8"/>
      </w:pBdr>
      <w:spacing w:before="100" w:beforeAutospacing="1" w:after="100" w:afterAutospacing="1"/>
      <w:jc w:val="both"/>
    </w:pPr>
    <w:rPr>
      <w:rFonts w:ascii="Futura Lt BT" w:eastAsia="Times New Roman" w:hAnsi="Futura Lt BT" w:cs="Tahoma"/>
      <w:sz w:val="16"/>
      <w:szCs w:val="16"/>
      <w:lang w:eastAsia="es-MX"/>
    </w:rPr>
  </w:style>
  <w:style w:type="paragraph" w:customStyle="1" w:styleId="xl508">
    <w:name w:val="xl508"/>
    <w:basedOn w:val="Normal"/>
    <w:uiPriority w:val="99"/>
    <w:rsid w:val="001E3866"/>
    <w:pPr>
      <w:spacing w:before="100" w:beforeAutospacing="1" w:after="100" w:afterAutospacing="1"/>
      <w:jc w:val="both"/>
    </w:pPr>
    <w:rPr>
      <w:rFonts w:ascii="Futura Lt BT" w:eastAsia="Times New Roman" w:hAnsi="Futura Lt BT" w:cs="Tahoma"/>
      <w:sz w:val="16"/>
      <w:szCs w:val="16"/>
      <w:lang w:eastAsia="es-MX"/>
    </w:rPr>
  </w:style>
  <w:style w:type="paragraph" w:customStyle="1" w:styleId="xl509">
    <w:name w:val="xl509"/>
    <w:basedOn w:val="Normal"/>
    <w:uiPriority w:val="99"/>
    <w:rsid w:val="001E3866"/>
    <w:pPr>
      <w:pBdr>
        <w:top w:val="single" w:sz="4" w:space="0" w:color="D8D8D8"/>
        <w:left w:val="single" w:sz="12" w:space="0" w:color="A7AAAD"/>
        <w:bottom w:val="single" w:sz="4" w:space="0" w:color="D8D8D8"/>
        <w:right w:val="single" w:sz="4" w:space="0" w:color="D8D8D8"/>
      </w:pBdr>
      <w:shd w:val="clear" w:color="000000" w:fill="EBF5DF"/>
      <w:spacing w:before="100" w:beforeAutospacing="1" w:after="100" w:afterAutospacing="1"/>
      <w:jc w:val="both"/>
    </w:pPr>
    <w:rPr>
      <w:rFonts w:ascii="Futura Lt BT" w:eastAsia="Times New Roman" w:hAnsi="Futura Lt BT" w:cs="Tahoma"/>
      <w:b/>
      <w:bCs/>
      <w:sz w:val="16"/>
      <w:szCs w:val="16"/>
      <w:lang w:eastAsia="es-MX"/>
    </w:rPr>
  </w:style>
  <w:style w:type="paragraph" w:customStyle="1" w:styleId="xl510">
    <w:name w:val="xl510"/>
    <w:basedOn w:val="Normal"/>
    <w:uiPriority w:val="99"/>
    <w:rsid w:val="001E3866"/>
    <w:pPr>
      <w:pBdr>
        <w:top w:val="single" w:sz="4" w:space="0" w:color="D8D8D8"/>
        <w:left w:val="single" w:sz="12" w:space="31" w:color="A7AAAD"/>
        <w:bottom w:val="single" w:sz="4" w:space="0" w:color="D8D8D8"/>
        <w:right w:val="single" w:sz="4" w:space="0" w:color="D8D8D8"/>
      </w:pBdr>
      <w:spacing w:before="100" w:beforeAutospacing="1" w:after="100" w:afterAutospacing="1"/>
      <w:ind w:firstLineChars="400" w:firstLine="400"/>
      <w:jc w:val="both"/>
    </w:pPr>
    <w:rPr>
      <w:rFonts w:ascii="Futura Lt BT" w:eastAsia="Times New Roman" w:hAnsi="Futura Lt BT" w:cs="Tahoma"/>
      <w:sz w:val="16"/>
      <w:szCs w:val="16"/>
      <w:lang w:eastAsia="es-MX"/>
    </w:rPr>
  </w:style>
  <w:style w:type="paragraph" w:customStyle="1" w:styleId="xl511">
    <w:name w:val="xl511"/>
    <w:basedOn w:val="Normal"/>
    <w:uiPriority w:val="99"/>
    <w:rsid w:val="001E3866"/>
    <w:pPr>
      <w:pBdr>
        <w:top w:val="single" w:sz="4" w:space="0" w:color="D8D8D8"/>
        <w:left w:val="single" w:sz="12" w:space="10" w:color="A7AAAD"/>
        <w:bottom w:val="single" w:sz="4" w:space="0" w:color="D8D8D8"/>
        <w:right w:val="single" w:sz="4" w:space="0" w:color="D8D8D8"/>
      </w:pBdr>
      <w:spacing w:before="100" w:beforeAutospacing="1" w:after="100" w:afterAutospacing="1"/>
      <w:ind w:firstLineChars="100" w:firstLine="100"/>
      <w:jc w:val="both"/>
    </w:pPr>
    <w:rPr>
      <w:rFonts w:ascii="Futura Lt BT" w:eastAsia="Times New Roman" w:hAnsi="Futura Lt BT" w:cs="Tahoma"/>
      <w:b/>
      <w:bCs/>
      <w:sz w:val="16"/>
      <w:szCs w:val="16"/>
      <w:lang w:eastAsia="es-MX"/>
    </w:rPr>
  </w:style>
  <w:style w:type="paragraph" w:customStyle="1" w:styleId="xl512">
    <w:name w:val="xl512"/>
    <w:basedOn w:val="Normal"/>
    <w:uiPriority w:val="99"/>
    <w:rsid w:val="001E3866"/>
    <w:pPr>
      <w:pBdr>
        <w:top w:val="single" w:sz="4" w:space="0" w:color="D8D8D8"/>
        <w:left w:val="single" w:sz="12" w:space="20" w:color="A7AAAD"/>
        <w:bottom w:val="single" w:sz="4" w:space="0" w:color="D8D8D8"/>
        <w:right w:val="single" w:sz="4" w:space="0" w:color="D8D8D8"/>
      </w:pBdr>
      <w:spacing w:before="100" w:beforeAutospacing="1" w:after="100" w:afterAutospacing="1"/>
      <w:ind w:firstLineChars="200" w:firstLine="200"/>
      <w:jc w:val="both"/>
    </w:pPr>
    <w:rPr>
      <w:rFonts w:ascii="Futura Lt BT" w:eastAsia="Times New Roman" w:hAnsi="Futura Lt BT" w:cs="Tahoma"/>
      <w:sz w:val="16"/>
      <w:szCs w:val="16"/>
      <w:lang w:eastAsia="es-MX"/>
    </w:rPr>
  </w:style>
  <w:style w:type="paragraph" w:customStyle="1" w:styleId="xl513">
    <w:name w:val="xl513"/>
    <w:basedOn w:val="Normal"/>
    <w:uiPriority w:val="99"/>
    <w:rsid w:val="001E3866"/>
    <w:pPr>
      <w:pBdr>
        <w:top w:val="single" w:sz="4" w:space="0" w:color="D8D8D8"/>
        <w:left w:val="single" w:sz="12" w:space="30" w:color="A7AAAD"/>
        <w:bottom w:val="single" w:sz="4" w:space="0" w:color="D8D8D8"/>
        <w:right w:val="single" w:sz="4" w:space="0" w:color="D8D8D8"/>
      </w:pBdr>
      <w:spacing w:before="100" w:beforeAutospacing="1" w:after="100" w:afterAutospacing="1"/>
      <w:ind w:firstLineChars="300" w:firstLine="300"/>
      <w:jc w:val="both"/>
    </w:pPr>
    <w:rPr>
      <w:rFonts w:ascii="Futura Lt BT" w:eastAsia="Times New Roman" w:hAnsi="Futura Lt BT" w:cs="Tahoma"/>
      <w:b/>
      <w:bCs/>
      <w:sz w:val="16"/>
      <w:szCs w:val="16"/>
      <w:lang w:eastAsia="es-MX"/>
    </w:rPr>
  </w:style>
  <w:style w:type="paragraph" w:customStyle="1" w:styleId="xl514">
    <w:name w:val="xl514"/>
    <w:basedOn w:val="Normal"/>
    <w:uiPriority w:val="99"/>
    <w:rsid w:val="001E3866"/>
    <w:pPr>
      <w:pBdr>
        <w:top w:val="single" w:sz="4" w:space="0" w:color="D8D8D8"/>
        <w:left w:val="single" w:sz="12" w:space="30" w:color="A7AAAD"/>
        <w:bottom w:val="single" w:sz="4" w:space="0" w:color="D8D8D8"/>
        <w:right w:val="single" w:sz="4" w:space="0" w:color="D8D8D8"/>
      </w:pBdr>
      <w:spacing w:before="100" w:beforeAutospacing="1" w:after="100" w:afterAutospacing="1"/>
      <w:ind w:firstLineChars="300" w:firstLine="300"/>
      <w:jc w:val="both"/>
    </w:pPr>
    <w:rPr>
      <w:rFonts w:ascii="Futura Lt BT" w:eastAsia="Times New Roman" w:hAnsi="Futura Lt BT" w:cs="Tahoma"/>
      <w:b/>
      <w:bCs/>
      <w:sz w:val="16"/>
      <w:szCs w:val="16"/>
      <w:lang w:eastAsia="es-MX"/>
    </w:rPr>
  </w:style>
  <w:style w:type="paragraph" w:customStyle="1" w:styleId="xl515">
    <w:name w:val="xl515"/>
    <w:basedOn w:val="Normal"/>
    <w:uiPriority w:val="99"/>
    <w:rsid w:val="001E3866"/>
    <w:pPr>
      <w:pBdr>
        <w:top w:val="single" w:sz="4" w:space="0" w:color="D8D8D8"/>
        <w:left w:val="single" w:sz="12" w:space="20" w:color="A7AAAD"/>
        <w:bottom w:val="single" w:sz="4" w:space="0" w:color="D8D8D8"/>
        <w:right w:val="single" w:sz="4" w:space="0" w:color="D8D8D8"/>
      </w:pBdr>
      <w:spacing w:before="100" w:beforeAutospacing="1" w:after="100" w:afterAutospacing="1"/>
      <w:ind w:firstLineChars="200" w:firstLine="200"/>
      <w:jc w:val="both"/>
    </w:pPr>
    <w:rPr>
      <w:rFonts w:ascii="Futura Lt BT" w:eastAsia="Times New Roman" w:hAnsi="Futura Lt BT" w:cs="Tahoma"/>
      <w:sz w:val="16"/>
      <w:szCs w:val="16"/>
      <w:lang w:eastAsia="es-MX"/>
    </w:rPr>
  </w:style>
  <w:style w:type="paragraph" w:customStyle="1" w:styleId="xl516">
    <w:name w:val="xl516"/>
    <w:basedOn w:val="Normal"/>
    <w:uiPriority w:val="99"/>
    <w:rsid w:val="001E3866"/>
    <w:pPr>
      <w:pBdr>
        <w:top w:val="single" w:sz="4" w:space="0" w:color="D8D8D8"/>
        <w:left w:val="single" w:sz="12" w:space="10" w:color="A7AAAD"/>
        <w:bottom w:val="single" w:sz="4" w:space="0" w:color="D8D8D8"/>
        <w:right w:val="single" w:sz="4" w:space="0" w:color="D8D8D8"/>
      </w:pBdr>
      <w:spacing w:before="100" w:beforeAutospacing="1" w:after="100" w:afterAutospacing="1"/>
      <w:ind w:firstLineChars="100" w:firstLine="100"/>
      <w:jc w:val="both"/>
    </w:pPr>
    <w:rPr>
      <w:rFonts w:ascii="Futura Lt BT" w:eastAsia="Times New Roman" w:hAnsi="Futura Lt BT" w:cs="Tahoma"/>
      <w:b/>
      <w:bCs/>
      <w:sz w:val="16"/>
      <w:szCs w:val="16"/>
      <w:lang w:eastAsia="es-MX"/>
    </w:rPr>
  </w:style>
  <w:style w:type="paragraph" w:customStyle="1" w:styleId="xl517">
    <w:name w:val="xl517"/>
    <w:basedOn w:val="Normal"/>
    <w:uiPriority w:val="99"/>
    <w:rsid w:val="001E3866"/>
    <w:pPr>
      <w:pBdr>
        <w:top w:val="single" w:sz="4" w:space="0" w:color="D8D8D8"/>
        <w:left w:val="single" w:sz="12" w:space="10" w:color="A7AAAD"/>
        <w:bottom w:val="single" w:sz="4" w:space="0" w:color="D8D8D8"/>
        <w:right w:val="single" w:sz="4" w:space="0" w:color="D8D8D8"/>
      </w:pBdr>
      <w:spacing w:before="100" w:beforeAutospacing="1" w:after="100" w:afterAutospacing="1"/>
      <w:ind w:firstLineChars="100" w:firstLine="100"/>
      <w:jc w:val="both"/>
    </w:pPr>
    <w:rPr>
      <w:rFonts w:ascii="Futura Lt BT" w:eastAsia="Times New Roman" w:hAnsi="Futura Lt BT" w:cs="Tahoma"/>
      <w:b/>
      <w:bCs/>
      <w:sz w:val="16"/>
      <w:szCs w:val="16"/>
      <w:lang w:eastAsia="es-MX"/>
    </w:rPr>
  </w:style>
  <w:style w:type="paragraph" w:customStyle="1" w:styleId="xl518">
    <w:name w:val="xl518"/>
    <w:basedOn w:val="Normal"/>
    <w:uiPriority w:val="99"/>
    <w:rsid w:val="001E3866"/>
    <w:pPr>
      <w:pBdr>
        <w:top w:val="single" w:sz="4" w:space="0" w:color="D8D8D8"/>
        <w:left w:val="single" w:sz="12" w:space="20" w:color="A7AAAD"/>
        <w:bottom w:val="single" w:sz="4" w:space="0" w:color="D8D8D8"/>
        <w:right w:val="single" w:sz="4" w:space="0" w:color="D8D8D8"/>
      </w:pBdr>
      <w:spacing w:before="100" w:beforeAutospacing="1" w:after="100" w:afterAutospacing="1"/>
      <w:ind w:firstLineChars="200" w:firstLine="200"/>
      <w:jc w:val="both"/>
    </w:pPr>
    <w:rPr>
      <w:rFonts w:ascii="Futura Lt BT" w:eastAsia="Times New Roman" w:hAnsi="Futura Lt BT" w:cs="Tahoma"/>
      <w:sz w:val="16"/>
      <w:szCs w:val="16"/>
      <w:lang w:eastAsia="es-MX"/>
    </w:rPr>
  </w:style>
  <w:style w:type="paragraph" w:customStyle="1" w:styleId="xl519">
    <w:name w:val="xl519"/>
    <w:basedOn w:val="Normal"/>
    <w:uiPriority w:val="99"/>
    <w:rsid w:val="001E3866"/>
    <w:pPr>
      <w:pBdr>
        <w:top w:val="single" w:sz="4" w:space="0" w:color="D8D8D8"/>
        <w:left w:val="single" w:sz="12" w:space="30" w:color="A7AAAD"/>
        <w:bottom w:val="single" w:sz="4" w:space="0" w:color="D8D8D8"/>
        <w:right w:val="single" w:sz="4" w:space="0" w:color="D8D8D8"/>
      </w:pBdr>
      <w:spacing w:before="100" w:beforeAutospacing="1" w:after="100" w:afterAutospacing="1"/>
      <w:ind w:firstLineChars="300" w:firstLine="300"/>
      <w:jc w:val="both"/>
    </w:pPr>
    <w:rPr>
      <w:rFonts w:ascii="Futura Lt BT" w:eastAsia="Times New Roman" w:hAnsi="Futura Lt BT" w:cs="Tahoma"/>
      <w:b/>
      <w:bCs/>
      <w:sz w:val="16"/>
      <w:szCs w:val="16"/>
      <w:lang w:eastAsia="es-MX"/>
    </w:rPr>
  </w:style>
  <w:style w:type="paragraph" w:customStyle="1" w:styleId="xl520">
    <w:name w:val="xl520"/>
    <w:basedOn w:val="Normal"/>
    <w:uiPriority w:val="99"/>
    <w:rsid w:val="001E3866"/>
    <w:pPr>
      <w:pBdr>
        <w:top w:val="single" w:sz="4" w:space="0" w:color="D8D8D8"/>
        <w:left w:val="single" w:sz="12" w:space="31" w:color="A7AAAD"/>
        <w:bottom w:val="single" w:sz="4" w:space="0" w:color="D8D8D8"/>
        <w:right w:val="single" w:sz="4" w:space="0" w:color="D8D8D8"/>
      </w:pBdr>
      <w:spacing w:before="100" w:beforeAutospacing="1" w:after="100" w:afterAutospacing="1"/>
      <w:ind w:firstLineChars="400" w:firstLine="400"/>
      <w:jc w:val="both"/>
    </w:pPr>
    <w:rPr>
      <w:rFonts w:ascii="Futura Lt BT" w:eastAsia="Times New Roman" w:hAnsi="Futura Lt BT" w:cs="Tahoma"/>
      <w:sz w:val="16"/>
      <w:szCs w:val="16"/>
      <w:lang w:eastAsia="es-MX"/>
    </w:rPr>
  </w:style>
  <w:style w:type="paragraph" w:customStyle="1" w:styleId="xl521">
    <w:name w:val="xl521"/>
    <w:basedOn w:val="Normal"/>
    <w:uiPriority w:val="99"/>
    <w:rsid w:val="001E3866"/>
    <w:pPr>
      <w:pBdr>
        <w:top w:val="single" w:sz="4" w:space="0" w:color="D8D8D8"/>
        <w:left w:val="single" w:sz="12" w:space="10" w:color="A7AAAD"/>
        <w:bottom w:val="single" w:sz="4" w:space="0" w:color="D8D8D8"/>
        <w:right w:val="single" w:sz="4" w:space="0" w:color="D8D8D8"/>
      </w:pBdr>
      <w:spacing w:before="100" w:beforeAutospacing="1" w:after="100" w:afterAutospacing="1"/>
      <w:ind w:firstLineChars="100" w:firstLine="100"/>
      <w:jc w:val="both"/>
    </w:pPr>
    <w:rPr>
      <w:rFonts w:ascii="Futura Lt BT" w:eastAsia="Times New Roman" w:hAnsi="Futura Lt BT" w:cs="Tahoma"/>
      <w:sz w:val="16"/>
      <w:szCs w:val="16"/>
      <w:lang w:eastAsia="es-MX"/>
    </w:rPr>
  </w:style>
  <w:style w:type="paragraph" w:customStyle="1" w:styleId="xl522">
    <w:name w:val="xl522"/>
    <w:basedOn w:val="Normal"/>
    <w:uiPriority w:val="99"/>
    <w:rsid w:val="001E3866"/>
    <w:pPr>
      <w:pBdr>
        <w:top w:val="single" w:sz="4" w:space="0" w:color="D8D8D8"/>
        <w:left w:val="single" w:sz="12" w:space="10" w:color="A7AAAD"/>
        <w:bottom w:val="single" w:sz="4" w:space="0" w:color="D8D8D8"/>
        <w:right w:val="single" w:sz="4" w:space="0" w:color="D8D8D8"/>
      </w:pBdr>
      <w:spacing w:before="100" w:beforeAutospacing="1" w:after="100" w:afterAutospacing="1"/>
      <w:ind w:firstLineChars="100" w:firstLine="100"/>
      <w:jc w:val="both"/>
    </w:pPr>
    <w:rPr>
      <w:rFonts w:ascii="Futura Lt BT" w:eastAsia="Times New Roman" w:hAnsi="Futura Lt BT" w:cs="Tahoma"/>
      <w:b/>
      <w:bCs/>
      <w:sz w:val="16"/>
      <w:szCs w:val="16"/>
      <w:lang w:eastAsia="es-MX"/>
    </w:rPr>
  </w:style>
  <w:style w:type="paragraph" w:customStyle="1" w:styleId="xl523">
    <w:name w:val="xl523"/>
    <w:basedOn w:val="Normal"/>
    <w:uiPriority w:val="99"/>
    <w:rsid w:val="001E3866"/>
    <w:pPr>
      <w:pBdr>
        <w:top w:val="single" w:sz="4" w:space="0" w:color="D8D8D8"/>
        <w:left w:val="single" w:sz="12" w:space="0" w:color="A7AAAD"/>
        <w:bottom w:val="single" w:sz="12" w:space="0" w:color="A7AAAD"/>
        <w:right w:val="single" w:sz="4" w:space="0" w:color="D8D8D8"/>
      </w:pBdr>
      <w:shd w:val="clear" w:color="000000" w:fill="B8D88A"/>
      <w:spacing w:before="100" w:beforeAutospacing="1" w:after="100" w:afterAutospacing="1"/>
      <w:jc w:val="both"/>
    </w:pPr>
    <w:rPr>
      <w:rFonts w:ascii="Futura Md BT" w:eastAsia="Times New Roman" w:hAnsi="Futura Md BT" w:cs="Tahoma"/>
      <w:sz w:val="16"/>
      <w:szCs w:val="16"/>
      <w:lang w:eastAsia="es-MX"/>
    </w:rPr>
  </w:style>
  <w:style w:type="paragraph" w:customStyle="1" w:styleId="xl524">
    <w:name w:val="xl524"/>
    <w:basedOn w:val="Normal"/>
    <w:uiPriority w:val="99"/>
    <w:rsid w:val="001E3866"/>
    <w:pPr>
      <w:pBdr>
        <w:top w:val="single" w:sz="4" w:space="0" w:color="D8D8D8"/>
        <w:left w:val="single" w:sz="4" w:space="0" w:color="D8D8D8"/>
        <w:bottom w:val="single" w:sz="4" w:space="0" w:color="D8D8D8"/>
        <w:right w:val="single" w:sz="4" w:space="0" w:color="D8D8D8"/>
      </w:pBdr>
      <w:spacing w:before="100" w:beforeAutospacing="1" w:after="100" w:afterAutospacing="1"/>
      <w:jc w:val="both"/>
    </w:pPr>
    <w:rPr>
      <w:rFonts w:ascii="Futura Lt BT" w:eastAsia="Times New Roman" w:hAnsi="Futura Lt BT" w:cs="Tahoma"/>
      <w:sz w:val="16"/>
      <w:szCs w:val="16"/>
      <w:lang w:eastAsia="es-MX"/>
    </w:rPr>
  </w:style>
  <w:style w:type="paragraph" w:customStyle="1" w:styleId="xl525">
    <w:name w:val="xl525"/>
    <w:basedOn w:val="Normal"/>
    <w:uiPriority w:val="99"/>
    <w:rsid w:val="001E3866"/>
    <w:pPr>
      <w:pBdr>
        <w:top w:val="single" w:sz="4" w:space="0" w:color="D8D8D8"/>
        <w:left w:val="single" w:sz="4" w:space="0" w:color="D8D8D8"/>
        <w:bottom w:val="single" w:sz="4" w:space="0" w:color="D8D8D8"/>
        <w:right w:val="single" w:sz="12" w:space="0" w:color="A7AAAD"/>
      </w:pBdr>
      <w:spacing w:before="100" w:beforeAutospacing="1" w:after="100" w:afterAutospacing="1"/>
      <w:jc w:val="both"/>
    </w:pPr>
    <w:rPr>
      <w:rFonts w:ascii="Futura Lt BT" w:eastAsia="Times New Roman" w:hAnsi="Futura Lt BT" w:cs="Tahoma"/>
      <w:sz w:val="16"/>
      <w:szCs w:val="16"/>
      <w:lang w:eastAsia="es-MX"/>
    </w:rPr>
  </w:style>
  <w:style w:type="paragraph" w:customStyle="1" w:styleId="xl526">
    <w:name w:val="xl526"/>
    <w:basedOn w:val="Normal"/>
    <w:uiPriority w:val="99"/>
    <w:rsid w:val="001E3866"/>
    <w:pPr>
      <w:pBdr>
        <w:top w:val="single" w:sz="4" w:space="0" w:color="D8D8D8"/>
        <w:left w:val="single" w:sz="4" w:space="0" w:color="D8D8D8"/>
        <w:bottom w:val="single" w:sz="4" w:space="0" w:color="D8D8D8"/>
        <w:right w:val="single" w:sz="4" w:space="0" w:color="D8D8D8"/>
      </w:pBdr>
      <w:shd w:val="clear" w:color="000000" w:fill="EBF5DF"/>
      <w:spacing w:before="100" w:beforeAutospacing="1" w:after="100" w:afterAutospacing="1"/>
      <w:jc w:val="both"/>
    </w:pPr>
    <w:rPr>
      <w:rFonts w:ascii="Futura Lt BT" w:eastAsia="Times New Roman" w:hAnsi="Futura Lt BT" w:cs="Tahoma"/>
      <w:sz w:val="16"/>
      <w:szCs w:val="16"/>
      <w:lang w:eastAsia="es-MX"/>
    </w:rPr>
  </w:style>
  <w:style w:type="paragraph" w:customStyle="1" w:styleId="xl527">
    <w:name w:val="xl527"/>
    <w:basedOn w:val="Normal"/>
    <w:uiPriority w:val="99"/>
    <w:rsid w:val="001E3866"/>
    <w:pPr>
      <w:pBdr>
        <w:top w:val="single" w:sz="4" w:space="0" w:color="D8D8D8"/>
        <w:left w:val="single" w:sz="4" w:space="0" w:color="D8D8D8"/>
        <w:bottom w:val="single" w:sz="4" w:space="0" w:color="D8D8D8"/>
        <w:right w:val="single" w:sz="12" w:space="0" w:color="A7AAAD"/>
      </w:pBdr>
      <w:shd w:val="clear" w:color="000000" w:fill="EBF5DF"/>
      <w:spacing w:before="100" w:beforeAutospacing="1" w:after="100" w:afterAutospacing="1"/>
      <w:jc w:val="both"/>
    </w:pPr>
    <w:rPr>
      <w:rFonts w:ascii="Futura Lt BT" w:eastAsia="Times New Roman" w:hAnsi="Futura Lt BT" w:cs="Tahoma"/>
      <w:sz w:val="16"/>
      <w:szCs w:val="16"/>
      <w:lang w:eastAsia="es-MX"/>
    </w:rPr>
  </w:style>
  <w:style w:type="paragraph" w:customStyle="1" w:styleId="xl528">
    <w:name w:val="xl528"/>
    <w:basedOn w:val="Normal"/>
    <w:uiPriority w:val="99"/>
    <w:rsid w:val="001E3866"/>
    <w:pPr>
      <w:pBdr>
        <w:top w:val="single" w:sz="4" w:space="0" w:color="D8D8D8"/>
        <w:left w:val="single" w:sz="4" w:space="0" w:color="D8D8D8"/>
        <w:bottom w:val="single" w:sz="4" w:space="0" w:color="D8D8D8"/>
        <w:right w:val="single" w:sz="4" w:space="0" w:color="D8D8D8"/>
      </w:pBdr>
      <w:spacing w:before="100" w:beforeAutospacing="1" w:after="100" w:afterAutospacing="1"/>
      <w:jc w:val="both"/>
    </w:pPr>
    <w:rPr>
      <w:rFonts w:ascii="Futura Lt BT" w:eastAsia="Times New Roman" w:hAnsi="Futura Lt BT" w:cs="Tahoma"/>
      <w:b/>
      <w:bCs/>
      <w:sz w:val="16"/>
      <w:szCs w:val="16"/>
      <w:lang w:eastAsia="es-MX"/>
    </w:rPr>
  </w:style>
  <w:style w:type="paragraph" w:customStyle="1" w:styleId="xl529">
    <w:name w:val="xl529"/>
    <w:basedOn w:val="Normal"/>
    <w:uiPriority w:val="99"/>
    <w:rsid w:val="001E3866"/>
    <w:pPr>
      <w:pBdr>
        <w:top w:val="single" w:sz="4" w:space="0" w:color="D8D8D8"/>
        <w:left w:val="single" w:sz="4" w:space="0" w:color="D8D8D8"/>
        <w:bottom w:val="single" w:sz="4" w:space="0" w:color="D8D8D8"/>
        <w:right w:val="single" w:sz="12" w:space="0" w:color="A7AAAD"/>
      </w:pBdr>
      <w:spacing w:before="100" w:beforeAutospacing="1" w:after="100" w:afterAutospacing="1"/>
      <w:jc w:val="both"/>
    </w:pPr>
    <w:rPr>
      <w:rFonts w:ascii="Futura Lt BT" w:eastAsia="Times New Roman" w:hAnsi="Futura Lt BT" w:cs="Tahoma"/>
      <w:b/>
      <w:bCs/>
      <w:sz w:val="16"/>
      <w:szCs w:val="16"/>
      <w:lang w:eastAsia="es-MX"/>
    </w:rPr>
  </w:style>
  <w:style w:type="paragraph" w:customStyle="1" w:styleId="xl530">
    <w:name w:val="xl530"/>
    <w:basedOn w:val="Normal"/>
    <w:uiPriority w:val="99"/>
    <w:rsid w:val="001E3866"/>
    <w:pPr>
      <w:pBdr>
        <w:top w:val="single" w:sz="4" w:space="0" w:color="D8D8D8"/>
        <w:left w:val="single" w:sz="4" w:space="0" w:color="D8D8D8"/>
        <w:bottom w:val="single" w:sz="12" w:space="0" w:color="A7AAAD"/>
        <w:right w:val="single" w:sz="4" w:space="0" w:color="D8D8D8"/>
      </w:pBdr>
      <w:shd w:val="clear" w:color="000000" w:fill="B8D88A"/>
      <w:spacing w:before="100" w:beforeAutospacing="1" w:after="100" w:afterAutospacing="1"/>
      <w:jc w:val="both"/>
    </w:pPr>
    <w:rPr>
      <w:rFonts w:ascii="Futura Md BT" w:eastAsia="Times New Roman" w:hAnsi="Futura Md BT" w:cs="Tahoma"/>
      <w:sz w:val="16"/>
      <w:szCs w:val="16"/>
      <w:lang w:eastAsia="es-MX"/>
    </w:rPr>
  </w:style>
  <w:style w:type="paragraph" w:customStyle="1" w:styleId="xl531">
    <w:name w:val="xl531"/>
    <w:basedOn w:val="Normal"/>
    <w:uiPriority w:val="99"/>
    <w:rsid w:val="001E3866"/>
    <w:pPr>
      <w:pBdr>
        <w:top w:val="single" w:sz="4" w:space="0" w:color="D8D8D8"/>
        <w:left w:val="single" w:sz="4" w:space="0" w:color="D8D8D8"/>
        <w:bottom w:val="single" w:sz="12" w:space="0" w:color="A7AAAD"/>
        <w:right w:val="single" w:sz="12" w:space="0" w:color="A7AAAD"/>
      </w:pBdr>
      <w:shd w:val="clear" w:color="000000" w:fill="B8D88A"/>
      <w:spacing w:before="100" w:beforeAutospacing="1" w:after="100" w:afterAutospacing="1"/>
      <w:jc w:val="both"/>
    </w:pPr>
    <w:rPr>
      <w:rFonts w:ascii="Futura Md BT" w:eastAsia="Times New Roman" w:hAnsi="Futura Md BT" w:cs="Tahoma"/>
      <w:sz w:val="16"/>
      <w:szCs w:val="16"/>
      <w:lang w:eastAsia="es-MX"/>
    </w:rPr>
  </w:style>
  <w:style w:type="paragraph" w:customStyle="1" w:styleId="xl532">
    <w:name w:val="xl532"/>
    <w:basedOn w:val="Normal"/>
    <w:uiPriority w:val="99"/>
    <w:rsid w:val="001E3866"/>
    <w:pPr>
      <w:pBdr>
        <w:left w:val="single" w:sz="12" w:space="0" w:color="A7AAAD"/>
        <w:bottom w:val="single" w:sz="4" w:space="0" w:color="D8D8D8"/>
        <w:right w:val="single" w:sz="4" w:space="0" w:color="D8D8D8"/>
      </w:pBdr>
      <w:spacing w:before="100" w:beforeAutospacing="1" w:after="100" w:afterAutospacing="1"/>
      <w:jc w:val="both"/>
    </w:pPr>
    <w:rPr>
      <w:rFonts w:ascii="Futura Lt BT" w:eastAsia="Times New Roman" w:hAnsi="Futura Lt BT" w:cs="Tahoma"/>
      <w:sz w:val="16"/>
      <w:szCs w:val="16"/>
      <w:lang w:eastAsia="es-MX"/>
    </w:rPr>
  </w:style>
  <w:style w:type="paragraph" w:customStyle="1" w:styleId="xl533">
    <w:name w:val="xl533"/>
    <w:basedOn w:val="Normal"/>
    <w:uiPriority w:val="99"/>
    <w:rsid w:val="001E3866"/>
    <w:pPr>
      <w:pBdr>
        <w:left w:val="single" w:sz="4" w:space="0" w:color="D8D8D8"/>
        <w:bottom w:val="single" w:sz="4" w:space="0" w:color="D8D8D8"/>
        <w:right w:val="single" w:sz="4" w:space="0" w:color="D8D8D8"/>
      </w:pBdr>
      <w:spacing w:before="100" w:beforeAutospacing="1" w:after="100" w:afterAutospacing="1"/>
      <w:jc w:val="both"/>
    </w:pPr>
    <w:rPr>
      <w:rFonts w:ascii="Futura Lt BT" w:eastAsia="Times New Roman" w:hAnsi="Futura Lt BT" w:cs="Tahoma"/>
      <w:sz w:val="16"/>
      <w:szCs w:val="16"/>
      <w:lang w:eastAsia="es-MX"/>
    </w:rPr>
  </w:style>
  <w:style w:type="paragraph" w:customStyle="1" w:styleId="xl534">
    <w:name w:val="xl534"/>
    <w:basedOn w:val="Normal"/>
    <w:uiPriority w:val="99"/>
    <w:rsid w:val="001E3866"/>
    <w:pPr>
      <w:pBdr>
        <w:left w:val="single" w:sz="4" w:space="0" w:color="D8D8D8"/>
        <w:bottom w:val="single" w:sz="4" w:space="0" w:color="D8D8D8"/>
        <w:right w:val="single" w:sz="12" w:space="0" w:color="A7AAAD"/>
      </w:pBdr>
      <w:spacing w:before="100" w:beforeAutospacing="1" w:after="100" w:afterAutospacing="1"/>
      <w:jc w:val="both"/>
    </w:pPr>
    <w:rPr>
      <w:rFonts w:ascii="Futura Lt BT" w:eastAsia="Times New Roman" w:hAnsi="Futura Lt BT" w:cs="Tahoma"/>
      <w:sz w:val="16"/>
      <w:szCs w:val="16"/>
      <w:lang w:eastAsia="es-MX"/>
    </w:rPr>
  </w:style>
  <w:style w:type="paragraph" w:customStyle="1" w:styleId="xl535">
    <w:name w:val="xl535"/>
    <w:basedOn w:val="Normal"/>
    <w:uiPriority w:val="99"/>
    <w:rsid w:val="001E3866"/>
    <w:pPr>
      <w:pBdr>
        <w:left w:val="single" w:sz="12" w:space="0" w:color="A7AAAD"/>
        <w:bottom w:val="single" w:sz="4" w:space="0" w:color="D8D8D8"/>
        <w:right w:val="single" w:sz="4" w:space="0" w:color="D8D8D8"/>
      </w:pBdr>
      <w:spacing w:before="100" w:beforeAutospacing="1" w:after="100" w:afterAutospacing="1"/>
      <w:jc w:val="both"/>
    </w:pPr>
    <w:rPr>
      <w:rFonts w:ascii="Futura Lt BT" w:eastAsia="Times New Roman" w:hAnsi="Futura Lt BT" w:cs="Tahoma"/>
      <w:sz w:val="16"/>
      <w:szCs w:val="16"/>
      <w:lang w:eastAsia="es-MX"/>
    </w:rPr>
  </w:style>
  <w:style w:type="paragraph" w:customStyle="1" w:styleId="xl536">
    <w:name w:val="xl536"/>
    <w:basedOn w:val="Normal"/>
    <w:uiPriority w:val="99"/>
    <w:rsid w:val="001E3866"/>
    <w:pPr>
      <w:pBdr>
        <w:left w:val="single" w:sz="12" w:space="0" w:color="A7AAAD"/>
        <w:bottom w:val="single" w:sz="4" w:space="0" w:color="D8D8D8"/>
        <w:right w:val="single" w:sz="4" w:space="0" w:color="D8D8D8"/>
      </w:pBdr>
      <w:shd w:val="clear" w:color="000000" w:fill="EBF5DF"/>
      <w:spacing w:before="100" w:beforeAutospacing="1" w:after="100" w:afterAutospacing="1"/>
      <w:jc w:val="both"/>
    </w:pPr>
    <w:rPr>
      <w:rFonts w:ascii="Futura Lt BT" w:eastAsia="Times New Roman" w:hAnsi="Futura Lt BT" w:cs="Tahoma"/>
      <w:b/>
      <w:bCs/>
      <w:sz w:val="16"/>
      <w:szCs w:val="16"/>
      <w:lang w:eastAsia="es-MX"/>
    </w:rPr>
  </w:style>
  <w:style w:type="paragraph" w:customStyle="1" w:styleId="xl537">
    <w:name w:val="xl537"/>
    <w:basedOn w:val="Normal"/>
    <w:uiPriority w:val="99"/>
    <w:rsid w:val="001E3866"/>
    <w:pPr>
      <w:pBdr>
        <w:left w:val="single" w:sz="4" w:space="0" w:color="D8D8D8"/>
        <w:bottom w:val="single" w:sz="4" w:space="0" w:color="D8D8D8"/>
        <w:right w:val="single" w:sz="4" w:space="0" w:color="D8D8D8"/>
      </w:pBdr>
      <w:shd w:val="clear" w:color="000000" w:fill="EBF5DF"/>
      <w:spacing w:before="100" w:beforeAutospacing="1" w:after="100" w:afterAutospacing="1"/>
      <w:jc w:val="both"/>
    </w:pPr>
    <w:rPr>
      <w:rFonts w:ascii="Futura Lt BT" w:eastAsia="Times New Roman" w:hAnsi="Futura Lt BT" w:cs="Tahoma"/>
      <w:sz w:val="16"/>
      <w:szCs w:val="16"/>
      <w:lang w:eastAsia="es-MX"/>
    </w:rPr>
  </w:style>
  <w:style w:type="paragraph" w:customStyle="1" w:styleId="xl538">
    <w:name w:val="xl538"/>
    <w:basedOn w:val="Normal"/>
    <w:uiPriority w:val="99"/>
    <w:rsid w:val="001E3866"/>
    <w:pPr>
      <w:pBdr>
        <w:left w:val="single" w:sz="4" w:space="0" w:color="D8D8D8"/>
        <w:bottom w:val="single" w:sz="4" w:space="0" w:color="D8D8D8"/>
        <w:right w:val="single" w:sz="12" w:space="0" w:color="A7AAAD"/>
      </w:pBdr>
      <w:shd w:val="clear" w:color="000000" w:fill="EBF5DF"/>
      <w:spacing w:before="100" w:beforeAutospacing="1" w:after="100" w:afterAutospacing="1"/>
      <w:jc w:val="both"/>
    </w:pPr>
    <w:rPr>
      <w:rFonts w:ascii="Futura Lt BT" w:eastAsia="Times New Roman" w:hAnsi="Futura Lt BT" w:cs="Tahoma"/>
      <w:sz w:val="16"/>
      <w:szCs w:val="16"/>
      <w:lang w:eastAsia="es-MX"/>
    </w:rPr>
  </w:style>
  <w:style w:type="paragraph" w:customStyle="1" w:styleId="xl539">
    <w:name w:val="xl539"/>
    <w:basedOn w:val="Normal"/>
    <w:uiPriority w:val="99"/>
    <w:rsid w:val="001E3866"/>
    <w:pPr>
      <w:pBdr>
        <w:top w:val="single" w:sz="12" w:space="0" w:color="A7AAAD"/>
        <w:lef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16"/>
      <w:szCs w:val="16"/>
      <w:lang w:eastAsia="es-MX"/>
    </w:rPr>
  </w:style>
  <w:style w:type="paragraph" w:customStyle="1" w:styleId="xl540">
    <w:name w:val="xl540"/>
    <w:basedOn w:val="Normal"/>
    <w:uiPriority w:val="99"/>
    <w:rsid w:val="001E3866"/>
    <w:pPr>
      <w:pBdr>
        <w:top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16"/>
      <w:szCs w:val="16"/>
      <w:lang w:eastAsia="es-MX"/>
    </w:rPr>
  </w:style>
  <w:style w:type="paragraph" w:customStyle="1" w:styleId="xl541">
    <w:name w:val="xl541"/>
    <w:basedOn w:val="Normal"/>
    <w:uiPriority w:val="99"/>
    <w:rsid w:val="001E3866"/>
    <w:pPr>
      <w:pBdr>
        <w:top w:val="single" w:sz="12" w:space="0" w:color="A7AAAD"/>
        <w:righ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16"/>
      <w:szCs w:val="16"/>
      <w:lang w:eastAsia="es-MX"/>
    </w:rPr>
  </w:style>
  <w:style w:type="paragraph" w:customStyle="1" w:styleId="xl542">
    <w:name w:val="xl542"/>
    <w:basedOn w:val="Normal"/>
    <w:uiPriority w:val="99"/>
    <w:rsid w:val="001E3866"/>
    <w:pPr>
      <w:pBdr>
        <w:lef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16"/>
      <w:szCs w:val="16"/>
      <w:lang w:eastAsia="es-MX"/>
    </w:rPr>
  </w:style>
  <w:style w:type="paragraph" w:customStyle="1" w:styleId="xl543">
    <w:name w:val="xl543"/>
    <w:basedOn w:val="Normal"/>
    <w:uiPriority w:val="99"/>
    <w:rsid w:val="001E3866"/>
    <w:pPr>
      <w:shd w:val="clear" w:color="000000" w:fill="106334"/>
      <w:spacing w:before="100" w:beforeAutospacing="1" w:after="100" w:afterAutospacing="1"/>
      <w:jc w:val="center"/>
    </w:pPr>
    <w:rPr>
      <w:rFonts w:ascii="Futura Lt BT" w:eastAsia="Times New Roman" w:hAnsi="Futura Lt BT" w:cs="Tahoma"/>
      <w:color w:val="FFFFFF"/>
      <w:sz w:val="16"/>
      <w:szCs w:val="16"/>
      <w:lang w:eastAsia="es-MX"/>
    </w:rPr>
  </w:style>
  <w:style w:type="paragraph" w:customStyle="1" w:styleId="xl544">
    <w:name w:val="xl544"/>
    <w:basedOn w:val="Normal"/>
    <w:uiPriority w:val="99"/>
    <w:rsid w:val="001E3866"/>
    <w:pPr>
      <w:pBdr>
        <w:righ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16"/>
      <w:szCs w:val="16"/>
      <w:lang w:eastAsia="es-MX"/>
    </w:rPr>
  </w:style>
  <w:style w:type="paragraph" w:customStyle="1" w:styleId="xl545">
    <w:name w:val="xl545"/>
    <w:basedOn w:val="Normal"/>
    <w:uiPriority w:val="99"/>
    <w:rsid w:val="001E3866"/>
    <w:pPr>
      <w:pBdr>
        <w:top w:val="single" w:sz="4" w:space="0" w:color="FFFFFF"/>
        <w:left w:val="single" w:sz="12" w:space="0" w:color="A7AAAD"/>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16"/>
      <w:szCs w:val="16"/>
      <w:lang w:eastAsia="es-MX"/>
    </w:rPr>
  </w:style>
  <w:style w:type="paragraph" w:customStyle="1" w:styleId="xl149">
    <w:name w:val="xl149"/>
    <w:basedOn w:val="Normal"/>
    <w:uiPriority w:val="99"/>
    <w:rsid w:val="001E3866"/>
    <w:pPr>
      <w:pBdr>
        <w:top w:val="single" w:sz="12" w:space="0" w:color="A7AAAD"/>
      </w:pBdr>
      <w:spacing w:before="100" w:beforeAutospacing="1" w:after="100" w:afterAutospacing="1"/>
      <w:jc w:val="both"/>
    </w:pPr>
    <w:rPr>
      <w:rFonts w:ascii="Futura Lt BT" w:eastAsia="Times New Roman" w:hAnsi="Futura Lt BT" w:cs="Tahoma"/>
      <w:sz w:val="20"/>
      <w:szCs w:val="20"/>
      <w:lang w:eastAsia="es-MX"/>
    </w:rPr>
  </w:style>
  <w:style w:type="paragraph" w:customStyle="1" w:styleId="xl150">
    <w:name w:val="xl150"/>
    <w:basedOn w:val="Normal"/>
    <w:uiPriority w:val="99"/>
    <w:rsid w:val="001E3866"/>
    <w:pPr>
      <w:pBdr>
        <w:top w:val="single" w:sz="12" w:space="0" w:color="A7AAAD"/>
        <w:righ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151">
    <w:name w:val="xl151"/>
    <w:basedOn w:val="Normal"/>
    <w:uiPriority w:val="99"/>
    <w:rsid w:val="001E3866"/>
    <w:pPr>
      <w:pBdr>
        <w:lef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152">
    <w:name w:val="xl152"/>
    <w:basedOn w:val="Normal"/>
    <w:uiPriority w:val="99"/>
    <w:rsid w:val="001E3866"/>
    <w:pP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153">
    <w:name w:val="xl153"/>
    <w:basedOn w:val="Normal"/>
    <w:uiPriority w:val="99"/>
    <w:rsid w:val="001E3866"/>
    <w:pPr>
      <w:pBdr>
        <w:righ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154">
    <w:name w:val="xl154"/>
    <w:basedOn w:val="Normal"/>
    <w:uiPriority w:val="99"/>
    <w:rsid w:val="001E3866"/>
    <w:pPr>
      <w:spacing w:before="100" w:beforeAutospacing="1" w:after="100" w:afterAutospacing="1"/>
      <w:jc w:val="both"/>
    </w:pPr>
    <w:rPr>
      <w:rFonts w:ascii="Futura Lt BT" w:eastAsia="Times New Roman" w:hAnsi="Futura Lt BT" w:cs="Tahoma"/>
      <w:sz w:val="20"/>
      <w:szCs w:val="20"/>
      <w:lang w:eastAsia="es-MX"/>
    </w:rPr>
  </w:style>
  <w:style w:type="paragraph" w:customStyle="1" w:styleId="xl155">
    <w:name w:val="xl155"/>
    <w:basedOn w:val="Normal"/>
    <w:uiPriority w:val="99"/>
    <w:rsid w:val="001E3866"/>
    <w:pPr>
      <w:spacing w:before="100" w:beforeAutospacing="1" w:after="100" w:afterAutospacing="1"/>
      <w:jc w:val="both"/>
    </w:pPr>
    <w:rPr>
      <w:rFonts w:ascii="Futura Lt BT" w:eastAsia="Times New Roman" w:hAnsi="Futura Lt BT" w:cs="Tahoma"/>
      <w:sz w:val="20"/>
      <w:szCs w:val="20"/>
      <w:lang w:eastAsia="es-MX"/>
    </w:rPr>
  </w:style>
  <w:style w:type="paragraph" w:customStyle="1" w:styleId="xl156">
    <w:name w:val="xl156"/>
    <w:basedOn w:val="Normal"/>
    <w:uiPriority w:val="99"/>
    <w:rsid w:val="001E3866"/>
    <w:pPr>
      <w:pBdr>
        <w:top w:val="single" w:sz="12" w:space="0" w:color="A7AAAD"/>
      </w:pBdr>
      <w:spacing w:before="100" w:beforeAutospacing="1" w:after="100" w:afterAutospacing="1"/>
      <w:jc w:val="both"/>
    </w:pPr>
    <w:rPr>
      <w:rFonts w:ascii="Futura Lt BT" w:eastAsia="Times New Roman" w:hAnsi="Futura Lt BT" w:cs="Tahoma"/>
      <w:sz w:val="20"/>
      <w:szCs w:val="20"/>
      <w:lang w:eastAsia="es-MX"/>
    </w:rPr>
  </w:style>
  <w:style w:type="paragraph" w:customStyle="1" w:styleId="xl157">
    <w:name w:val="xl157"/>
    <w:basedOn w:val="Normal"/>
    <w:uiPriority w:val="99"/>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jc w:val="both"/>
    </w:pPr>
    <w:rPr>
      <w:rFonts w:ascii="Futura Lt BT" w:eastAsia="Times New Roman" w:hAnsi="Futura Lt BT" w:cs="Tahoma"/>
      <w:b/>
      <w:bCs/>
      <w:sz w:val="20"/>
      <w:szCs w:val="20"/>
      <w:lang w:eastAsia="es-MX"/>
    </w:rPr>
  </w:style>
  <w:style w:type="paragraph" w:customStyle="1" w:styleId="xl158">
    <w:name w:val="xl158"/>
    <w:basedOn w:val="Normal"/>
    <w:uiPriority w:val="99"/>
    <w:rsid w:val="001E3866"/>
    <w:pPr>
      <w:pBdr>
        <w:top w:val="single" w:sz="4" w:space="0" w:color="FFFFFF"/>
        <w:left w:val="single" w:sz="4" w:space="0" w:color="FFFFFF"/>
        <w:bottom w:val="single" w:sz="4" w:space="0" w:color="FFFFFF"/>
        <w:right w:val="single" w:sz="12" w:space="0" w:color="A7AAAD"/>
      </w:pBdr>
      <w:spacing w:before="100" w:beforeAutospacing="1" w:after="100" w:afterAutospacing="1"/>
      <w:jc w:val="both"/>
    </w:pPr>
    <w:rPr>
      <w:rFonts w:ascii="Futura Lt BT" w:eastAsia="Times New Roman" w:hAnsi="Futura Lt BT" w:cs="Tahoma"/>
      <w:b/>
      <w:bCs/>
      <w:sz w:val="20"/>
      <w:szCs w:val="20"/>
      <w:lang w:eastAsia="es-MX"/>
    </w:rPr>
  </w:style>
  <w:style w:type="paragraph" w:customStyle="1" w:styleId="xl159">
    <w:name w:val="xl159"/>
    <w:basedOn w:val="Normal"/>
    <w:uiPriority w:val="99"/>
    <w:rsid w:val="001E3866"/>
    <w:pPr>
      <w:pBdr>
        <w:top w:val="single" w:sz="4" w:space="0" w:color="FFFFFF"/>
        <w:left w:val="single" w:sz="4" w:space="0" w:color="FFFFFF"/>
        <w:bottom w:val="single" w:sz="12" w:space="0" w:color="A7AAAD"/>
        <w:right w:val="single" w:sz="4" w:space="0" w:color="FFFFFF"/>
      </w:pBdr>
      <w:shd w:val="clear" w:color="000000" w:fill="B8D88A"/>
      <w:spacing w:before="100" w:beforeAutospacing="1" w:after="100" w:afterAutospacing="1"/>
      <w:jc w:val="both"/>
    </w:pPr>
    <w:rPr>
      <w:rFonts w:ascii="Futura Md BT" w:eastAsia="Times New Roman" w:hAnsi="Futura Md BT" w:cs="Tahoma"/>
      <w:sz w:val="20"/>
      <w:szCs w:val="20"/>
      <w:lang w:eastAsia="es-MX"/>
    </w:rPr>
  </w:style>
  <w:style w:type="paragraph" w:customStyle="1" w:styleId="xl160">
    <w:name w:val="xl160"/>
    <w:basedOn w:val="Normal"/>
    <w:uiPriority w:val="99"/>
    <w:rsid w:val="001E3866"/>
    <w:pPr>
      <w:pBdr>
        <w:top w:val="single" w:sz="4" w:space="0" w:color="FFFFFF"/>
        <w:left w:val="single" w:sz="4" w:space="0" w:color="FFFFFF"/>
        <w:bottom w:val="single" w:sz="12" w:space="0" w:color="A7AAAD"/>
        <w:right w:val="single" w:sz="12" w:space="0" w:color="A7AAAD"/>
      </w:pBdr>
      <w:shd w:val="clear" w:color="000000" w:fill="B8D88A"/>
      <w:spacing w:before="100" w:beforeAutospacing="1" w:after="100" w:afterAutospacing="1"/>
      <w:jc w:val="both"/>
    </w:pPr>
    <w:rPr>
      <w:rFonts w:ascii="Futura Md BT" w:eastAsia="Times New Roman" w:hAnsi="Futura Md BT" w:cs="Tahoma"/>
      <w:sz w:val="20"/>
      <w:szCs w:val="20"/>
      <w:lang w:eastAsia="es-MX"/>
    </w:rPr>
  </w:style>
  <w:style w:type="paragraph" w:customStyle="1" w:styleId="xl161">
    <w:name w:val="xl161"/>
    <w:basedOn w:val="Normal"/>
    <w:uiPriority w:val="99"/>
    <w:rsid w:val="001E3866"/>
    <w:pPr>
      <w:pBdr>
        <w:top w:val="single" w:sz="4" w:space="0" w:color="FFFFFF"/>
        <w:left w:val="single" w:sz="12" w:space="0" w:color="A7AAAD"/>
        <w:bottom w:val="single" w:sz="4" w:space="0" w:color="FFFFFF"/>
        <w:right w:val="single" w:sz="4" w:space="0" w:color="FFFFFF"/>
      </w:pBdr>
      <w:shd w:val="clear" w:color="000000" w:fill="EBF5DF"/>
      <w:spacing w:before="100" w:beforeAutospacing="1" w:after="100" w:afterAutospacing="1"/>
      <w:jc w:val="both"/>
    </w:pPr>
    <w:rPr>
      <w:rFonts w:ascii="Futura Md BT" w:eastAsia="Times New Roman" w:hAnsi="Futura Md BT" w:cs="Tahoma"/>
      <w:sz w:val="20"/>
      <w:szCs w:val="20"/>
      <w:lang w:eastAsia="es-MX"/>
    </w:rPr>
  </w:style>
  <w:style w:type="paragraph" w:customStyle="1" w:styleId="xl162">
    <w:name w:val="xl162"/>
    <w:basedOn w:val="Normal"/>
    <w:uiPriority w:val="99"/>
    <w:rsid w:val="001E3866"/>
    <w:pPr>
      <w:pBdr>
        <w:top w:val="single" w:sz="4" w:space="0" w:color="FFFFFF"/>
        <w:left w:val="single" w:sz="12" w:space="0" w:color="A7AAAD"/>
        <w:bottom w:val="single" w:sz="4" w:space="0" w:color="FFFFFF"/>
        <w:right w:val="single" w:sz="4" w:space="0" w:color="FFFFFF"/>
      </w:pBdr>
      <w:spacing w:before="100" w:beforeAutospacing="1" w:after="100" w:afterAutospacing="1"/>
      <w:jc w:val="both"/>
    </w:pPr>
    <w:rPr>
      <w:rFonts w:ascii="Futura Md BT" w:eastAsia="Times New Roman" w:hAnsi="Futura Md BT" w:cs="Tahoma"/>
      <w:color w:val="000000"/>
      <w:sz w:val="20"/>
      <w:szCs w:val="20"/>
      <w:lang w:eastAsia="es-MX"/>
    </w:rPr>
  </w:style>
  <w:style w:type="paragraph" w:customStyle="1" w:styleId="xl163">
    <w:name w:val="xl163"/>
    <w:basedOn w:val="Normal"/>
    <w:uiPriority w:val="99"/>
    <w:rsid w:val="001E3866"/>
    <w:pPr>
      <w:pBdr>
        <w:top w:val="single" w:sz="4" w:space="0" w:color="FFFFFF"/>
        <w:left w:val="single" w:sz="12" w:space="0" w:color="A7AAAD"/>
        <w:bottom w:val="single" w:sz="4" w:space="0" w:color="FFFFFF"/>
        <w:right w:val="single" w:sz="4" w:space="0" w:color="FFFFFF"/>
      </w:pBdr>
      <w:spacing w:before="100" w:beforeAutospacing="1" w:after="100" w:afterAutospacing="1"/>
      <w:jc w:val="both"/>
    </w:pPr>
    <w:rPr>
      <w:rFonts w:ascii="Futura Md BT" w:eastAsia="Times New Roman" w:hAnsi="Futura Md BT" w:cs="Tahoma"/>
      <w:sz w:val="20"/>
      <w:szCs w:val="20"/>
      <w:lang w:eastAsia="es-MX"/>
    </w:rPr>
  </w:style>
  <w:style w:type="paragraph" w:customStyle="1" w:styleId="xl164">
    <w:name w:val="xl164"/>
    <w:basedOn w:val="Normal"/>
    <w:uiPriority w:val="99"/>
    <w:rsid w:val="001E3866"/>
    <w:pPr>
      <w:pBdr>
        <w:top w:val="single" w:sz="4" w:space="0" w:color="FFFFFF"/>
        <w:left w:val="single" w:sz="12" w:space="0" w:color="A7AAAD"/>
        <w:bottom w:val="single" w:sz="4" w:space="0" w:color="FFFFFF"/>
        <w:right w:val="single" w:sz="4" w:space="0" w:color="FFFFFF"/>
      </w:pBdr>
      <w:spacing w:before="100" w:beforeAutospacing="1" w:after="100" w:afterAutospacing="1"/>
      <w:jc w:val="both"/>
    </w:pPr>
    <w:rPr>
      <w:rFonts w:ascii="Futura Lt BT" w:eastAsia="Times New Roman" w:hAnsi="Futura Lt BT" w:cs="Tahoma"/>
      <w:b/>
      <w:bCs/>
      <w:color w:val="000000"/>
      <w:sz w:val="20"/>
      <w:szCs w:val="20"/>
      <w:lang w:eastAsia="es-MX"/>
    </w:rPr>
  </w:style>
  <w:style w:type="paragraph" w:customStyle="1" w:styleId="xl165">
    <w:name w:val="xl165"/>
    <w:basedOn w:val="Normal"/>
    <w:uiPriority w:val="99"/>
    <w:rsid w:val="001E3866"/>
    <w:pPr>
      <w:pBdr>
        <w:top w:val="single" w:sz="4" w:space="0" w:color="FFFFFF"/>
        <w:left w:val="single" w:sz="12" w:space="0" w:color="A7AAAD"/>
        <w:bottom w:val="single" w:sz="12" w:space="0" w:color="A7AAAD"/>
        <w:right w:val="single" w:sz="4" w:space="0" w:color="FFFFFF"/>
      </w:pBdr>
      <w:shd w:val="clear" w:color="000000" w:fill="B8D88A"/>
      <w:spacing w:before="100" w:beforeAutospacing="1" w:after="100" w:afterAutospacing="1"/>
      <w:jc w:val="both"/>
    </w:pPr>
    <w:rPr>
      <w:rFonts w:ascii="Futura Md BT" w:eastAsia="Times New Roman" w:hAnsi="Futura Md BT" w:cs="Tahoma"/>
      <w:sz w:val="20"/>
      <w:szCs w:val="20"/>
      <w:lang w:eastAsia="es-MX"/>
    </w:rPr>
  </w:style>
  <w:style w:type="paragraph" w:customStyle="1" w:styleId="xl166">
    <w:name w:val="xl166"/>
    <w:basedOn w:val="Normal"/>
    <w:uiPriority w:val="99"/>
    <w:rsid w:val="001E3866"/>
    <w:pPr>
      <w:pBdr>
        <w:top w:val="single" w:sz="12" w:space="0" w:color="A7AAAD"/>
        <w:left w:val="single" w:sz="12" w:space="0" w:color="A7AAAD"/>
      </w:pBdr>
      <w:shd w:val="clear" w:color="000000" w:fill="106334"/>
      <w:spacing w:before="100" w:beforeAutospacing="1" w:after="100" w:afterAutospacing="1"/>
      <w:jc w:val="center"/>
    </w:pPr>
    <w:rPr>
      <w:rFonts w:ascii="Futura Md BT" w:eastAsia="Times New Roman" w:hAnsi="Futura Md BT" w:cs="Tahoma"/>
      <w:b/>
      <w:bCs/>
      <w:color w:val="FFFFFF"/>
      <w:sz w:val="20"/>
      <w:szCs w:val="20"/>
      <w:lang w:eastAsia="es-MX"/>
    </w:rPr>
  </w:style>
  <w:style w:type="paragraph" w:customStyle="1" w:styleId="xl167">
    <w:name w:val="xl167"/>
    <w:basedOn w:val="Normal"/>
    <w:uiPriority w:val="99"/>
    <w:rsid w:val="001E3866"/>
    <w:pPr>
      <w:pBdr>
        <w:top w:val="single" w:sz="12" w:space="0" w:color="A7AAAD"/>
      </w:pBdr>
      <w:shd w:val="clear" w:color="000000" w:fill="106334"/>
      <w:spacing w:before="100" w:beforeAutospacing="1" w:after="100" w:afterAutospacing="1"/>
      <w:jc w:val="center"/>
    </w:pPr>
    <w:rPr>
      <w:rFonts w:ascii="Futura Md BT" w:eastAsia="Times New Roman" w:hAnsi="Futura Md BT" w:cs="Tahoma"/>
      <w:b/>
      <w:bCs/>
      <w:color w:val="FFFFFF"/>
      <w:sz w:val="20"/>
      <w:szCs w:val="20"/>
      <w:lang w:eastAsia="es-MX"/>
    </w:rPr>
  </w:style>
  <w:style w:type="paragraph" w:customStyle="1" w:styleId="xl168">
    <w:name w:val="xl168"/>
    <w:basedOn w:val="Normal"/>
    <w:uiPriority w:val="99"/>
    <w:rsid w:val="001E3866"/>
    <w:pPr>
      <w:pBdr>
        <w:top w:val="single" w:sz="12" w:space="0" w:color="A7AAAD"/>
        <w:right w:val="single" w:sz="12" w:space="0" w:color="A7AAAD"/>
      </w:pBdr>
      <w:shd w:val="clear" w:color="000000" w:fill="106334"/>
      <w:spacing w:before="100" w:beforeAutospacing="1" w:after="100" w:afterAutospacing="1"/>
      <w:jc w:val="center"/>
    </w:pPr>
    <w:rPr>
      <w:rFonts w:ascii="Futura Md BT" w:eastAsia="Times New Roman" w:hAnsi="Futura Md BT" w:cs="Tahoma"/>
      <w:b/>
      <w:bCs/>
      <w:color w:val="FFFFFF"/>
      <w:sz w:val="20"/>
      <w:szCs w:val="20"/>
      <w:lang w:eastAsia="es-MX"/>
    </w:rPr>
  </w:style>
  <w:style w:type="paragraph" w:customStyle="1" w:styleId="xl169">
    <w:name w:val="xl169"/>
    <w:basedOn w:val="Normal"/>
    <w:uiPriority w:val="99"/>
    <w:rsid w:val="001E3866"/>
    <w:pPr>
      <w:pBdr>
        <w:lef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20"/>
      <w:szCs w:val="20"/>
      <w:lang w:eastAsia="es-MX"/>
    </w:rPr>
  </w:style>
  <w:style w:type="paragraph" w:customStyle="1" w:styleId="xl170">
    <w:name w:val="xl170"/>
    <w:basedOn w:val="Normal"/>
    <w:uiPriority w:val="99"/>
    <w:rsid w:val="001E3866"/>
    <w:pPr>
      <w:shd w:val="clear" w:color="000000" w:fill="106334"/>
      <w:spacing w:before="100" w:beforeAutospacing="1" w:after="100" w:afterAutospacing="1"/>
      <w:jc w:val="center"/>
    </w:pPr>
    <w:rPr>
      <w:rFonts w:ascii="Futura Lt BT" w:eastAsia="Times New Roman" w:hAnsi="Futura Lt BT" w:cs="Tahoma"/>
      <w:color w:val="FFFFFF"/>
      <w:sz w:val="20"/>
      <w:szCs w:val="20"/>
      <w:lang w:eastAsia="es-MX"/>
    </w:rPr>
  </w:style>
  <w:style w:type="paragraph" w:customStyle="1" w:styleId="xl171">
    <w:name w:val="xl171"/>
    <w:basedOn w:val="Normal"/>
    <w:uiPriority w:val="99"/>
    <w:rsid w:val="001E3866"/>
    <w:pPr>
      <w:pBdr>
        <w:righ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20"/>
      <w:szCs w:val="20"/>
      <w:lang w:eastAsia="es-MX"/>
    </w:rPr>
  </w:style>
  <w:style w:type="paragraph" w:customStyle="1" w:styleId="xl172">
    <w:name w:val="xl172"/>
    <w:basedOn w:val="Normal"/>
    <w:uiPriority w:val="99"/>
    <w:rsid w:val="001E3866"/>
    <w:pPr>
      <w:pBdr>
        <w:left w:val="single" w:sz="12" w:space="0" w:color="A7AAAD"/>
        <w:bottom w:val="single" w:sz="4" w:space="0" w:color="FFFFFF"/>
      </w:pBdr>
      <w:shd w:val="clear" w:color="000000" w:fill="106334"/>
      <w:spacing w:before="100" w:beforeAutospacing="1" w:after="100" w:afterAutospacing="1"/>
      <w:jc w:val="center"/>
    </w:pPr>
    <w:rPr>
      <w:rFonts w:ascii="Futura Lt BT" w:eastAsia="Times New Roman" w:hAnsi="Futura Lt BT" w:cs="Tahoma"/>
      <w:color w:val="FFFFFF"/>
      <w:sz w:val="20"/>
      <w:szCs w:val="20"/>
      <w:lang w:eastAsia="es-MX"/>
    </w:rPr>
  </w:style>
  <w:style w:type="paragraph" w:customStyle="1" w:styleId="xl173">
    <w:name w:val="xl173"/>
    <w:basedOn w:val="Normal"/>
    <w:uiPriority w:val="99"/>
    <w:rsid w:val="001E3866"/>
    <w:pPr>
      <w:pBdr>
        <w:bottom w:val="single" w:sz="4" w:space="0" w:color="FFFFFF"/>
      </w:pBdr>
      <w:shd w:val="clear" w:color="000000" w:fill="106334"/>
      <w:spacing w:before="100" w:beforeAutospacing="1" w:after="100" w:afterAutospacing="1"/>
      <w:jc w:val="center"/>
    </w:pPr>
    <w:rPr>
      <w:rFonts w:ascii="Futura Lt BT" w:eastAsia="Times New Roman" w:hAnsi="Futura Lt BT" w:cs="Tahoma"/>
      <w:color w:val="FFFFFF"/>
      <w:sz w:val="20"/>
      <w:szCs w:val="20"/>
      <w:lang w:eastAsia="es-MX"/>
    </w:rPr>
  </w:style>
  <w:style w:type="paragraph" w:customStyle="1" w:styleId="xl174">
    <w:name w:val="xl174"/>
    <w:basedOn w:val="Normal"/>
    <w:uiPriority w:val="99"/>
    <w:rsid w:val="001E3866"/>
    <w:pPr>
      <w:pBdr>
        <w:bottom w:val="single" w:sz="4" w:space="0" w:color="FFFFFF"/>
        <w:right w:val="single" w:sz="12" w:space="0" w:color="A7AAAD"/>
      </w:pBdr>
      <w:shd w:val="clear" w:color="000000" w:fill="106334"/>
      <w:spacing w:before="100" w:beforeAutospacing="1" w:after="100" w:afterAutospacing="1"/>
      <w:jc w:val="center"/>
    </w:pPr>
    <w:rPr>
      <w:rFonts w:ascii="Futura Lt BT" w:eastAsia="Times New Roman" w:hAnsi="Futura Lt BT" w:cs="Tahoma"/>
      <w:color w:val="FFFFFF"/>
      <w:sz w:val="20"/>
      <w:szCs w:val="20"/>
      <w:lang w:eastAsia="es-MX"/>
    </w:rPr>
  </w:style>
  <w:style w:type="paragraph" w:customStyle="1" w:styleId="xl175">
    <w:name w:val="xl175"/>
    <w:basedOn w:val="Normal"/>
    <w:uiPriority w:val="99"/>
    <w:rsid w:val="001E3866"/>
    <w:pPr>
      <w:pBdr>
        <w:left w:val="single" w:sz="12" w:space="0" w:color="A7AAAD"/>
        <w:bottom w:val="single" w:sz="4" w:space="0" w:color="FFFFFF"/>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paragraph" w:customStyle="1" w:styleId="xl176">
    <w:name w:val="xl176"/>
    <w:basedOn w:val="Normal"/>
    <w:uiPriority w:val="99"/>
    <w:rsid w:val="001E3866"/>
    <w:pPr>
      <w:pBdr>
        <w:top w:val="single" w:sz="4" w:space="0" w:color="FFFFFF"/>
        <w:left w:val="single" w:sz="12" w:space="0" w:color="A7AAAD"/>
        <w:bottom w:val="single" w:sz="4" w:space="0" w:color="FFFFFF"/>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table" w:styleId="Listaclara-nfasis4">
    <w:name w:val="Light List Accent 4"/>
    <w:basedOn w:val="Tablanormal"/>
    <w:uiPriority w:val="61"/>
    <w:rsid w:val="001E3866"/>
    <w:rPr>
      <w:rFonts w:ascii="Arial Narrow" w:eastAsia="Arial Narrow" w:hAnsi="Arial Narrow" w:cs="Tahoma"/>
      <w:sz w:val="18"/>
      <w:lang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paragraph" w:customStyle="1" w:styleId="xl631">
    <w:name w:val="xl631"/>
    <w:basedOn w:val="Normal"/>
    <w:rsid w:val="001E3866"/>
    <w:pPr>
      <w:pBdr>
        <w:top w:val="single" w:sz="12" w:space="0" w:color="A7AAAD"/>
        <w:lef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632">
    <w:name w:val="xl632"/>
    <w:basedOn w:val="Normal"/>
    <w:rsid w:val="001E3866"/>
    <w:pPr>
      <w:pBdr>
        <w:top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633">
    <w:name w:val="xl633"/>
    <w:basedOn w:val="Normal"/>
    <w:rsid w:val="001E3866"/>
    <w:pPr>
      <w:pBdr>
        <w:top w:val="single" w:sz="12" w:space="0" w:color="A7AAAD"/>
        <w:righ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634">
    <w:name w:val="xl634"/>
    <w:basedOn w:val="Normal"/>
    <w:rsid w:val="001E3866"/>
    <w:pPr>
      <w:pBdr>
        <w:left w:val="single" w:sz="12" w:space="0" w:color="A7AAAD"/>
      </w:pBdr>
      <w:shd w:val="clear" w:color="000000" w:fill="106334"/>
      <w:spacing w:before="100" w:beforeAutospacing="1" w:after="100" w:afterAutospacing="1"/>
      <w:jc w:val="center"/>
    </w:pPr>
    <w:rPr>
      <w:rFonts w:ascii="Arial Narrow" w:eastAsia="Times New Roman" w:hAnsi="Arial Narrow" w:cs="Tahoma"/>
      <w:color w:val="FFFFFF"/>
      <w:sz w:val="20"/>
      <w:szCs w:val="20"/>
      <w:lang w:eastAsia="es-MX"/>
    </w:rPr>
  </w:style>
  <w:style w:type="paragraph" w:customStyle="1" w:styleId="xl635">
    <w:name w:val="xl635"/>
    <w:basedOn w:val="Normal"/>
    <w:rsid w:val="001E3866"/>
    <w:pPr>
      <w:shd w:val="clear" w:color="000000" w:fill="106334"/>
      <w:spacing w:before="100" w:beforeAutospacing="1" w:after="100" w:afterAutospacing="1"/>
      <w:jc w:val="center"/>
    </w:pPr>
    <w:rPr>
      <w:rFonts w:ascii="Arial Narrow" w:eastAsia="Times New Roman" w:hAnsi="Arial Narrow" w:cs="Tahoma"/>
      <w:color w:val="FFFFFF"/>
      <w:sz w:val="20"/>
      <w:szCs w:val="20"/>
      <w:lang w:eastAsia="es-MX"/>
    </w:rPr>
  </w:style>
  <w:style w:type="paragraph" w:customStyle="1" w:styleId="xl636">
    <w:name w:val="xl636"/>
    <w:basedOn w:val="Normal"/>
    <w:rsid w:val="001E3866"/>
    <w:pPr>
      <w:pBdr>
        <w:right w:val="single" w:sz="12" w:space="0" w:color="A7AAAD"/>
      </w:pBdr>
      <w:shd w:val="clear" w:color="000000" w:fill="106334"/>
      <w:spacing w:before="100" w:beforeAutospacing="1" w:after="100" w:afterAutospacing="1"/>
      <w:jc w:val="center"/>
    </w:pPr>
    <w:rPr>
      <w:rFonts w:ascii="Arial Narrow" w:eastAsia="Times New Roman" w:hAnsi="Arial Narrow" w:cs="Tahoma"/>
      <w:color w:val="FFFFFF"/>
      <w:sz w:val="20"/>
      <w:szCs w:val="20"/>
      <w:lang w:eastAsia="es-MX"/>
    </w:rPr>
  </w:style>
  <w:style w:type="paragraph" w:customStyle="1" w:styleId="xl637">
    <w:name w:val="xl637"/>
    <w:basedOn w:val="Normal"/>
    <w:rsid w:val="001E3866"/>
    <w:pPr>
      <w:pBdr>
        <w:top w:val="single" w:sz="4" w:space="0" w:color="FFFFFF"/>
        <w:left w:val="single" w:sz="12" w:space="0" w:color="A7AAAD"/>
        <w:bottom w:val="single" w:sz="4" w:space="0" w:color="FFFFFF"/>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paragraph" w:customStyle="1" w:styleId="xl638">
    <w:name w:val="xl638"/>
    <w:basedOn w:val="Normal"/>
    <w:rsid w:val="001E3866"/>
    <w:pPr>
      <w:pBdr>
        <w:top w:val="single" w:sz="4" w:space="0" w:color="FFFFFF"/>
        <w:left w:val="single" w:sz="4" w:space="0" w:color="FFFFFF"/>
        <w:bottom w:val="single" w:sz="4" w:space="0" w:color="FFFFFF"/>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paragraph" w:customStyle="1" w:styleId="xl639">
    <w:name w:val="xl639"/>
    <w:basedOn w:val="Normal"/>
    <w:rsid w:val="001E3866"/>
    <w:pPr>
      <w:pBdr>
        <w:top w:val="single" w:sz="4" w:space="0" w:color="FFFFFF"/>
        <w:left w:val="single" w:sz="4" w:space="0" w:color="FFFFFF"/>
        <w:bottom w:val="single" w:sz="4" w:space="0" w:color="FFFFFF"/>
        <w:right w:val="single" w:sz="12" w:space="0" w:color="A7AAAD"/>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paragraph" w:customStyle="1" w:styleId="xl640">
    <w:name w:val="xl640"/>
    <w:basedOn w:val="Normal"/>
    <w:rsid w:val="001E3866"/>
    <w:pPr>
      <w:pBdr>
        <w:top w:val="single" w:sz="4" w:space="0" w:color="FFFFFF"/>
        <w:left w:val="single" w:sz="12" w:space="0" w:color="A7AAAD"/>
        <w:bottom w:val="single" w:sz="4" w:space="0" w:color="FFFFFF"/>
        <w:right w:val="single" w:sz="4" w:space="0" w:color="FFFFFF"/>
      </w:pBdr>
      <w:shd w:val="clear" w:color="000000" w:fill="D7E4BC"/>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1">
    <w:name w:val="xl641"/>
    <w:basedOn w:val="Normal"/>
    <w:rsid w:val="001E3866"/>
    <w:pPr>
      <w:pBdr>
        <w:top w:val="single" w:sz="4" w:space="0" w:color="FFFFFF"/>
        <w:left w:val="single" w:sz="4" w:space="0" w:color="FFFFFF"/>
        <w:bottom w:val="single" w:sz="4" w:space="0" w:color="FFFFFF"/>
        <w:right w:val="single" w:sz="4" w:space="0" w:color="FFFFFF"/>
      </w:pBdr>
      <w:shd w:val="clear" w:color="000000" w:fill="D7E4BC"/>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2">
    <w:name w:val="xl642"/>
    <w:basedOn w:val="Normal"/>
    <w:rsid w:val="001E3866"/>
    <w:pPr>
      <w:pBdr>
        <w:top w:val="single" w:sz="4" w:space="0" w:color="FFFFFF"/>
        <w:left w:val="single" w:sz="4" w:space="0" w:color="FFFFFF"/>
        <w:bottom w:val="single" w:sz="4" w:space="0" w:color="FFFFFF"/>
        <w:right w:val="single" w:sz="12" w:space="0" w:color="A7AAAD"/>
      </w:pBdr>
      <w:shd w:val="clear" w:color="000000" w:fill="D7E4BC"/>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3">
    <w:name w:val="xl643"/>
    <w:basedOn w:val="Normal"/>
    <w:rsid w:val="001E3866"/>
    <w:pPr>
      <w:pBdr>
        <w:top w:val="single" w:sz="4" w:space="0" w:color="FFFFFF"/>
        <w:left w:val="single" w:sz="12" w:space="0" w:color="A7AAAD"/>
        <w:bottom w:val="single" w:sz="4" w:space="0" w:color="FFFFFF"/>
        <w:right w:val="single" w:sz="4" w:space="0" w:color="FFFFFF"/>
      </w:pBdr>
      <w:shd w:val="clear" w:color="000000" w:fill="EBF5DF"/>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4">
    <w:name w:val="xl644"/>
    <w:basedOn w:val="Normal"/>
    <w:rsid w:val="001E3866"/>
    <w:pPr>
      <w:pBdr>
        <w:top w:val="single" w:sz="4" w:space="0" w:color="FFFFFF"/>
        <w:left w:val="single" w:sz="4" w:space="0" w:color="FFFFFF"/>
        <w:bottom w:val="single" w:sz="4" w:space="0" w:color="FFFFFF"/>
        <w:right w:val="single" w:sz="4" w:space="0" w:color="FFFFFF"/>
      </w:pBdr>
      <w:shd w:val="clear" w:color="000000" w:fill="EBF5DF"/>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5">
    <w:name w:val="xl645"/>
    <w:basedOn w:val="Normal"/>
    <w:rsid w:val="001E3866"/>
    <w:pPr>
      <w:pBdr>
        <w:top w:val="single" w:sz="4" w:space="0" w:color="FFFFFF"/>
        <w:left w:val="single" w:sz="4" w:space="0" w:color="FFFFFF"/>
        <w:bottom w:val="single" w:sz="4" w:space="0" w:color="FFFFFF"/>
        <w:right w:val="single" w:sz="12" w:space="0" w:color="A7AAAD"/>
      </w:pBdr>
      <w:shd w:val="clear" w:color="000000" w:fill="EBF5DF"/>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6">
    <w:name w:val="xl646"/>
    <w:basedOn w:val="Normal"/>
    <w:rsid w:val="001E3866"/>
    <w:pPr>
      <w:pBdr>
        <w:top w:val="single" w:sz="4" w:space="0" w:color="FFFFFF"/>
        <w:left w:val="single" w:sz="12" w:space="14" w:color="A7AAAD"/>
        <w:bottom w:val="single" w:sz="4" w:space="0" w:color="FFFFFF"/>
        <w:right w:val="single" w:sz="4" w:space="0" w:color="FFFFFF"/>
      </w:pBdr>
      <w:spacing w:before="100" w:beforeAutospacing="1" w:after="100" w:afterAutospacing="1"/>
      <w:ind w:firstLineChars="100" w:firstLine="100"/>
      <w:jc w:val="both"/>
    </w:pPr>
    <w:rPr>
      <w:rFonts w:ascii="Arial Narrow" w:eastAsia="Times New Roman" w:hAnsi="Arial Narrow" w:cs="Tahoma"/>
      <w:b/>
      <w:bCs/>
      <w:sz w:val="20"/>
      <w:szCs w:val="20"/>
      <w:lang w:eastAsia="es-MX"/>
    </w:rPr>
  </w:style>
  <w:style w:type="paragraph" w:customStyle="1" w:styleId="xl647">
    <w:name w:val="xl647"/>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8">
    <w:name w:val="xl648"/>
    <w:basedOn w:val="Normal"/>
    <w:rsid w:val="001E3866"/>
    <w:pPr>
      <w:pBdr>
        <w:top w:val="single" w:sz="4" w:space="0" w:color="FFFFFF"/>
        <w:left w:val="single" w:sz="4" w:space="0" w:color="FFFFFF"/>
        <w:bottom w:val="single" w:sz="4" w:space="0" w:color="FFFFFF"/>
        <w:right w:val="single" w:sz="12" w:space="0" w:color="A7AAAD"/>
      </w:pBdr>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49">
    <w:name w:val="xl649"/>
    <w:basedOn w:val="Normal"/>
    <w:rsid w:val="001E3866"/>
    <w:pPr>
      <w:pBdr>
        <w:top w:val="single" w:sz="4" w:space="0" w:color="FFFFFF"/>
        <w:left w:val="single" w:sz="12" w:space="28" w:color="A7AAAD"/>
        <w:bottom w:val="single" w:sz="4" w:space="0" w:color="FFFFFF"/>
        <w:right w:val="single" w:sz="4" w:space="0" w:color="FFFFFF"/>
      </w:pBdr>
      <w:spacing w:before="100" w:beforeAutospacing="1" w:after="100" w:afterAutospacing="1"/>
      <w:ind w:firstLineChars="200" w:firstLine="200"/>
      <w:jc w:val="both"/>
    </w:pPr>
    <w:rPr>
      <w:rFonts w:ascii="Arial Narrow" w:eastAsia="Times New Roman" w:hAnsi="Arial Narrow" w:cs="Tahoma"/>
      <w:sz w:val="20"/>
      <w:szCs w:val="20"/>
      <w:lang w:eastAsia="es-MX"/>
    </w:rPr>
  </w:style>
  <w:style w:type="paragraph" w:customStyle="1" w:styleId="xl650">
    <w:name w:val="xl650"/>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jc w:val="both"/>
    </w:pPr>
    <w:rPr>
      <w:rFonts w:ascii="Arial Narrow" w:eastAsia="Times New Roman" w:hAnsi="Arial Narrow" w:cs="Tahoma"/>
      <w:sz w:val="20"/>
      <w:szCs w:val="20"/>
      <w:lang w:eastAsia="es-MX"/>
    </w:rPr>
  </w:style>
  <w:style w:type="paragraph" w:customStyle="1" w:styleId="xl651">
    <w:name w:val="xl651"/>
    <w:basedOn w:val="Normal"/>
    <w:rsid w:val="001E3866"/>
    <w:pPr>
      <w:pBdr>
        <w:top w:val="single" w:sz="4" w:space="0" w:color="FFFFFF"/>
        <w:left w:val="single" w:sz="4" w:space="0" w:color="FFFFFF"/>
        <w:bottom w:val="single" w:sz="4" w:space="0" w:color="FFFFFF"/>
        <w:right w:val="single" w:sz="12" w:space="0" w:color="A7AAAD"/>
      </w:pBdr>
      <w:spacing w:before="100" w:beforeAutospacing="1" w:after="100" w:afterAutospacing="1"/>
      <w:jc w:val="both"/>
    </w:pPr>
    <w:rPr>
      <w:rFonts w:ascii="Arial Narrow" w:eastAsia="Times New Roman" w:hAnsi="Arial Narrow" w:cs="Tahoma"/>
      <w:sz w:val="20"/>
      <w:szCs w:val="20"/>
      <w:lang w:eastAsia="es-MX"/>
    </w:rPr>
  </w:style>
  <w:style w:type="paragraph" w:customStyle="1" w:styleId="xl652">
    <w:name w:val="xl652"/>
    <w:basedOn w:val="Normal"/>
    <w:rsid w:val="001E3866"/>
    <w:pPr>
      <w:pBdr>
        <w:top w:val="single" w:sz="4" w:space="0" w:color="FFFFFF"/>
        <w:left w:val="single" w:sz="12" w:space="31" w:color="A7AAAD"/>
        <w:bottom w:val="single" w:sz="4" w:space="0" w:color="FFFFFF"/>
        <w:right w:val="single" w:sz="4" w:space="0" w:color="FFFFFF"/>
      </w:pBdr>
      <w:spacing w:before="100" w:beforeAutospacing="1" w:after="100" w:afterAutospacing="1"/>
      <w:ind w:firstLineChars="300" w:firstLine="300"/>
      <w:jc w:val="both"/>
    </w:pPr>
    <w:rPr>
      <w:rFonts w:ascii="Arial Narrow" w:eastAsia="Times New Roman" w:hAnsi="Arial Narrow" w:cs="Tahoma"/>
      <w:b/>
      <w:bCs/>
      <w:sz w:val="20"/>
      <w:szCs w:val="20"/>
      <w:lang w:eastAsia="es-MX"/>
    </w:rPr>
  </w:style>
  <w:style w:type="paragraph" w:customStyle="1" w:styleId="xl653">
    <w:name w:val="xl653"/>
    <w:basedOn w:val="Normal"/>
    <w:rsid w:val="001E3866"/>
    <w:pPr>
      <w:pBdr>
        <w:top w:val="single" w:sz="4" w:space="0" w:color="FFFFFF"/>
        <w:left w:val="single" w:sz="12" w:space="31" w:color="A7AAAD"/>
        <w:bottom w:val="single" w:sz="4" w:space="0" w:color="FFFFFF"/>
        <w:right w:val="single" w:sz="4" w:space="0" w:color="FFFFFF"/>
      </w:pBdr>
      <w:spacing w:before="100" w:beforeAutospacing="1" w:after="100" w:afterAutospacing="1"/>
      <w:ind w:firstLineChars="400" w:firstLine="400"/>
      <w:jc w:val="both"/>
    </w:pPr>
    <w:rPr>
      <w:rFonts w:ascii="Arial Narrow" w:eastAsia="Times New Roman" w:hAnsi="Arial Narrow" w:cs="Tahoma"/>
      <w:sz w:val="20"/>
      <w:szCs w:val="20"/>
      <w:lang w:eastAsia="es-MX"/>
    </w:rPr>
  </w:style>
  <w:style w:type="paragraph" w:customStyle="1" w:styleId="xl654">
    <w:name w:val="xl654"/>
    <w:basedOn w:val="Normal"/>
    <w:rsid w:val="001E3866"/>
    <w:pPr>
      <w:pBdr>
        <w:top w:val="single" w:sz="4" w:space="0" w:color="FFFFFF"/>
        <w:left w:val="single" w:sz="12" w:space="0" w:color="A7AAAD"/>
        <w:bottom w:val="single" w:sz="4" w:space="0" w:color="FFFFFF"/>
        <w:right w:val="single" w:sz="4" w:space="0" w:color="FFFFFF"/>
      </w:pBdr>
      <w:shd w:val="clear" w:color="000000" w:fill="D3F5B5"/>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55">
    <w:name w:val="xl655"/>
    <w:basedOn w:val="Normal"/>
    <w:rsid w:val="001E3866"/>
    <w:pPr>
      <w:pBdr>
        <w:top w:val="single" w:sz="4" w:space="0" w:color="FFFFFF"/>
        <w:left w:val="single" w:sz="4" w:space="0" w:color="FFFFFF"/>
        <w:bottom w:val="single" w:sz="4" w:space="0" w:color="FFFFFF"/>
        <w:right w:val="single" w:sz="4" w:space="0" w:color="FFFFFF"/>
      </w:pBdr>
      <w:shd w:val="clear" w:color="000000" w:fill="D3F5B5"/>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56">
    <w:name w:val="xl656"/>
    <w:basedOn w:val="Normal"/>
    <w:rsid w:val="001E3866"/>
    <w:pPr>
      <w:pBdr>
        <w:top w:val="single" w:sz="4" w:space="0" w:color="FFFFFF"/>
        <w:left w:val="single" w:sz="4" w:space="0" w:color="FFFFFF"/>
        <w:bottom w:val="single" w:sz="4" w:space="0" w:color="FFFFFF"/>
        <w:right w:val="single" w:sz="12" w:space="0" w:color="A7AAAD"/>
      </w:pBdr>
      <w:shd w:val="clear" w:color="000000" w:fill="D3F5B5"/>
      <w:spacing w:before="100" w:beforeAutospacing="1" w:after="100" w:afterAutospacing="1"/>
      <w:jc w:val="both"/>
    </w:pPr>
    <w:rPr>
      <w:rFonts w:ascii="Arial Narrow" w:eastAsia="Times New Roman" w:hAnsi="Arial Narrow" w:cs="Tahoma"/>
      <w:b/>
      <w:bCs/>
      <w:sz w:val="20"/>
      <w:szCs w:val="20"/>
      <w:lang w:eastAsia="es-MX"/>
    </w:rPr>
  </w:style>
  <w:style w:type="paragraph" w:customStyle="1" w:styleId="xl657">
    <w:name w:val="xl657"/>
    <w:basedOn w:val="Normal"/>
    <w:rsid w:val="001E3866"/>
    <w:pPr>
      <w:pBdr>
        <w:top w:val="single" w:sz="4" w:space="0" w:color="FFFFFF"/>
        <w:left w:val="single" w:sz="12" w:space="0" w:color="A7AAAD"/>
        <w:bottom w:val="single" w:sz="12" w:space="0" w:color="A7AAAD"/>
        <w:right w:val="single" w:sz="4" w:space="0" w:color="FFFFFF"/>
      </w:pBdr>
      <w:shd w:val="clear" w:color="000000" w:fill="B8D88A"/>
      <w:spacing w:before="100" w:beforeAutospacing="1" w:after="100" w:afterAutospacing="1"/>
      <w:jc w:val="both"/>
      <w:textAlignment w:val="top"/>
    </w:pPr>
    <w:rPr>
      <w:rFonts w:ascii="Futura Md BT" w:eastAsia="Times New Roman" w:hAnsi="Futura Md BT" w:cs="Tahoma"/>
      <w:sz w:val="20"/>
      <w:szCs w:val="20"/>
      <w:lang w:eastAsia="es-MX"/>
    </w:rPr>
  </w:style>
  <w:style w:type="paragraph" w:customStyle="1" w:styleId="xl658">
    <w:name w:val="xl658"/>
    <w:basedOn w:val="Normal"/>
    <w:rsid w:val="001E3866"/>
    <w:pPr>
      <w:pBdr>
        <w:top w:val="single" w:sz="4" w:space="0" w:color="FFFFFF"/>
        <w:left w:val="single" w:sz="4" w:space="0" w:color="FFFFFF"/>
        <w:bottom w:val="single" w:sz="12" w:space="0" w:color="A7AAAD"/>
        <w:right w:val="single" w:sz="4" w:space="0" w:color="FFFFFF"/>
      </w:pBdr>
      <w:shd w:val="clear" w:color="000000" w:fill="B8D88A"/>
      <w:spacing w:before="100" w:beforeAutospacing="1" w:after="100" w:afterAutospacing="1"/>
      <w:jc w:val="both"/>
    </w:pPr>
    <w:rPr>
      <w:rFonts w:ascii="Futura Md BT" w:eastAsia="Times New Roman" w:hAnsi="Futura Md BT" w:cs="Tahoma"/>
      <w:sz w:val="20"/>
      <w:szCs w:val="20"/>
      <w:lang w:eastAsia="es-MX"/>
    </w:rPr>
  </w:style>
  <w:style w:type="paragraph" w:customStyle="1" w:styleId="xl659">
    <w:name w:val="xl659"/>
    <w:basedOn w:val="Normal"/>
    <w:uiPriority w:val="99"/>
    <w:rsid w:val="001E3866"/>
    <w:pPr>
      <w:pBdr>
        <w:top w:val="single" w:sz="4" w:space="0" w:color="FFFFFF"/>
        <w:left w:val="single" w:sz="4" w:space="0" w:color="FFFFFF"/>
        <w:bottom w:val="single" w:sz="12" w:space="0" w:color="A7AAAD"/>
        <w:right w:val="single" w:sz="12" w:space="0" w:color="A7AAAD"/>
      </w:pBdr>
      <w:shd w:val="clear" w:color="000000" w:fill="B8D88A"/>
      <w:spacing w:before="100" w:beforeAutospacing="1" w:after="100" w:afterAutospacing="1"/>
      <w:jc w:val="both"/>
    </w:pPr>
    <w:rPr>
      <w:rFonts w:ascii="Futura Md BT" w:eastAsia="Times New Roman" w:hAnsi="Futura Md BT" w:cs="Tahoma"/>
      <w:sz w:val="20"/>
      <w:szCs w:val="20"/>
      <w:lang w:eastAsia="es-MX"/>
    </w:rPr>
  </w:style>
  <w:style w:type="character" w:customStyle="1" w:styleId="hoja2bb">
    <w:name w:val="hoja2bb"/>
    <w:rsid w:val="001E3866"/>
  </w:style>
  <w:style w:type="paragraph" w:customStyle="1" w:styleId="Pa5">
    <w:name w:val="Pa5"/>
    <w:basedOn w:val="Default"/>
    <w:next w:val="Default"/>
    <w:uiPriority w:val="99"/>
    <w:rsid w:val="001E3866"/>
    <w:pPr>
      <w:spacing w:line="241" w:lineRule="atLeast"/>
    </w:pPr>
    <w:rPr>
      <w:rFonts w:ascii="Century Gothic" w:hAnsi="Century Gothic" w:cs="Times New Roman"/>
      <w:color w:val="auto"/>
    </w:rPr>
  </w:style>
  <w:style w:type="paragraph" w:customStyle="1" w:styleId="xl660">
    <w:name w:val="xl660"/>
    <w:basedOn w:val="Normal"/>
    <w:uiPriority w:val="99"/>
    <w:rsid w:val="001E3866"/>
    <w:pPr>
      <w:spacing w:before="100" w:beforeAutospacing="1" w:after="100" w:afterAutospacing="1"/>
      <w:jc w:val="both"/>
    </w:pPr>
    <w:rPr>
      <w:rFonts w:ascii="Arial Narrow" w:eastAsia="Times New Roman" w:hAnsi="Arial Narrow" w:cs="Tahoma"/>
      <w:sz w:val="20"/>
      <w:szCs w:val="20"/>
      <w:lang w:eastAsia="es-MX"/>
    </w:rPr>
  </w:style>
  <w:style w:type="paragraph" w:customStyle="1" w:styleId="xl661">
    <w:name w:val="xl661"/>
    <w:basedOn w:val="Normal"/>
    <w:uiPriority w:val="99"/>
    <w:rsid w:val="001E3866"/>
    <w:pPr>
      <w:pBdr>
        <w:top w:val="single" w:sz="4" w:space="0" w:color="FFFFFF"/>
        <w:left w:val="single" w:sz="4" w:space="0" w:color="FFFFFF"/>
        <w:bottom w:val="single" w:sz="4" w:space="0" w:color="FFFFFF"/>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paragraph" w:customStyle="1" w:styleId="xl662">
    <w:name w:val="xl662"/>
    <w:basedOn w:val="Normal"/>
    <w:uiPriority w:val="99"/>
    <w:rsid w:val="001E3866"/>
    <w:pPr>
      <w:pBdr>
        <w:top w:val="single" w:sz="4" w:space="0" w:color="FFFFFF"/>
        <w:left w:val="single" w:sz="12" w:space="0" w:color="A7AAAD"/>
        <w:right w:val="single" w:sz="4" w:space="0" w:color="FFFFFF"/>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paragraph" w:customStyle="1" w:styleId="xl663">
    <w:name w:val="xl663"/>
    <w:basedOn w:val="Normal"/>
    <w:uiPriority w:val="99"/>
    <w:rsid w:val="001E3866"/>
    <w:pPr>
      <w:pBdr>
        <w:top w:val="single" w:sz="4" w:space="0" w:color="FFFFFF"/>
        <w:left w:val="single" w:sz="4" w:space="0" w:color="FFFFFF"/>
        <w:bottom w:val="single" w:sz="4" w:space="0" w:color="FFFFFF"/>
        <w:right w:val="single" w:sz="12" w:space="0" w:color="A7AAAD"/>
      </w:pBdr>
      <w:shd w:val="clear" w:color="000000" w:fill="A7AAAD"/>
      <w:spacing w:before="100" w:beforeAutospacing="1" w:after="100" w:afterAutospacing="1"/>
      <w:jc w:val="center"/>
      <w:textAlignment w:val="center"/>
    </w:pPr>
    <w:rPr>
      <w:rFonts w:ascii="Futura Md BT" w:eastAsia="Times New Roman" w:hAnsi="Futura Md BT" w:cs="Tahoma"/>
      <w:sz w:val="20"/>
      <w:szCs w:val="20"/>
      <w:lang w:eastAsia="es-MX"/>
    </w:rPr>
  </w:style>
  <w:style w:type="paragraph" w:customStyle="1" w:styleId="xl664">
    <w:name w:val="xl664"/>
    <w:basedOn w:val="Normal"/>
    <w:uiPriority w:val="99"/>
    <w:rsid w:val="001E3866"/>
    <w:pPr>
      <w:pBdr>
        <w:top w:val="single" w:sz="4" w:space="0" w:color="FFFFFF"/>
        <w:left w:val="single" w:sz="12" w:space="16" w:color="A7AAAD"/>
        <w:bottom w:val="single" w:sz="4" w:space="0" w:color="FFFFFF"/>
        <w:right w:val="single" w:sz="4" w:space="0" w:color="FFFFFF"/>
      </w:pBdr>
      <w:spacing w:before="100" w:beforeAutospacing="1" w:after="100" w:afterAutospacing="1"/>
      <w:ind w:firstLineChars="100" w:firstLine="100"/>
      <w:jc w:val="both"/>
    </w:pPr>
    <w:rPr>
      <w:rFonts w:ascii="Futura Md BT" w:eastAsia="Times New Roman" w:hAnsi="Futura Md BT" w:cs="Tahoma"/>
      <w:sz w:val="20"/>
      <w:szCs w:val="20"/>
      <w:lang w:eastAsia="es-MX"/>
    </w:rPr>
  </w:style>
  <w:style w:type="paragraph" w:customStyle="1" w:styleId="xl665">
    <w:name w:val="xl665"/>
    <w:basedOn w:val="Normal"/>
    <w:uiPriority w:val="99"/>
    <w:rsid w:val="001E3866"/>
    <w:pPr>
      <w:pBdr>
        <w:top w:val="single" w:sz="4" w:space="0" w:color="FFFFFF"/>
        <w:left w:val="single" w:sz="12" w:space="31" w:color="A7AAAD"/>
        <w:bottom w:val="single" w:sz="4" w:space="0" w:color="FFFFFF"/>
        <w:right w:val="single" w:sz="4" w:space="0" w:color="FFFFFF"/>
      </w:pBdr>
      <w:spacing w:before="100" w:beforeAutospacing="1" w:after="100" w:afterAutospacing="1"/>
      <w:ind w:firstLineChars="300" w:firstLine="300"/>
      <w:jc w:val="both"/>
    </w:pPr>
    <w:rPr>
      <w:rFonts w:ascii="Arial Narrow" w:eastAsia="Times New Roman" w:hAnsi="Arial Narrow" w:cs="Tahoma"/>
      <w:sz w:val="20"/>
      <w:szCs w:val="20"/>
      <w:lang w:eastAsia="es-MX"/>
    </w:rPr>
  </w:style>
  <w:style w:type="paragraph" w:customStyle="1" w:styleId="xl666">
    <w:name w:val="xl666"/>
    <w:basedOn w:val="Normal"/>
    <w:uiPriority w:val="99"/>
    <w:rsid w:val="001E3866"/>
    <w:pPr>
      <w:pBdr>
        <w:top w:val="single" w:sz="4" w:space="0" w:color="FFFFFF"/>
        <w:left w:val="single" w:sz="12" w:space="31" w:color="A7AAAD"/>
        <w:bottom w:val="single" w:sz="4" w:space="0" w:color="FFFFFF"/>
        <w:right w:val="single" w:sz="4" w:space="0" w:color="FFFFFF"/>
      </w:pBdr>
      <w:spacing w:before="100" w:beforeAutospacing="1" w:after="100" w:afterAutospacing="1"/>
      <w:ind w:firstLineChars="500" w:firstLine="500"/>
      <w:jc w:val="both"/>
    </w:pPr>
    <w:rPr>
      <w:rFonts w:ascii="Arial Narrow" w:eastAsia="Times New Roman" w:hAnsi="Arial Narrow" w:cs="Tahoma"/>
      <w:sz w:val="20"/>
      <w:szCs w:val="20"/>
      <w:lang w:eastAsia="es-MX"/>
    </w:rPr>
  </w:style>
  <w:style w:type="paragraph" w:customStyle="1" w:styleId="xl667">
    <w:name w:val="xl667"/>
    <w:basedOn w:val="Normal"/>
    <w:uiPriority w:val="99"/>
    <w:rsid w:val="001E3866"/>
    <w:pPr>
      <w:pBdr>
        <w:top w:val="single" w:sz="4" w:space="0" w:color="FFFFFF"/>
        <w:left w:val="single" w:sz="4" w:space="0" w:color="FFFFFF"/>
        <w:bottom w:val="single" w:sz="4" w:space="0" w:color="FFFFFF"/>
        <w:right w:val="single" w:sz="12" w:space="0" w:color="A7AAAD"/>
      </w:pBdr>
      <w:spacing w:before="100" w:beforeAutospacing="1" w:after="100" w:afterAutospacing="1"/>
      <w:jc w:val="both"/>
    </w:pPr>
    <w:rPr>
      <w:rFonts w:ascii="Futura Md BT" w:eastAsia="Times New Roman" w:hAnsi="Futura Md BT" w:cs="Tahoma"/>
      <w:b/>
      <w:bCs/>
      <w:sz w:val="20"/>
      <w:szCs w:val="20"/>
      <w:lang w:eastAsia="es-MX"/>
    </w:rPr>
  </w:style>
  <w:style w:type="paragraph" w:customStyle="1" w:styleId="xl668">
    <w:name w:val="xl668"/>
    <w:basedOn w:val="Normal"/>
    <w:uiPriority w:val="99"/>
    <w:rsid w:val="001E3866"/>
    <w:pPr>
      <w:pBdr>
        <w:top w:val="single" w:sz="4" w:space="0" w:color="FFFFFF"/>
        <w:left w:val="single" w:sz="12" w:space="31" w:color="A7AAAD"/>
        <w:bottom w:val="single" w:sz="4" w:space="0" w:color="FFFFFF"/>
        <w:right w:val="single" w:sz="4" w:space="0" w:color="FFFFFF"/>
      </w:pBdr>
      <w:spacing w:before="100" w:beforeAutospacing="1" w:after="100" w:afterAutospacing="1"/>
      <w:ind w:firstLineChars="300" w:firstLine="300"/>
      <w:jc w:val="both"/>
    </w:pPr>
    <w:rPr>
      <w:rFonts w:ascii="Futura Md BT" w:eastAsia="Times New Roman" w:hAnsi="Futura Md BT" w:cs="Tahoma"/>
      <w:b/>
      <w:bCs/>
      <w:sz w:val="20"/>
      <w:szCs w:val="20"/>
      <w:lang w:eastAsia="es-MX"/>
    </w:rPr>
  </w:style>
  <w:style w:type="paragraph" w:customStyle="1" w:styleId="xl669">
    <w:name w:val="xl669"/>
    <w:basedOn w:val="Normal"/>
    <w:uiPriority w:val="99"/>
    <w:rsid w:val="001E3866"/>
    <w:pPr>
      <w:spacing w:before="100" w:beforeAutospacing="1" w:after="100" w:afterAutospacing="1"/>
      <w:jc w:val="both"/>
    </w:pPr>
    <w:rPr>
      <w:rFonts w:eastAsia="Times New Roman" w:cs="Arial"/>
      <w:color w:val="5A5A5A"/>
      <w:sz w:val="22"/>
      <w:szCs w:val="20"/>
      <w:lang w:eastAsia="es-MX"/>
    </w:rPr>
  </w:style>
  <w:style w:type="paragraph" w:customStyle="1" w:styleId="xl670">
    <w:name w:val="xl670"/>
    <w:basedOn w:val="Normal"/>
    <w:uiPriority w:val="99"/>
    <w:rsid w:val="001E3866"/>
    <w:pPr>
      <w:pBdr>
        <w:top w:val="single" w:sz="4" w:space="0" w:color="FFFFFF"/>
        <w:left w:val="single" w:sz="4" w:space="0" w:color="FFFFFF"/>
        <w:bottom w:val="single" w:sz="4" w:space="0" w:color="FFFFFF"/>
        <w:right w:val="single" w:sz="12" w:space="0" w:color="A7AAAD"/>
      </w:pBdr>
      <w:spacing w:before="100" w:beforeAutospacing="1" w:after="100" w:afterAutospacing="1"/>
      <w:jc w:val="both"/>
    </w:pPr>
    <w:rPr>
      <w:rFonts w:ascii="Arial Narrow" w:eastAsia="Times New Roman" w:hAnsi="Arial Narrow" w:cs="Tahoma"/>
      <w:color w:val="5A5A5A"/>
      <w:sz w:val="20"/>
      <w:szCs w:val="20"/>
      <w:lang w:eastAsia="es-MX"/>
    </w:rPr>
  </w:style>
  <w:style w:type="paragraph" w:customStyle="1" w:styleId="xl671">
    <w:name w:val="xl671"/>
    <w:basedOn w:val="Normal"/>
    <w:uiPriority w:val="99"/>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jc w:val="both"/>
    </w:pPr>
    <w:rPr>
      <w:rFonts w:ascii="Arial Narrow" w:eastAsia="Times New Roman" w:hAnsi="Arial Narrow" w:cs="Tahoma"/>
      <w:color w:val="5A5A5A"/>
      <w:sz w:val="20"/>
      <w:szCs w:val="20"/>
      <w:lang w:eastAsia="es-MX"/>
    </w:rPr>
  </w:style>
  <w:style w:type="paragraph" w:customStyle="1" w:styleId="xl672">
    <w:name w:val="xl672"/>
    <w:basedOn w:val="Normal"/>
    <w:uiPriority w:val="99"/>
    <w:rsid w:val="001E3866"/>
    <w:pPr>
      <w:pBdr>
        <w:top w:val="single" w:sz="4" w:space="0" w:color="FFFFFF"/>
        <w:left w:val="single" w:sz="12" w:space="31" w:color="A7AAAD"/>
        <w:bottom w:val="single" w:sz="4" w:space="0" w:color="FFFFFF"/>
        <w:right w:val="single" w:sz="4" w:space="0" w:color="FFFFFF"/>
      </w:pBdr>
      <w:spacing w:before="100" w:beforeAutospacing="1" w:after="100" w:afterAutospacing="1"/>
      <w:ind w:firstLineChars="500" w:firstLine="500"/>
      <w:jc w:val="both"/>
    </w:pPr>
    <w:rPr>
      <w:rFonts w:ascii="Arial Narrow" w:eastAsia="Times New Roman" w:hAnsi="Arial Narrow" w:cs="Tahoma"/>
      <w:color w:val="5A5A5A"/>
      <w:sz w:val="20"/>
      <w:szCs w:val="20"/>
      <w:lang w:eastAsia="es-MX"/>
    </w:rPr>
  </w:style>
  <w:style w:type="paragraph" w:customStyle="1" w:styleId="xl673">
    <w:name w:val="xl673"/>
    <w:basedOn w:val="Normal"/>
    <w:uiPriority w:val="99"/>
    <w:rsid w:val="001E3866"/>
    <w:pPr>
      <w:pBdr>
        <w:top w:val="single" w:sz="12" w:space="0" w:color="A7AAAD"/>
        <w:lef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674">
    <w:name w:val="xl674"/>
    <w:basedOn w:val="Normal"/>
    <w:uiPriority w:val="99"/>
    <w:rsid w:val="001E3866"/>
    <w:pPr>
      <w:pBdr>
        <w:top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675">
    <w:name w:val="xl675"/>
    <w:basedOn w:val="Normal"/>
    <w:uiPriority w:val="99"/>
    <w:rsid w:val="001E3866"/>
    <w:pPr>
      <w:pBdr>
        <w:top w:val="single" w:sz="12" w:space="0" w:color="A7AAAD"/>
        <w:right w:val="single" w:sz="12" w:space="0" w:color="A7AAAD"/>
      </w:pBdr>
      <w:shd w:val="clear" w:color="000000" w:fill="106334"/>
      <w:spacing w:before="100" w:beforeAutospacing="1" w:after="100" w:afterAutospacing="1"/>
      <w:jc w:val="center"/>
    </w:pPr>
    <w:rPr>
      <w:rFonts w:ascii="Futura Md BT" w:eastAsia="Times New Roman" w:hAnsi="Futura Md BT" w:cs="Tahoma"/>
      <w:color w:val="FFFFFF"/>
      <w:sz w:val="20"/>
      <w:szCs w:val="20"/>
      <w:lang w:eastAsia="es-MX"/>
    </w:rPr>
  </w:style>
  <w:style w:type="paragraph" w:customStyle="1" w:styleId="xl676">
    <w:name w:val="xl676"/>
    <w:basedOn w:val="Normal"/>
    <w:uiPriority w:val="99"/>
    <w:rsid w:val="001E3866"/>
    <w:pPr>
      <w:pBdr>
        <w:left w:val="single" w:sz="12" w:space="0" w:color="A7AAAD"/>
      </w:pBdr>
      <w:shd w:val="clear" w:color="000000" w:fill="106334"/>
      <w:spacing w:before="100" w:beforeAutospacing="1" w:after="100" w:afterAutospacing="1"/>
      <w:jc w:val="center"/>
    </w:pPr>
    <w:rPr>
      <w:rFonts w:ascii="Arial Narrow" w:eastAsia="Times New Roman" w:hAnsi="Arial Narrow" w:cs="Tahoma"/>
      <w:color w:val="FFFFFF"/>
      <w:sz w:val="20"/>
      <w:szCs w:val="20"/>
      <w:lang w:eastAsia="es-MX"/>
    </w:rPr>
  </w:style>
  <w:style w:type="paragraph" w:customStyle="1" w:styleId="xl677">
    <w:name w:val="xl677"/>
    <w:basedOn w:val="Normal"/>
    <w:uiPriority w:val="99"/>
    <w:rsid w:val="001E3866"/>
    <w:pPr>
      <w:shd w:val="clear" w:color="000000" w:fill="106334"/>
      <w:spacing w:before="100" w:beforeAutospacing="1" w:after="100" w:afterAutospacing="1"/>
      <w:jc w:val="center"/>
    </w:pPr>
    <w:rPr>
      <w:rFonts w:ascii="Arial Narrow" w:eastAsia="Times New Roman" w:hAnsi="Arial Narrow" w:cs="Tahoma"/>
      <w:color w:val="FFFFFF"/>
      <w:sz w:val="20"/>
      <w:szCs w:val="20"/>
      <w:lang w:eastAsia="es-MX"/>
    </w:rPr>
  </w:style>
  <w:style w:type="paragraph" w:customStyle="1" w:styleId="xl678">
    <w:name w:val="xl678"/>
    <w:basedOn w:val="Normal"/>
    <w:uiPriority w:val="99"/>
    <w:rsid w:val="001E3866"/>
    <w:pPr>
      <w:pBdr>
        <w:right w:val="single" w:sz="12" w:space="0" w:color="A7AAAD"/>
      </w:pBdr>
      <w:shd w:val="clear" w:color="000000" w:fill="106334"/>
      <w:spacing w:before="100" w:beforeAutospacing="1" w:after="100" w:afterAutospacing="1"/>
      <w:jc w:val="center"/>
    </w:pPr>
    <w:rPr>
      <w:rFonts w:ascii="Arial Narrow" w:eastAsia="Times New Roman" w:hAnsi="Arial Narrow" w:cs="Tahoma"/>
      <w:color w:val="FFFFFF"/>
      <w:sz w:val="20"/>
      <w:szCs w:val="20"/>
      <w:lang w:eastAsia="es-MX"/>
    </w:rPr>
  </w:style>
  <w:style w:type="paragraph" w:customStyle="1" w:styleId="xl679">
    <w:name w:val="xl679"/>
    <w:basedOn w:val="Normal"/>
    <w:uiPriority w:val="99"/>
    <w:rsid w:val="001E3866"/>
    <w:pPr>
      <w:pBdr>
        <w:right w:val="single" w:sz="12" w:space="0" w:color="A7AAAD"/>
      </w:pBdr>
      <w:shd w:val="clear" w:color="000000" w:fill="106334"/>
      <w:spacing w:before="100" w:beforeAutospacing="1" w:after="100" w:afterAutospacing="1"/>
      <w:jc w:val="center"/>
    </w:pPr>
    <w:rPr>
      <w:rFonts w:ascii="Arial Narrow" w:eastAsia="Times New Roman" w:hAnsi="Arial Narrow" w:cs="Tahoma"/>
      <w:color w:val="FFFFFF"/>
      <w:sz w:val="18"/>
      <w:szCs w:val="18"/>
      <w:lang w:eastAsia="es-MX"/>
    </w:rPr>
  </w:style>
  <w:style w:type="paragraph" w:customStyle="1" w:styleId="xl680">
    <w:name w:val="xl680"/>
    <w:basedOn w:val="Normal"/>
    <w:uiPriority w:val="99"/>
    <w:rsid w:val="001E3866"/>
    <w:pPr>
      <w:pBdr>
        <w:bottom w:val="single" w:sz="4" w:space="0" w:color="FFFFFF"/>
        <w:right w:val="single" w:sz="12" w:space="0" w:color="A7AAAD"/>
      </w:pBdr>
      <w:shd w:val="clear" w:color="000000" w:fill="106334"/>
      <w:spacing w:before="100" w:beforeAutospacing="1" w:after="100" w:afterAutospacing="1"/>
      <w:jc w:val="center"/>
    </w:pPr>
    <w:rPr>
      <w:rFonts w:ascii="Arial Narrow" w:eastAsia="Times New Roman" w:hAnsi="Arial Narrow" w:cs="Tahoma"/>
      <w:color w:val="FFFFFF"/>
      <w:sz w:val="20"/>
      <w:szCs w:val="20"/>
      <w:lang w:eastAsia="es-MX"/>
    </w:rPr>
  </w:style>
  <w:style w:type="paragraph" w:customStyle="1" w:styleId="Prrafodelista1">
    <w:name w:val="Párrafo de lista1"/>
    <w:basedOn w:val="Normal"/>
    <w:uiPriority w:val="99"/>
    <w:rsid w:val="001E3866"/>
    <w:pPr>
      <w:spacing w:after="200" w:line="276" w:lineRule="auto"/>
      <w:ind w:left="720"/>
      <w:jc w:val="both"/>
    </w:pPr>
    <w:rPr>
      <w:rFonts w:ascii="Calibri" w:eastAsia="Times New Roman" w:hAnsi="Calibri" w:cs="Tahoma"/>
      <w:sz w:val="22"/>
      <w:szCs w:val="20"/>
      <w:lang w:eastAsia="en-US"/>
    </w:rPr>
  </w:style>
  <w:style w:type="table" w:customStyle="1" w:styleId="Tablaconcuadrcula11">
    <w:name w:val="Tabla con cuadrícula11"/>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aliases w:val="Línea Car1,del Car1,_Encabezado Car1"/>
    <w:uiPriority w:val="99"/>
    <w:semiHidden/>
    <w:rsid w:val="001E3866"/>
    <w:rPr>
      <w:sz w:val="22"/>
      <w:szCs w:val="22"/>
      <w:lang w:eastAsia="en-US"/>
    </w:rPr>
  </w:style>
  <w:style w:type="paragraph" w:customStyle="1" w:styleId="Sinespaciado1">
    <w:name w:val="Sin espaciado1"/>
    <w:uiPriority w:val="99"/>
    <w:rsid w:val="001E3866"/>
    <w:rPr>
      <w:rFonts w:ascii="Futura Lt BT" w:eastAsia="Times New Roman" w:hAnsi="Futura Lt BT" w:cs="Tahoma"/>
      <w:sz w:val="18"/>
      <w:lang w:eastAsia="en-US"/>
    </w:rPr>
  </w:style>
  <w:style w:type="character" w:customStyle="1" w:styleId="nfasisintenso1">
    <w:name w:val="Énfasis intenso1"/>
    <w:rsid w:val="001E3866"/>
    <w:rPr>
      <w:rFonts w:cs="Times New Roman"/>
      <w:b/>
      <w:bCs/>
      <w:i/>
      <w:iCs/>
      <w:color w:val="auto"/>
    </w:rPr>
  </w:style>
  <w:style w:type="character" w:customStyle="1" w:styleId="IntenseQuoteChar">
    <w:name w:val="Intense Quote Char"/>
    <w:link w:val="Citadestacada1"/>
    <w:locked/>
    <w:rsid w:val="001E3866"/>
    <w:rPr>
      <w:rFonts w:ascii="Arial Narrow" w:eastAsia="Times New Roman" w:hAnsi="Arial Narrow" w:cs="Tahoma"/>
      <w:i/>
      <w:iCs/>
      <w:color w:val="404040"/>
      <w:sz w:val="22"/>
      <w:szCs w:val="20"/>
      <w:lang w:val="es-MX" w:eastAsia="en-US"/>
    </w:rPr>
  </w:style>
  <w:style w:type="paragraph" w:customStyle="1" w:styleId="INCISO">
    <w:name w:val="INCISO"/>
    <w:basedOn w:val="Normal"/>
    <w:rsid w:val="001E3866"/>
    <w:pPr>
      <w:tabs>
        <w:tab w:val="left" w:pos="1080"/>
      </w:tabs>
      <w:spacing w:after="101" w:line="216" w:lineRule="exact"/>
      <w:ind w:left="1080" w:hanging="360"/>
      <w:jc w:val="both"/>
    </w:pPr>
    <w:rPr>
      <w:rFonts w:eastAsia="Futura Lt BT" w:cs="Arial"/>
      <w:sz w:val="18"/>
      <w:szCs w:val="18"/>
      <w:lang w:eastAsia="es-MX"/>
    </w:rPr>
  </w:style>
  <w:style w:type="table" w:styleId="Sombreadoclaro-nfasis4">
    <w:name w:val="Light Shading Accent 4"/>
    <w:basedOn w:val="Tablanormal"/>
    <w:uiPriority w:val="60"/>
    <w:rsid w:val="001E3866"/>
    <w:rPr>
      <w:rFonts w:ascii="Times New Roman" w:eastAsia="Times New Roman" w:hAnsi="Times New Roman" w:cs="Tahoma"/>
      <w:color w:val="BF8F00"/>
      <w:sz w:val="18"/>
      <w:lang w:val="es-ES" w:bidi="th-TH"/>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xl177">
    <w:name w:val="xl177"/>
    <w:basedOn w:val="Normal"/>
    <w:uiPriority w:val="99"/>
    <w:rsid w:val="001E3866"/>
    <w:pPr>
      <w:pBdr>
        <w:bottom w:val="single" w:sz="4" w:space="0" w:color="FFFFFF"/>
      </w:pBdr>
      <w:shd w:val="clear" w:color="000000" w:fill="8B9B92"/>
      <w:spacing w:before="100" w:beforeAutospacing="1" w:after="100" w:afterAutospacing="1"/>
      <w:jc w:val="center"/>
      <w:textAlignment w:val="center"/>
    </w:pPr>
    <w:rPr>
      <w:rFonts w:eastAsia="Times New Roman" w:cs="Arial"/>
      <w:color w:val="FFFFFF"/>
      <w:sz w:val="18"/>
      <w:szCs w:val="18"/>
      <w:lang w:eastAsia="es-MX"/>
    </w:rPr>
  </w:style>
  <w:style w:type="paragraph" w:customStyle="1" w:styleId="bullet">
    <w:name w:val="bullet"/>
    <w:basedOn w:val="Normal"/>
    <w:rsid w:val="001E3866"/>
    <w:pPr>
      <w:widowControl w:val="0"/>
      <w:spacing w:before="240"/>
      <w:ind w:left="1276" w:right="1185" w:hanging="273"/>
      <w:jc w:val="both"/>
    </w:pPr>
    <w:rPr>
      <w:rFonts w:eastAsia="Times New Roman" w:cs="Tahoma"/>
      <w:b/>
      <w:snapToGrid w:val="0"/>
      <w:color w:val="000080"/>
      <w:sz w:val="22"/>
      <w:szCs w:val="20"/>
      <w:lang w:eastAsia="en-US"/>
    </w:rPr>
  </w:style>
  <w:style w:type="paragraph" w:customStyle="1" w:styleId="p01">
    <w:name w:val="p01"/>
    <w:basedOn w:val="Normal1"/>
    <w:next w:val="p0"/>
    <w:rsid w:val="001E3866"/>
    <w:pPr>
      <w:keepLines/>
      <w:widowControl/>
      <w:autoSpaceDE/>
      <w:autoSpaceDN/>
      <w:spacing w:before="240"/>
    </w:pPr>
    <w:rPr>
      <w:rFonts w:ascii="Univers" w:hAnsi="Univers"/>
      <w:b w:val="0"/>
      <w:bCs w:val="0"/>
      <w:i w:val="0"/>
      <w:iCs w:val="0"/>
      <w:color w:val="0000FF"/>
      <w:lang w:eastAsia="es-ES"/>
    </w:rPr>
  </w:style>
  <w:style w:type="paragraph" w:styleId="HTMLconformatoprevio">
    <w:name w:val="HTML Preformatted"/>
    <w:basedOn w:val="Normal"/>
    <w:link w:val="HTMLconformatoprevioCar"/>
    <w:uiPriority w:val="99"/>
    <w:unhideWhenUsed/>
    <w:rsid w:val="001E38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88" w:after="188"/>
      <w:ind w:right="188"/>
      <w:jc w:val="both"/>
    </w:pPr>
    <w:rPr>
      <w:rFonts w:ascii="Courier New" w:eastAsia="Times New Roman" w:hAnsi="Courier New" w:cs="Courier New"/>
      <w:color w:val="000000"/>
      <w:sz w:val="16"/>
      <w:szCs w:val="16"/>
      <w:lang w:eastAsia="es-MX"/>
    </w:rPr>
  </w:style>
  <w:style w:type="character" w:customStyle="1" w:styleId="HTMLconformatoprevioCar">
    <w:name w:val="HTML con formato previo Car"/>
    <w:link w:val="HTMLconformatoprevio"/>
    <w:uiPriority w:val="99"/>
    <w:rsid w:val="001E3866"/>
    <w:rPr>
      <w:rFonts w:ascii="Courier New" w:eastAsia="Times New Roman" w:hAnsi="Courier New" w:cs="Courier New"/>
      <w:color w:val="000000"/>
      <w:sz w:val="16"/>
      <w:szCs w:val="16"/>
      <w:shd w:val="clear" w:color="auto" w:fill="FFFFFF"/>
      <w:lang w:val="es-MX" w:eastAsia="es-MX"/>
    </w:rPr>
  </w:style>
  <w:style w:type="character" w:customStyle="1" w:styleId="TextonotapieCar1">
    <w:name w:val="Texto nota pie Car1"/>
    <w:aliases w:val="nota Car1,pie Car1,Letrero Car1,margen Car1,_TEXTO NOTA PIE DE PAGINA Car1"/>
    <w:uiPriority w:val="99"/>
    <w:semiHidden/>
    <w:rsid w:val="001E3866"/>
    <w:rPr>
      <w:rFonts w:ascii="Arial Narrow" w:eastAsia="Times New Roman" w:hAnsi="Arial Narrow"/>
      <w:lang w:eastAsia="es-ES"/>
    </w:rPr>
  </w:style>
  <w:style w:type="character" w:customStyle="1" w:styleId="TextoindependienteCar1">
    <w:name w:val="Texto independiente Car1"/>
    <w:aliases w:val="Letrero margen Car1"/>
    <w:semiHidden/>
    <w:rsid w:val="001E3866"/>
    <w:rPr>
      <w:rFonts w:ascii="Arial Narrow" w:eastAsia="Times New Roman" w:hAnsi="Arial Narrow"/>
      <w:sz w:val="24"/>
      <w:szCs w:val="24"/>
      <w:lang w:eastAsia="es-ES"/>
    </w:rPr>
  </w:style>
  <w:style w:type="paragraph" w:customStyle="1" w:styleId="1">
    <w:name w:val="1"/>
    <w:basedOn w:val="Normal"/>
    <w:next w:val="Normal"/>
    <w:autoRedefine/>
    <w:uiPriority w:val="10"/>
    <w:unhideWhenUsed/>
    <w:qFormat/>
    <w:rsid w:val="001E3866"/>
    <w:pPr>
      <w:contextualSpacing/>
      <w:jc w:val="center"/>
    </w:pPr>
    <w:rPr>
      <w:rFonts w:ascii="Arial Narrow" w:eastAsia="Times New Roman" w:hAnsi="Arial Narrow" w:cs="Tahoma"/>
      <w:spacing w:val="5"/>
      <w:kern w:val="28"/>
      <w:sz w:val="16"/>
      <w:szCs w:val="16"/>
      <w:lang w:eastAsia="en-US"/>
    </w:rPr>
  </w:style>
  <w:style w:type="paragraph" w:customStyle="1" w:styleId="Titulo1">
    <w:name w:val="Titulo 1"/>
    <w:basedOn w:val="Texto"/>
    <w:rsid w:val="001E3866"/>
    <w:pPr>
      <w:keepLines/>
      <w:pBdr>
        <w:bottom w:val="single" w:sz="12" w:space="1" w:color="auto"/>
      </w:pBdr>
      <w:spacing w:before="120" w:after="0" w:line="240" w:lineRule="auto"/>
      <w:ind w:firstLine="0"/>
      <w:outlineLvl w:val="0"/>
    </w:pPr>
    <w:rPr>
      <w:rFonts w:ascii="Times New Roman" w:hAnsi="Times New Roman"/>
      <w:bCs/>
      <w:color w:val="0D0D0D"/>
      <w:szCs w:val="18"/>
      <w:lang w:val="es-ES_tradnl" w:eastAsia="es-MX"/>
    </w:rPr>
  </w:style>
  <w:style w:type="paragraph" w:styleId="Listaconvietas2">
    <w:name w:val="List Bullet 2"/>
    <w:basedOn w:val="Normal"/>
    <w:rsid w:val="001E3866"/>
    <w:pPr>
      <w:numPr>
        <w:numId w:val="18"/>
      </w:numPr>
      <w:tabs>
        <w:tab w:val="clear" w:pos="643"/>
      </w:tabs>
      <w:ind w:left="360"/>
    </w:pPr>
    <w:rPr>
      <w:rFonts w:ascii="Arial Narrow" w:eastAsia="Times New Roman" w:hAnsi="Arial Narrow" w:cs="Tahoma"/>
      <w:sz w:val="22"/>
      <w:szCs w:val="20"/>
      <w:lang w:val="es-ES" w:eastAsia="en-US"/>
    </w:rPr>
  </w:style>
  <w:style w:type="character" w:customStyle="1" w:styleId="titulo10">
    <w:name w:val="titulo1"/>
    <w:rsid w:val="001E3866"/>
    <w:rPr>
      <w:rFonts w:ascii="Soberana Sans Light" w:hAnsi="Soberana Sans Light" w:hint="default"/>
      <w:color w:val="047832"/>
      <w:sz w:val="38"/>
      <w:szCs w:val="38"/>
    </w:rPr>
  </w:style>
  <w:style w:type="character" w:customStyle="1" w:styleId="verde1">
    <w:name w:val="verde1"/>
    <w:rsid w:val="001E3866"/>
    <w:rPr>
      <w:rFonts w:ascii="Soberana Sans Light" w:hAnsi="Soberana Sans Light" w:hint="default"/>
      <w:color w:val="00853E"/>
      <w:sz w:val="22"/>
      <w:szCs w:val="22"/>
    </w:rPr>
  </w:style>
  <w:style w:type="character" w:customStyle="1" w:styleId="apple-converted-space">
    <w:name w:val="apple-converted-space"/>
    <w:basedOn w:val="Fuentedeprrafopredeter"/>
    <w:rsid w:val="001E3866"/>
  </w:style>
  <w:style w:type="table" w:customStyle="1" w:styleId="Cuadrculadetablaclara1">
    <w:name w:val="Cuadrícula de tabla clara1"/>
    <w:basedOn w:val="Tablanormal"/>
    <w:uiPriority w:val="40"/>
    <w:rsid w:val="001E3866"/>
    <w:rPr>
      <w:rFonts w:eastAsia="Arial" w:cs="Tahoma"/>
      <w:sz w:val="1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inespaciadoCar">
    <w:name w:val="Sin espaciado Car"/>
    <w:link w:val="Sinespaciado"/>
    <w:uiPriority w:val="1"/>
    <w:rsid w:val="001E3866"/>
    <w:rPr>
      <w:rFonts w:ascii="Arial Narrow" w:eastAsia="Times New Roman" w:hAnsi="Arial Narrow" w:cs="Tahoma"/>
      <w:sz w:val="18"/>
      <w:szCs w:val="20"/>
      <w:lang w:val="es-MX" w:eastAsia="en-US"/>
    </w:rPr>
  </w:style>
  <w:style w:type="paragraph" w:styleId="ndice1">
    <w:name w:val="index 1"/>
    <w:basedOn w:val="Normal"/>
    <w:next w:val="Normal"/>
    <w:autoRedefine/>
    <w:uiPriority w:val="99"/>
    <w:unhideWhenUsed/>
    <w:rsid w:val="001E3866"/>
    <w:pPr>
      <w:tabs>
        <w:tab w:val="right" w:leader="dot" w:pos="8544"/>
      </w:tabs>
      <w:ind w:left="220" w:hanging="220"/>
      <w:jc w:val="center"/>
    </w:pPr>
    <w:rPr>
      <w:rFonts w:ascii="Arial Narrow" w:eastAsia="Times New Roman" w:hAnsi="Arial Narrow" w:cs="Tahoma"/>
      <w:sz w:val="22"/>
      <w:szCs w:val="20"/>
      <w:lang w:eastAsia="en-US"/>
    </w:rPr>
  </w:style>
  <w:style w:type="character" w:customStyle="1" w:styleId="PuestoCar1">
    <w:name w:val="Puesto Car1"/>
    <w:uiPriority w:val="10"/>
    <w:rsid w:val="001E3866"/>
    <w:rPr>
      <w:rFonts w:ascii="Arial" w:eastAsia="Times New Roman" w:hAnsi="Arial" w:cs="Times New Roman"/>
      <w:spacing w:val="5"/>
      <w:kern w:val="28"/>
      <w:sz w:val="52"/>
      <w:szCs w:val="52"/>
    </w:rPr>
  </w:style>
  <w:style w:type="table" w:customStyle="1" w:styleId="Tablanormal41">
    <w:name w:val="Tabla normal 41"/>
    <w:basedOn w:val="Tablanormal"/>
    <w:uiPriority w:val="44"/>
    <w:rsid w:val="001E3866"/>
    <w:rPr>
      <w:rFonts w:eastAsia="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1E3866"/>
    <w:pPr>
      <w:spacing w:before="100" w:beforeAutospacing="1" w:after="100" w:afterAutospacing="1"/>
    </w:pPr>
    <w:rPr>
      <w:rFonts w:ascii="Times New Roman" w:eastAsia="Times New Roman" w:hAnsi="Times New Roman"/>
      <w:lang w:eastAsia="es-MX"/>
    </w:rPr>
  </w:style>
  <w:style w:type="paragraph" w:styleId="TDC2">
    <w:name w:val="toc 2"/>
    <w:basedOn w:val="Normal"/>
    <w:next w:val="Normal"/>
    <w:autoRedefine/>
    <w:uiPriority w:val="39"/>
    <w:unhideWhenUsed/>
    <w:rsid w:val="001E3866"/>
    <w:pPr>
      <w:spacing w:after="100"/>
      <w:ind w:left="220"/>
      <w:jc w:val="both"/>
    </w:pPr>
    <w:rPr>
      <w:rFonts w:ascii="Arial Narrow" w:eastAsia="Times New Roman" w:hAnsi="Arial Narrow" w:cs="Tahoma"/>
      <w:sz w:val="22"/>
      <w:szCs w:val="20"/>
      <w:lang w:eastAsia="en-US"/>
    </w:rPr>
  </w:style>
  <w:style w:type="paragraph" w:styleId="TDC3">
    <w:name w:val="toc 3"/>
    <w:basedOn w:val="Normal"/>
    <w:next w:val="Normal"/>
    <w:autoRedefine/>
    <w:uiPriority w:val="39"/>
    <w:unhideWhenUsed/>
    <w:rsid w:val="001E3866"/>
    <w:pPr>
      <w:spacing w:after="100"/>
      <w:ind w:left="440"/>
      <w:jc w:val="both"/>
    </w:pPr>
    <w:rPr>
      <w:rFonts w:ascii="Arial Narrow" w:eastAsia="Times New Roman" w:hAnsi="Arial Narrow" w:cs="Tahoma"/>
      <w:sz w:val="22"/>
      <w:szCs w:val="20"/>
      <w:lang w:eastAsia="en-US"/>
    </w:rPr>
  </w:style>
  <w:style w:type="paragraph" w:customStyle="1" w:styleId="TDC41">
    <w:name w:val="TDC 41"/>
    <w:basedOn w:val="Normal"/>
    <w:next w:val="Normal"/>
    <w:autoRedefine/>
    <w:uiPriority w:val="39"/>
    <w:unhideWhenUsed/>
    <w:rsid w:val="001E3866"/>
    <w:pPr>
      <w:spacing w:after="100" w:line="259" w:lineRule="auto"/>
      <w:ind w:left="660"/>
    </w:pPr>
    <w:rPr>
      <w:rFonts w:eastAsia="Times New Roman"/>
      <w:sz w:val="22"/>
      <w:szCs w:val="22"/>
      <w:lang w:eastAsia="es-MX"/>
    </w:rPr>
  </w:style>
  <w:style w:type="paragraph" w:customStyle="1" w:styleId="TDC51">
    <w:name w:val="TDC 51"/>
    <w:basedOn w:val="Normal"/>
    <w:next w:val="Normal"/>
    <w:autoRedefine/>
    <w:uiPriority w:val="39"/>
    <w:unhideWhenUsed/>
    <w:rsid w:val="001E3866"/>
    <w:pPr>
      <w:spacing w:after="100" w:line="259" w:lineRule="auto"/>
      <w:ind w:left="880"/>
    </w:pPr>
    <w:rPr>
      <w:rFonts w:eastAsia="Times New Roman"/>
      <w:sz w:val="22"/>
      <w:szCs w:val="22"/>
      <w:lang w:eastAsia="es-MX"/>
    </w:rPr>
  </w:style>
  <w:style w:type="paragraph" w:customStyle="1" w:styleId="TDC61">
    <w:name w:val="TDC 61"/>
    <w:basedOn w:val="Normal"/>
    <w:next w:val="Normal"/>
    <w:autoRedefine/>
    <w:uiPriority w:val="39"/>
    <w:unhideWhenUsed/>
    <w:rsid w:val="001E3866"/>
    <w:pPr>
      <w:spacing w:after="100" w:line="259" w:lineRule="auto"/>
      <w:ind w:left="1100"/>
    </w:pPr>
    <w:rPr>
      <w:rFonts w:eastAsia="Times New Roman"/>
      <w:sz w:val="22"/>
      <w:szCs w:val="22"/>
      <w:lang w:eastAsia="es-MX"/>
    </w:rPr>
  </w:style>
  <w:style w:type="paragraph" w:customStyle="1" w:styleId="TDC71">
    <w:name w:val="TDC 71"/>
    <w:basedOn w:val="Normal"/>
    <w:next w:val="Normal"/>
    <w:autoRedefine/>
    <w:uiPriority w:val="39"/>
    <w:unhideWhenUsed/>
    <w:rsid w:val="001E3866"/>
    <w:pPr>
      <w:spacing w:after="100" w:line="259" w:lineRule="auto"/>
      <w:ind w:left="1320"/>
    </w:pPr>
    <w:rPr>
      <w:rFonts w:eastAsia="Times New Roman"/>
      <w:sz w:val="22"/>
      <w:szCs w:val="22"/>
      <w:lang w:eastAsia="es-MX"/>
    </w:rPr>
  </w:style>
  <w:style w:type="paragraph" w:customStyle="1" w:styleId="TDC81">
    <w:name w:val="TDC 81"/>
    <w:basedOn w:val="Normal"/>
    <w:next w:val="Normal"/>
    <w:autoRedefine/>
    <w:uiPriority w:val="39"/>
    <w:unhideWhenUsed/>
    <w:rsid w:val="001E3866"/>
    <w:pPr>
      <w:spacing w:after="100" w:line="259" w:lineRule="auto"/>
      <w:ind w:left="1540"/>
    </w:pPr>
    <w:rPr>
      <w:rFonts w:eastAsia="Times New Roman"/>
      <w:sz w:val="22"/>
      <w:szCs w:val="22"/>
      <w:lang w:eastAsia="es-MX"/>
    </w:rPr>
  </w:style>
  <w:style w:type="paragraph" w:customStyle="1" w:styleId="TDC91">
    <w:name w:val="TDC 91"/>
    <w:basedOn w:val="Normal"/>
    <w:next w:val="Normal"/>
    <w:autoRedefine/>
    <w:uiPriority w:val="39"/>
    <w:unhideWhenUsed/>
    <w:rsid w:val="001E3866"/>
    <w:pPr>
      <w:spacing w:after="100" w:line="259" w:lineRule="auto"/>
      <w:ind w:left="1760"/>
    </w:pPr>
    <w:rPr>
      <w:rFonts w:eastAsia="Times New Roman"/>
      <w:sz w:val="22"/>
      <w:szCs w:val="22"/>
      <w:lang w:eastAsia="es-MX"/>
    </w:rPr>
  </w:style>
  <w:style w:type="paragraph" w:customStyle="1" w:styleId="xl628">
    <w:name w:val="xl628"/>
    <w:basedOn w:val="Normal"/>
    <w:rsid w:val="001E3866"/>
    <w:pPr>
      <w:spacing w:before="100" w:beforeAutospacing="1" w:after="100" w:afterAutospacing="1"/>
      <w:jc w:val="center"/>
      <w:textAlignment w:val="center"/>
    </w:pPr>
    <w:rPr>
      <w:rFonts w:ascii="Arial Narrow" w:eastAsia="Times New Roman" w:hAnsi="Arial Narrow"/>
      <w:sz w:val="20"/>
      <w:szCs w:val="20"/>
      <w:lang w:eastAsia="es-MX"/>
    </w:rPr>
  </w:style>
  <w:style w:type="paragraph" w:customStyle="1" w:styleId="xl629">
    <w:name w:val="xl629"/>
    <w:basedOn w:val="Normal"/>
    <w:rsid w:val="001E3866"/>
    <w:pPr>
      <w:spacing w:before="100" w:beforeAutospacing="1" w:after="100" w:afterAutospacing="1"/>
    </w:pPr>
    <w:rPr>
      <w:rFonts w:ascii="Times New Roman" w:eastAsia="Times New Roman" w:hAnsi="Times New Roman"/>
      <w:lang w:eastAsia="es-MX"/>
    </w:rPr>
  </w:style>
  <w:style w:type="paragraph" w:customStyle="1" w:styleId="xl630">
    <w:name w:val="xl630"/>
    <w:basedOn w:val="Normal"/>
    <w:rsid w:val="001E3866"/>
    <w:pPr>
      <w:spacing w:before="100" w:beforeAutospacing="1" w:after="100" w:afterAutospacing="1"/>
      <w:jc w:val="center"/>
    </w:pPr>
    <w:rPr>
      <w:rFonts w:ascii="Futura Lt BT" w:eastAsia="Times New Roman" w:hAnsi="Futura Lt BT"/>
      <w:color w:val="A6A6A6"/>
      <w:lang w:eastAsia="es-MX"/>
    </w:rPr>
  </w:style>
  <w:style w:type="character" w:customStyle="1" w:styleId="TtuloCar2">
    <w:name w:val="Título Car2"/>
    <w:uiPriority w:val="10"/>
    <w:rsid w:val="001E3866"/>
    <w:rPr>
      <w:rFonts w:ascii="Arial" w:eastAsia="MS PGothic" w:hAnsi="Arial" w:cs="Times New Roman"/>
      <w:color w:val="17365D"/>
      <w:spacing w:val="5"/>
      <w:kern w:val="28"/>
      <w:sz w:val="52"/>
      <w:szCs w:val="52"/>
    </w:rPr>
  </w:style>
  <w:style w:type="paragraph" w:styleId="Cita">
    <w:name w:val="Quote"/>
    <w:basedOn w:val="Normal"/>
    <w:next w:val="Normal"/>
    <w:link w:val="CitaCar"/>
    <w:uiPriority w:val="29"/>
    <w:qFormat/>
    <w:rsid w:val="001E3866"/>
    <w:pPr>
      <w:spacing w:before="120" w:after="120" w:line="360" w:lineRule="auto"/>
      <w:jc w:val="both"/>
    </w:pPr>
    <w:rPr>
      <w:i/>
      <w:iCs/>
      <w:color w:val="404040"/>
    </w:rPr>
  </w:style>
  <w:style w:type="character" w:customStyle="1" w:styleId="CitaCar1">
    <w:name w:val="Cita Car1"/>
    <w:uiPriority w:val="29"/>
    <w:rsid w:val="001E3866"/>
    <w:rPr>
      <w:i/>
      <w:iCs/>
      <w:color w:val="000000"/>
    </w:rPr>
  </w:style>
  <w:style w:type="paragraph" w:styleId="Citadestacada">
    <w:name w:val="Intense Quote"/>
    <w:basedOn w:val="Normal"/>
    <w:next w:val="Normal"/>
    <w:link w:val="CitadestacadaCar"/>
    <w:uiPriority w:val="30"/>
    <w:qFormat/>
    <w:rsid w:val="001E3866"/>
    <w:pPr>
      <w:pBdr>
        <w:bottom w:val="single" w:sz="4" w:space="4" w:color="4F81BD"/>
      </w:pBdr>
      <w:spacing w:before="200" w:after="280" w:line="360" w:lineRule="auto"/>
      <w:ind w:left="936" w:right="936"/>
      <w:jc w:val="both"/>
    </w:pPr>
    <w:rPr>
      <w:i/>
      <w:iCs/>
      <w:color w:val="404040"/>
    </w:rPr>
  </w:style>
  <w:style w:type="character" w:customStyle="1" w:styleId="CitadestacadaCar1">
    <w:name w:val="Cita destacada Car1"/>
    <w:uiPriority w:val="30"/>
    <w:rsid w:val="001E3866"/>
    <w:rPr>
      <w:b/>
      <w:bCs/>
      <w:i/>
      <w:iCs/>
      <w:color w:val="4F81BD"/>
    </w:rPr>
  </w:style>
  <w:style w:type="character" w:styleId="nfasissutil">
    <w:name w:val="Subtle Emphasis"/>
    <w:uiPriority w:val="19"/>
    <w:qFormat/>
    <w:rsid w:val="001E3866"/>
    <w:rPr>
      <w:i/>
      <w:iCs/>
      <w:color w:val="808080"/>
    </w:rPr>
  </w:style>
  <w:style w:type="character" w:styleId="Referenciasutil">
    <w:name w:val="Subtle Reference"/>
    <w:uiPriority w:val="31"/>
    <w:qFormat/>
    <w:rsid w:val="001E3866"/>
    <w:rPr>
      <w:smallCaps/>
      <w:color w:val="C0504D"/>
      <w:u w:val="single"/>
    </w:rPr>
  </w:style>
  <w:style w:type="character" w:styleId="Referenciaintensa">
    <w:name w:val="Intense Reference"/>
    <w:uiPriority w:val="32"/>
    <w:qFormat/>
    <w:rsid w:val="001E3866"/>
    <w:rPr>
      <w:b/>
      <w:bCs/>
      <w:smallCaps/>
      <w:color w:val="C0504D"/>
      <w:spacing w:val="5"/>
      <w:u w:val="single"/>
    </w:rPr>
  </w:style>
  <w:style w:type="numbering" w:customStyle="1" w:styleId="Sinlista2">
    <w:name w:val="Sin lista2"/>
    <w:next w:val="Sinlista"/>
    <w:uiPriority w:val="99"/>
    <w:semiHidden/>
    <w:unhideWhenUsed/>
    <w:rsid w:val="001E3866"/>
  </w:style>
  <w:style w:type="table" w:customStyle="1" w:styleId="Tablaconcuadrcula4">
    <w:name w:val="Tabla con cuadrícula4"/>
    <w:basedOn w:val="Tablanormal"/>
    <w:next w:val="Tablaconcuadrcula"/>
    <w:uiPriority w:val="59"/>
    <w:rsid w:val="001E3866"/>
    <w:rPr>
      <w:rFonts w:ascii="Times New Roman" w:eastAsia="Times New Roman" w:hAnsi="Times New Roman" w:cs="Tahoma"/>
      <w:sz w:val="18"/>
      <w:lang w:val="es-E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1E3866"/>
  </w:style>
  <w:style w:type="table" w:customStyle="1" w:styleId="Tablabsica11">
    <w:name w:val="Tabla básica 11"/>
    <w:basedOn w:val="Tablanormal"/>
    <w:next w:val="Tablabsica1"/>
    <w:rsid w:val="001E3866"/>
    <w:rPr>
      <w:rFonts w:ascii="Arial Narrow" w:eastAsia="Times New Roman" w:hAnsi="Arial Narrow" w:cs="Tahom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1">
    <w:name w:val="Tabla básica 21"/>
    <w:basedOn w:val="Tablanormal"/>
    <w:next w:val="Tablabsica2"/>
    <w:rsid w:val="001E3866"/>
    <w:rPr>
      <w:rFonts w:ascii="Arial Narrow" w:eastAsia="Times New Roman" w:hAnsi="Arial Narrow" w:cs="Tahom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1">
    <w:name w:val="Tabla básica 31"/>
    <w:basedOn w:val="Tablanormal"/>
    <w:next w:val="Tablabsica3"/>
    <w:rsid w:val="001E3866"/>
    <w:rPr>
      <w:rFonts w:ascii="Arial Narrow" w:eastAsia="Times New Roman" w:hAnsi="Arial Narrow" w:cs="Tahom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11">
    <w:name w:val="Sombreado claro11"/>
    <w:basedOn w:val="Tablanormal"/>
    <w:uiPriority w:val="60"/>
    <w:rsid w:val="001E3866"/>
    <w:rPr>
      <w:rFonts w:ascii="Arial Narrow" w:eastAsia="Times New Roman" w:hAnsi="Arial Narrow" w:cs="Tahoma"/>
      <w:color w:val="000000"/>
      <w:sz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uiPriority w:val="60"/>
    <w:rsid w:val="001E3866"/>
    <w:rPr>
      <w:rFonts w:ascii="Arial Narrow" w:eastAsia="Arial Narrow" w:hAnsi="Arial Narrow" w:cs="Tahoma"/>
      <w:color w:val="000000"/>
      <w:sz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clara-nfasis41">
    <w:name w:val="Lista clara - Énfasis 41"/>
    <w:basedOn w:val="Tablanormal"/>
    <w:next w:val="Listaclara-nfasis4"/>
    <w:uiPriority w:val="61"/>
    <w:rsid w:val="001E3866"/>
    <w:rPr>
      <w:rFonts w:ascii="Arial Narrow" w:eastAsia="Arial Narrow" w:hAnsi="Arial Narrow" w:cs="Tahoma"/>
      <w:sz w:val="18"/>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Tablaconcuadrcula12">
    <w:name w:val="Tabla con cuadrícula12"/>
    <w:basedOn w:val="Tablanormal"/>
    <w:next w:val="Tablaconcuadrcula"/>
    <w:uiPriority w:val="59"/>
    <w:rsid w:val="001E3866"/>
    <w:rPr>
      <w:rFonts w:ascii="Arial Narrow" w:eastAsia="Arial Narrow" w:hAnsi="Arial Narrow" w:cs="Tahom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1E3866"/>
    <w:rPr>
      <w:rFonts w:ascii="Arial Narrow" w:eastAsia="Arial Narrow" w:hAnsi="Arial Narrow" w:cs="Tahom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59"/>
    <w:rsid w:val="001E3866"/>
    <w:rPr>
      <w:rFonts w:ascii="Arial Narrow" w:eastAsia="Arial Narrow" w:hAnsi="Arial Narrow" w:cs="Tahom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41">
    <w:name w:val="Sombreado claro - Énfasis 41"/>
    <w:basedOn w:val="Tablanormal"/>
    <w:next w:val="Sombreadoclaro-nfasis4"/>
    <w:uiPriority w:val="60"/>
    <w:rsid w:val="001E3866"/>
    <w:rPr>
      <w:rFonts w:ascii="Times New Roman" w:eastAsia="Times New Roman" w:hAnsi="Times New Roman" w:cs="Tahoma"/>
      <w:color w:val="BF8F00"/>
      <w:sz w:val="18"/>
      <w:lang w:val="es-ES" w:bidi="th-TH"/>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Cuadrculadetablaclara11">
    <w:name w:val="Cuadrícula de tabla clara11"/>
    <w:basedOn w:val="Tablanormal"/>
    <w:uiPriority w:val="40"/>
    <w:rsid w:val="001E3866"/>
    <w:rPr>
      <w:rFonts w:eastAsia="Arial" w:cs="Tahoma"/>
      <w:sz w:val="1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411">
    <w:name w:val="Tabla normal 411"/>
    <w:basedOn w:val="Tablanormal"/>
    <w:uiPriority w:val="44"/>
    <w:rsid w:val="001E3866"/>
    <w:rPr>
      <w:rFonts w:eastAsia="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DC4">
    <w:name w:val="toc 4"/>
    <w:basedOn w:val="Normal"/>
    <w:next w:val="Normal"/>
    <w:autoRedefine/>
    <w:uiPriority w:val="39"/>
    <w:unhideWhenUsed/>
    <w:rsid w:val="001E3866"/>
    <w:pPr>
      <w:spacing w:after="100" w:line="259" w:lineRule="auto"/>
      <w:ind w:left="660"/>
    </w:pPr>
    <w:rPr>
      <w:rFonts w:ascii="Calibri" w:eastAsia="Times New Roman" w:hAnsi="Calibri"/>
      <w:sz w:val="22"/>
      <w:szCs w:val="22"/>
      <w:lang w:eastAsia="es-MX"/>
    </w:rPr>
  </w:style>
  <w:style w:type="paragraph" w:styleId="TDC5">
    <w:name w:val="toc 5"/>
    <w:basedOn w:val="Normal"/>
    <w:next w:val="Normal"/>
    <w:autoRedefine/>
    <w:uiPriority w:val="39"/>
    <w:unhideWhenUsed/>
    <w:rsid w:val="001E3866"/>
    <w:pPr>
      <w:spacing w:after="100" w:line="259" w:lineRule="auto"/>
      <w:ind w:left="880"/>
    </w:pPr>
    <w:rPr>
      <w:rFonts w:ascii="Calibri" w:eastAsia="Times New Roman" w:hAnsi="Calibri"/>
      <w:sz w:val="22"/>
      <w:szCs w:val="22"/>
      <w:lang w:eastAsia="es-MX"/>
    </w:rPr>
  </w:style>
  <w:style w:type="paragraph" w:styleId="TDC6">
    <w:name w:val="toc 6"/>
    <w:basedOn w:val="Normal"/>
    <w:next w:val="Normal"/>
    <w:autoRedefine/>
    <w:uiPriority w:val="39"/>
    <w:unhideWhenUsed/>
    <w:rsid w:val="001E3866"/>
    <w:pPr>
      <w:spacing w:after="100" w:line="259" w:lineRule="auto"/>
      <w:ind w:left="1100"/>
    </w:pPr>
    <w:rPr>
      <w:rFonts w:ascii="Calibri" w:eastAsia="Times New Roman" w:hAnsi="Calibri"/>
      <w:sz w:val="22"/>
      <w:szCs w:val="22"/>
      <w:lang w:eastAsia="es-MX"/>
    </w:rPr>
  </w:style>
  <w:style w:type="paragraph" w:styleId="TDC7">
    <w:name w:val="toc 7"/>
    <w:basedOn w:val="Normal"/>
    <w:next w:val="Normal"/>
    <w:autoRedefine/>
    <w:uiPriority w:val="39"/>
    <w:unhideWhenUsed/>
    <w:rsid w:val="001E3866"/>
    <w:pPr>
      <w:spacing w:after="100" w:line="259" w:lineRule="auto"/>
      <w:ind w:left="1320"/>
    </w:pPr>
    <w:rPr>
      <w:rFonts w:ascii="Calibri" w:eastAsia="Times New Roman" w:hAnsi="Calibri"/>
      <w:sz w:val="22"/>
      <w:szCs w:val="22"/>
      <w:lang w:eastAsia="es-MX"/>
    </w:rPr>
  </w:style>
  <w:style w:type="paragraph" w:styleId="TDC8">
    <w:name w:val="toc 8"/>
    <w:basedOn w:val="Normal"/>
    <w:next w:val="Normal"/>
    <w:autoRedefine/>
    <w:uiPriority w:val="39"/>
    <w:unhideWhenUsed/>
    <w:rsid w:val="001E3866"/>
    <w:pPr>
      <w:spacing w:after="100" w:line="259" w:lineRule="auto"/>
      <w:ind w:left="1540"/>
    </w:pPr>
    <w:rPr>
      <w:rFonts w:ascii="Calibri" w:eastAsia="Times New Roman" w:hAnsi="Calibri"/>
      <w:sz w:val="22"/>
      <w:szCs w:val="22"/>
      <w:lang w:eastAsia="es-MX"/>
    </w:rPr>
  </w:style>
  <w:style w:type="paragraph" w:styleId="TDC9">
    <w:name w:val="toc 9"/>
    <w:basedOn w:val="Normal"/>
    <w:next w:val="Normal"/>
    <w:autoRedefine/>
    <w:uiPriority w:val="39"/>
    <w:unhideWhenUsed/>
    <w:rsid w:val="001E3866"/>
    <w:pPr>
      <w:spacing w:after="100" w:line="259" w:lineRule="auto"/>
      <w:ind w:left="1760"/>
    </w:pPr>
    <w:rPr>
      <w:rFonts w:ascii="Calibri" w:eastAsia="Times New Roman" w:hAnsi="Calibri"/>
      <w:sz w:val="22"/>
      <w:szCs w:val="22"/>
      <w:lang w:eastAsia="es-MX"/>
    </w:rPr>
  </w:style>
  <w:style w:type="paragraph" w:customStyle="1" w:styleId="Textoctapb2012">
    <w:name w:val="Texto cta. púb. 2012"/>
    <w:basedOn w:val="Normal"/>
    <w:link w:val="Textoctapb2012Car"/>
    <w:qFormat/>
    <w:rsid w:val="001E3866"/>
    <w:pPr>
      <w:spacing w:line="360" w:lineRule="auto"/>
      <w:jc w:val="both"/>
    </w:pPr>
    <w:rPr>
      <w:rFonts w:ascii="Futura Lt BT" w:eastAsia="Times New Roman" w:hAnsi="Futura Lt BT"/>
      <w:lang w:eastAsia="es-MX"/>
    </w:rPr>
  </w:style>
  <w:style w:type="character" w:customStyle="1" w:styleId="Textoctapb2012Car">
    <w:name w:val="Texto cta. púb. 2012 Car"/>
    <w:link w:val="Textoctapb2012"/>
    <w:rsid w:val="001E3866"/>
    <w:rPr>
      <w:rFonts w:ascii="Futura Lt BT" w:eastAsia="Times New Roman" w:hAnsi="Futura Lt BT" w:cs="Times New Roman"/>
      <w:lang w:val="es-MX" w:eastAsia="es-MX"/>
    </w:rPr>
  </w:style>
  <w:style w:type="paragraph" w:customStyle="1" w:styleId="Prrafodelista2">
    <w:name w:val="Párrafo de lista2"/>
    <w:basedOn w:val="Normal"/>
    <w:rsid w:val="001E3866"/>
    <w:pPr>
      <w:spacing w:line="360" w:lineRule="auto"/>
      <w:ind w:left="720"/>
      <w:jc w:val="both"/>
    </w:pPr>
    <w:rPr>
      <w:rFonts w:eastAsia="Times New Roman"/>
      <w:sz w:val="22"/>
      <w:szCs w:val="22"/>
      <w:lang w:eastAsia="en-US"/>
    </w:rPr>
  </w:style>
  <w:style w:type="paragraph" w:customStyle="1" w:styleId="MMTopic1">
    <w:name w:val="MM Topic 1"/>
    <w:basedOn w:val="Ttulo1"/>
    <w:rsid w:val="001E3866"/>
    <w:pPr>
      <w:keepLines w:val="0"/>
      <w:numPr>
        <w:numId w:val="22"/>
      </w:numPr>
      <w:tabs>
        <w:tab w:val="clear" w:pos="360"/>
      </w:tabs>
      <w:spacing w:before="240" w:after="60" w:line="240" w:lineRule="auto"/>
      <w:jc w:val="left"/>
    </w:pPr>
    <w:rPr>
      <w:rFonts w:cs="Arial"/>
      <w:b w:val="0"/>
      <w:kern w:val="32"/>
      <w:sz w:val="32"/>
      <w:szCs w:val="32"/>
      <w:lang w:val="es-ES" w:eastAsia="es-MX"/>
    </w:rPr>
  </w:style>
  <w:style w:type="paragraph" w:customStyle="1" w:styleId="MMTopic2">
    <w:name w:val="MM Topic 2"/>
    <w:basedOn w:val="Ttulo2"/>
    <w:rsid w:val="001E3866"/>
    <w:pPr>
      <w:keepLines w:val="0"/>
      <w:numPr>
        <w:ilvl w:val="0"/>
        <w:numId w:val="0"/>
      </w:numPr>
      <w:tabs>
        <w:tab w:val="num" w:pos="360"/>
      </w:tabs>
      <w:spacing w:before="240" w:after="60" w:line="240" w:lineRule="auto"/>
      <w:jc w:val="left"/>
    </w:pPr>
    <w:rPr>
      <w:rFonts w:cs="Arial"/>
      <w:b w:val="0"/>
      <w:i/>
      <w:iCs/>
      <w:sz w:val="28"/>
      <w:szCs w:val="28"/>
      <w:lang w:val="es-ES" w:eastAsia="es-MX"/>
    </w:rPr>
  </w:style>
  <w:style w:type="paragraph" w:customStyle="1" w:styleId="MMTopic3">
    <w:name w:val="MM Topic 3"/>
    <w:basedOn w:val="Ttulo3"/>
    <w:rsid w:val="001E3866"/>
    <w:pPr>
      <w:keepLines w:val="0"/>
      <w:numPr>
        <w:ilvl w:val="0"/>
        <w:numId w:val="0"/>
      </w:numPr>
      <w:tabs>
        <w:tab w:val="num" w:pos="360"/>
      </w:tabs>
      <w:spacing w:before="240" w:after="60" w:line="240" w:lineRule="auto"/>
      <w:jc w:val="left"/>
    </w:pPr>
    <w:rPr>
      <w:rFonts w:cs="Arial"/>
      <w:color w:val="auto"/>
      <w:sz w:val="26"/>
      <w:szCs w:val="26"/>
      <w:lang w:val="es-ES" w:eastAsia="es-MX"/>
    </w:rPr>
  </w:style>
  <w:style w:type="character" w:customStyle="1" w:styleId="apple-style-span">
    <w:name w:val="apple-style-span"/>
    <w:rsid w:val="001E3866"/>
  </w:style>
  <w:style w:type="paragraph" w:customStyle="1" w:styleId="Cuenta">
    <w:name w:val="Cuenta"/>
    <w:basedOn w:val="Prrafodelista"/>
    <w:link w:val="CuentaCar"/>
    <w:qFormat/>
    <w:rsid w:val="001E3866"/>
    <w:pPr>
      <w:numPr>
        <w:ilvl w:val="1"/>
        <w:numId w:val="21"/>
      </w:numPr>
      <w:contextualSpacing w:val="0"/>
      <w:jc w:val="both"/>
    </w:pPr>
    <w:rPr>
      <w:rFonts w:ascii="Cambria" w:eastAsia="Times New Roman" w:hAnsi="Cambria"/>
      <w:b/>
      <w:szCs w:val="20"/>
      <w:lang w:eastAsia="es-MX"/>
    </w:rPr>
  </w:style>
  <w:style w:type="character" w:customStyle="1" w:styleId="CuentaCar">
    <w:name w:val="Cuenta Car"/>
    <w:link w:val="Cuenta"/>
    <w:rsid w:val="001E3866"/>
    <w:rPr>
      <w:rFonts w:ascii="Cambria" w:eastAsia="Times New Roman" w:hAnsi="Cambria"/>
      <w:b/>
      <w:sz w:val="24"/>
    </w:rPr>
  </w:style>
  <w:style w:type="paragraph" w:customStyle="1" w:styleId="Normal2">
    <w:name w:val="Normal2"/>
    <w:next w:val="Normal"/>
    <w:qFormat/>
    <w:rsid w:val="001E3866"/>
    <w:pPr>
      <w:jc w:val="both"/>
    </w:pPr>
    <w:rPr>
      <w:rFonts w:ascii="Calibri" w:eastAsia="Times New Roman" w:hAnsi="Calibri"/>
      <w:sz w:val="16"/>
      <w:szCs w:val="24"/>
    </w:rPr>
  </w:style>
  <w:style w:type="paragraph" w:customStyle="1" w:styleId="xl183">
    <w:name w:val="xl183"/>
    <w:basedOn w:val="Normal"/>
    <w:rsid w:val="001E3866"/>
    <w:pPr>
      <w:spacing w:before="100" w:beforeAutospacing="1" w:after="100" w:afterAutospacing="1"/>
    </w:pPr>
    <w:rPr>
      <w:rFonts w:ascii="Times New Roman" w:eastAsia="Times New Roman" w:hAnsi="Times New Roman"/>
      <w:b/>
      <w:bCs/>
      <w:lang w:eastAsia="es-MX"/>
    </w:rPr>
  </w:style>
  <w:style w:type="paragraph" w:customStyle="1" w:styleId="xl184">
    <w:name w:val="xl184"/>
    <w:basedOn w:val="Normal"/>
    <w:rsid w:val="001E3866"/>
    <w:pPr>
      <w:spacing w:before="100" w:beforeAutospacing="1" w:after="100" w:afterAutospacing="1"/>
      <w:jc w:val="center"/>
      <w:textAlignment w:val="center"/>
    </w:pPr>
    <w:rPr>
      <w:rFonts w:ascii="Arial Narrow" w:eastAsia="Times New Roman" w:hAnsi="Arial Narrow"/>
      <w:sz w:val="20"/>
      <w:szCs w:val="20"/>
      <w:lang w:eastAsia="es-MX"/>
    </w:rPr>
  </w:style>
  <w:style w:type="paragraph" w:customStyle="1" w:styleId="xl185">
    <w:name w:val="xl185"/>
    <w:basedOn w:val="Normal"/>
    <w:rsid w:val="001E3866"/>
    <w:pPr>
      <w:spacing w:before="100" w:beforeAutospacing="1" w:after="100" w:afterAutospacing="1"/>
    </w:pPr>
    <w:rPr>
      <w:rFonts w:ascii="Times New Roman" w:eastAsia="Times New Roman" w:hAnsi="Times New Roman"/>
      <w:b/>
      <w:bCs/>
      <w:color w:val="FFFFFF"/>
      <w:lang w:eastAsia="es-MX"/>
    </w:rPr>
  </w:style>
  <w:style w:type="paragraph" w:customStyle="1" w:styleId="xl186">
    <w:name w:val="xl186"/>
    <w:basedOn w:val="Normal"/>
    <w:rsid w:val="001E3866"/>
    <w:pPr>
      <w:spacing w:before="100" w:beforeAutospacing="1" w:after="100" w:afterAutospacing="1"/>
    </w:pPr>
    <w:rPr>
      <w:rFonts w:ascii="Times New Roman" w:eastAsia="Times New Roman" w:hAnsi="Times New Roman"/>
      <w:sz w:val="19"/>
      <w:szCs w:val="19"/>
      <w:lang w:eastAsia="es-MX"/>
    </w:rPr>
  </w:style>
  <w:style w:type="paragraph" w:customStyle="1" w:styleId="xl187">
    <w:name w:val="xl187"/>
    <w:basedOn w:val="Normal"/>
    <w:rsid w:val="001E3866"/>
    <w:pPr>
      <w:spacing w:before="100" w:beforeAutospacing="1" w:after="100" w:afterAutospacing="1"/>
      <w:textAlignment w:val="center"/>
    </w:pPr>
    <w:rPr>
      <w:rFonts w:ascii="Arial Narrow" w:eastAsia="Times New Roman" w:hAnsi="Arial Narrow"/>
      <w:b/>
      <w:bCs/>
      <w:sz w:val="20"/>
      <w:szCs w:val="20"/>
      <w:lang w:eastAsia="es-MX"/>
    </w:rPr>
  </w:style>
  <w:style w:type="paragraph" w:customStyle="1" w:styleId="xl188">
    <w:name w:val="xl188"/>
    <w:basedOn w:val="Normal"/>
    <w:rsid w:val="001E3866"/>
    <w:pPr>
      <w:spacing w:before="100" w:beforeAutospacing="1" w:after="100" w:afterAutospacing="1"/>
    </w:pPr>
    <w:rPr>
      <w:rFonts w:ascii="Arial Narrow" w:eastAsia="Times New Roman" w:hAnsi="Arial Narrow"/>
      <w:sz w:val="20"/>
      <w:szCs w:val="20"/>
      <w:lang w:eastAsia="es-MX"/>
    </w:rPr>
  </w:style>
  <w:style w:type="paragraph" w:customStyle="1" w:styleId="xl189">
    <w:name w:val="xl189"/>
    <w:basedOn w:val="Normal"/>
    <w:rsid w:val="001E3866"/>
    <w:pPr>
      <w:spacing w:before="100" w:beforeAutospacing="1" w:after="100" w:afterAutospacing="1"/>
    </w:pPr>
    <w:rPr>
      <w:rFonts w:ascii="Arial Narrow" w:eastAsia="Times New Roman" w:hAnsi="Arial Narrow"/>
      <w:sz w:val="20"/>
      <w:szCs w:val="20"/>
      <w:lang w:eastAsia="es-MX"/>
    </w:rPr>
  </w:style>
  <w:style w:type="paragraph" w:customStyle="1" w:styleId="xl190">
    <w:name w:val="xl190"/>
    <w:basedOn w:val="Normal"/>
    <w:rsid w:val="001E3866"/>
    <w:pPr>
      <w:pBdr>
        <w:top w:val="single" w:sz="4" w:space="0" w:color="auto"/>
        <w:left w:val="single" w:sz="4" w:space="0" w:color="auto"/>
      </w:pBdr>
      <w:spacing w:before="100" w:beforeAutospacing="1" w:after="100" w:afterAutospacing="1"/>
      <w:jc w:val="center"/>
    </w:pPr>
    <w:rPr>
      <w:rFonts w:ascii="Arial Narrow" w:eastAsia="Times New Roman" w:hAnsi="Arial Narrow"/>
      <w:b/>
      <w:bCs/>
      <w:sz w:val="16"/>
      <w:szCs w:val="16"/>
      <w:lang w:eastAsia="es-MX"/>
    </w:rPr>
  </w:style>
  <w:style w:type="paragraph" w:customStyle="1" w:styleId="xl191">
    <w:name w:val="xl191"/>
    <w:basedOn w:val="Normal"/>
    <w:rsid w:val="001E3866"/>
    <w:pPr>
      <w:pBdr>
        <w:top w:val="single" w:sz="4" w:space="0" w:color="auto"/>
      </w:pBdr>
      <w:spacing w:before="100" w:beforeAutospacing="1" w:after="100" w:afterAutospacing="1"/>
      <w:jc w:val="center"/>
    </w:pPr>
    <w:rPr>
      <w:rFonts w:ascii="Arial Narrow" w:eastAsia="Times New Roman" w:hAnsi="Arial Narrow"/>
      <w:b/>
      <w:bCs/>
      <w:sz w:val="16"/>
      <w:szCs w:val="16"/>
      <w:lang w:eastAsia="es-MX"/>
    </w:rPr>
  </w:style>
  <w:style w:type="paragraph" w:customStyle="1" w:styleId="xl192">
    <w:name w:val="xl192"/>
    <w:basedOn w:val="Normal"/>
    <w:rsid w:val="001E3866"/>
    <w:pPr>
      <w:pBdr>
        <w:top w:val="single" w:sz="4" w:space="0" w:color="auto"/>
        <w:right w:val="single" w:sz="4" w:space="0" w:color="auto"/>
      </w:pBdr>
      <w:spacing w:before="100" w:beforeAutospacing="1" w:after="100" w:afterAutospacing="1"/>
      <w:jc w:val="center"/>
    </w:pPr>
    <w:rPr>
      <w:rFonts w:ascii="Arial Narrow" w:eastAsia="Times New Roman" w:hAnsi="Arial Narrow"/>
      <w:b/>
      <w:bCs/>
      <w:sz w:val="16"/>
      <w:szCs w:val="16"/>
      <w:lang w:eastAsia="es-MX"/>
    </w:rPr>
  </w:style>
  <w:style w:type="paragraph" w:customStyle="1" w:styleId="xl193">
    <w:name w:val="xl193"/>
    <w:basedOn w:val="Normal"/>
    <w:rsid w:val="001E3866"/>
    <w:pPr>
      <w:pBdr>
        <w:left w:val="single" w:sz="4" w:space="0" w:color="auto"/>
      </w:pBdr>
      <w:spacing w:before="100" w:beforeAutospacing="1" w:after="100" w:afterAutospacing="1"/>
      <w:jc w:val="center"/>
    </w:pPr>
    <w:rPr>
      <w:rFonts w:ascii="Arial Narrow" w:eastAsia="Times New Roman" w:hAnsi="Arial Narrow"/>
      <w:b/>
      <w:bCs/>
      <w:sz w:val="16"/>
      <w:szCs w:val="16"/>
      <w:lang w:eastAsia="es-MX"/>
    </w:rPr>
  </w:style>
  <w:style w:type="paragraph" w:customStyle="1" w:styleId="xl194">
    <w:name w:val="xl194"/>
    <w:basedOn w:val="Normal"/>
    <w:rsid w:val="001E3866"/>
    <w:pPr>
      <w:spacing w:before="100" w:beforeAutospacing="1" w:after="100" w:afterAutospacing="1"/>
      <w:jc w:val="center"/>
    </w:pPr>
    <w:rPr>
      <w:rFonts w:ascii="Arial Narrow" w:eastAsia="Times New Roman" w:hAnsi="Arial Narrow"/>
      <w:b/>
      <w:bCs/>
      <w:sz w:val="16"/>
      <w:szCs w:val="16"/>
      <w:lang w:eastAsia="es-MX"/>
    </w:rPr>
  </w:style>
  <w:style w:type="paragraph" w:customStyle="1" w:styleId="xl195">
    <w:name w:val="xl195"/>
    <w:basedOn w:val="Normal"/>
    <w:rsid w:val="001E3866"/>
    <w:pPr>
      <w:pBdr>
        <w:right w:val="single" w:sz="4" w:space="0" w:color="auto"/>
      </w:pBdr>
      <w:spacing w:before="100" w:beforeAutospacing="1" w:after="100" w:afterAutospacing="1"/>
      <w:jc w:val="center"/>
    </w:pPr>
    <w:rPr>
      <w:rFonts w:ascii="Arial Narrow" w:eastAsia="Times New Roman" w:hAnsi="Arial Narrow"/>
      <w:b/>
      <w:bCs/>
      <w:sz w:val="16"/>
      <w:szCs w:val="16"/>
      <w:lang w:eastAsia="es-MX"/>
    </w:rPr>
  </w:style>
  <w:style w:type="paragraph" w:customStyle="1" w:styleId="xl196">
    <w:name w:val="xl196"/>
    <w:basedOn w:val="Normal"/>
    <w:rsid w:val="001E3866"/>
    <w:pPr>
      <w:pBdr>
        <w:left w:val="single" w:sz="4" w:space="0" w:color="auto"/>
      </w:pBdr>
      <w:spacing w:before="100" w:beforeAutospacing="1" w:after="100" w:afterAutospacing="1"/>
      <w:jc w:val="center"/>
    </w:pPr>
    <w:rPr>
      <w:rFonts w:ascii="Arial Narrow" w:eastAsia="Times New Roman" w:hAnsi="Arial Narrow"/>
      <w:sz w:val="16"/>
      <w:szCs w:val="16"/>
      <w:lang w:eastAsia="es-MX"/>
    </w:rPr>
  </w:style>
  <w:style w:type="paragraph" w:customStyle="1" w:styleId="xl197">
    <w:name w:val="xl197"/>
    <w:basedOn w:val="Normal"/>
    <w:rsid w:val="001E3866"/>
    <w:pPr>
      <w:spacing w:before="100" w:beforeAutospacing="1" w:after="100" w:afterAutospacing="1"/>
      <w:jc w:val="center"/>
    </w:pPr>
    <w:rPr>
      <w:rFonts w:ascii="Arial Narrow" w:eastAsia="Times New Roman" w:hAnsi="Arial Narrow"/>
      <w:sz w:val="16"/>
      <w:szCs w:val="16"/>
      <w:lang w:eastAsia="es-MX"/>
    </w:rPr>
  </w:style>
  <w:style w:type="paragraph" w:customStyle="1" w:styleId="xl198">
    <w:name w:val="xl198"/>
    <w:basedOn w:val="Normal"/>
    <w:rsid w:val="001E3866"/>
    <w:pPr>
      <w:pBdr>
        <w:right w:val="single" w:sz="4" w:space="0" w:color="auto"/>
      </w:pBdr>
      <w:spacing w:before="100" w:beforeAutospacing="1" w:after="100" w:afterAutospacing="1"/>
      <w:jc w:val="center"/>
    </w:pPr>
    <w:rPr>
      <w:rFonts w:ascii="Arial Narrow" w:eastAsia="Times New Roman" w:hAnsi="Arial Narrow"/>
      <w:sz w:val="16"/>
      <w:szCs w:val="16"/>
      <w:lang w:eastAsia="es-MX"/>
    </w:rPr>
  </w:style>
  <w:style w:type="paragraph" w:customStyle="1" w:styleId="xl199">
    <w:name w:val="xl199"/>
    <w:basedOn w:val="Normal"/>
    <w:rsid w:val="001E38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sz w:val="16"/>
      <w:szCs w:val="16"/>
      <w:lang w:eastAsia="es-MX"/>
    </w:rPr>
  </w:style>
  <w:style w:type="paragraph" w:customStyle="1" w:styleId="xl200">
    <w:name w:val="xl200"/>
    <w:basedOn w:val="Normal"/>
    <w:rsid w:val="001E38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Narrow" w:eastAsia="Times New Roman" w:hAnsi="Arial Narrow"/>
      <w:b/>
      <w:bCs/>
      <w:sz w:val="16"/>
      <w:szCs w:val="16"/>
      <w:lang w:eastAsia="es-MX"/>
    </w:rPr>
  </w:style>
  <w:style w:type="paragraph" w:customStyle="1" w:styleId="xl201">
    <w:name w:val="xl201"/>
    <w:basedOn w:val="Normal"/>
    <w:rsid w:val="001E3866"/>
    <w:pPr>
      <w:pBdr>
        <w:left w:val="single" w:sz="4" w:space="0" w:color="auto"/>
        <w:bottom w:val="single" w:sz="4" w:space="0" w:color="FFFFFF"/>
      </w:pBdr>
      <w:spacing w:before="100" w:beforeAutospacing="1" w:after="100" w:afterAutospacing="1"/>
    </w:pPr>
    <w:rPr>
      <w:rFonts w:ascii="Arial Narrow" w:eastAsia="Times New Roman" w:hAnsi="Arial Narrow"/>
      <w:b/>
      <w:bCs/>
      <w:sz w:val="16"/>
      <w:szCs w:val="16"/>
      <w:lang w:eastAsia="es-MX"/>
    </w:rPr>
  </w:style>
  <w:style w:type="paragraph" w:customStyle="1" w:styleId="xl202">
    <w:name w:val="xl202"/>
    <w:basedOn w:val="Normal"/>
    <w:rsid w:val="001E3866"/>
    <w:pPr>
      <w:pBdr>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b/>
      <w:bCs/>
      <w:sz w:val="16"/>
      <w:szCs w:val="16"/>
      <w:lang w:eastAsia="es-MX"/>
    </w:rPr>
  </w:style>
  <w:style w:type="paragraph" w:customStyle="1" w:styleId="xl203">
    <w:name w:val="xl203"/>
    <w:basedOn w:val="Normal"/>
    <w:rsid w:val="001E3866"/>
    <w:pPr>
      <w:pBdr>
        <w:left w:val="single" w:sz="4" w:space="0" w:color="FFFFFF"/>
        <w:bottom w:val="single" w:sz="4" w:space="0" w:color="FFFFFF"/>
      </w:pBdr>
      <w:spacing w:before="100" w:beforeAutospacing="1" w:after="100" w:afterAutospacing="1"/>
    </w:pPr>
    <w:rPr>
      <w:rFonts w:ascii="Arial Narrow" w:eastAsia="Times New Roman" w:hAnsi="Arial Narrow"/>
      <w:b/>
      <w:bCs/>
      <w:sz w:val="16"/>
      <w:szCs w:val="16"/>
      <w:lang w:eastAsia="es-MX"/>
    </w:rPr>
  </w:style>
  <w:style w:type="paragraph" w:customStyle="1" w:styleId="xl204">
    <w:name w:val="xl204"/>
    <w:basedOn w:val="Normal"/>
    <w:rsid w:val="001E3866"/>
    <w:pPr>
      <w:pBdr>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b/>
      <w:bCs/>
      <w:sz w:val="16"/>
      <w:szCs w:val="16"/>
      <w:lang w:eastAsia="es-MX"/>
    </w:rPr>
  </w:style>
  <w:style w:type="paragraph" w:customStyle="1" w:styleId="xl205">
    <w:name w:val="xl205"/>
    <w:basedOn w:val="Normal"/>
    <w:rsid w:val="001E3866"/>
    <w:pPr>
      <w:pBdr>
        <w:top w:val="single" w:sz="4" w:space="0" w:color="FFFFFF"/>
        <w:left w:val="single" w:sz="4" w:space="9" w:color="auto"/>
        <w:bottom w:val="single" w:sz="4" w:space="0" w:color="FFFFFF"/>
      </w:pBdr>
      <w:spacing w:before="100" w:beforeAutospacing="1" w:after="100" w:afterAutospacing="1"/>
      <w:ind w:firstLineChars="100" w:firstLine="100"/>
    </w:pPr>
    <w:rPr>
      <w:rFonts w:ascii="Arial Narrow" w:eastAsia="Times New Roman" w:hAnsi="Arial Narrow"/>
      <w:b/>
      <w:bCs/>
      <w:sz w:val="16"/>
      <w:szCs w:val="16"/>
      <w:lang w:eastAsia="es-MX"/>
    </w:rPr>
  </w:style>
  <w:style w:type="paragraph" w:customStyle="1" w:styleId="xl206">
    <w:name w:val="xl206"/>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b/>
      <w:bCs/>
      <w:sz w:val="16"/>
      <w:szCs w:val="16"/>
      <w:lang w:eastAsia="es-MX"/>
    </w:rPr>
  </w:style>
  <w:style w:type="paragraph" w:customStyle="1" w:styleId="xl207">
    <w:name w:val="xl207"/>
    <w:basedOn w:val="Normal"/>
    <w:rsid w:val="001E3866"/>
    <w:pPr>
      <w:pBdr>
        <w:top w:val="single" w:sz="4" w:space="0" w:color="FFFFFF"/>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b/>
      <w:bCs/>
      <w:sz w:val="16"/>
      <w:szCs w:val="16"/>
      <w:lang w:eastAsia="es-MX"/>
    </w:rPr>
  </w:style>
  <w:style w:type="paragraph" w:customStyle="1" w:styleId="xl208">
    <w:name w:val="xl208"/>
    <w:basedOn w:val="Normal"/>
    <w:rsid w:val="001E3866"/>
    <w:pPr>
      <w:pBdr>
        <w:top w:val="single" w:sz="4" w:space="0" w:color="FFFFFF"/>
        <w:left w:val="single" w:sz="4" w:space="18" w:color="auto"/>
        <w:bottom w:val="single" w:sz="4" w:space="0" w:color="FFFFFF"/>
      </w:pBdr>
      <w:spacing w:before="100" w:beforeAutospacing="1" w:after="100" w:afterAutospacing="1"/>
      <w:ind w:firstLineChars="200" w:firstLine="200"/>
    </w:pPr>
    <w:rPr>
      <w:rFonts w:ascii="Arial Narrow" w:eastAsia="Times New Roman" w:hAnsi="Arial Narrow"/>
      <w:b/>
      <w:bCs/>
      <w:sz w:val="16"/>
      <w:szCs w:val="16"/>
      <w:lang w:eastAsia="es-MX"/>
    </w:rPr>
  </w:style>
  <w:style w:type="paragraph" w:customStyle="1" w:styleId="xl209">
    <w:name w:val="xl209"/>
    <w:basedOn w:val="Normal"/>
    <w:rsid w:val="001E3866"/>
    <w:pPr>
      <w:pBdr>
        <w:left w:val="single" w:sz="4" w:space="27" w:color="auto"/>
      </w:pBdr>
      <w:spacing w:before="100" w:beforeAutospacing="1" w:after="100" w:afterAutospacing="1"/>
      <w:ind w:firstLineChars="300" w:firstLine="300"/>
    </w:pPr>
    <w:rPr>
      <w:rFonts w:ascii="Arial Narrow" w:eastAsia="Times New Roman" w:hAnsi="Arial Narrow"/>
      <w:color w:val="595959"/>
      <w:sz w:val="16"/>
      <w:szCs w:val="16"/>
      <w:lang w:eastAsia="es-MX"/>
    </w:rPr>
  </w:style>
  <w:style w:type="paragraph" w:customStyle="1" w:styleId="xl210">
    <w:name w:val="xl210"/>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color w:val="595959"/>
      <w:sz w:val="16"/>
      <w:szCs w:val="16"/>
      <w:lang w:eastAsia="es-MX"/>
    </w:rPr>
  </w:style>
  <w:style w:type="paragraph" w:customStyle="1" w:styleId="xl211">
    <w:name w:val="xl211"/>
    <w:basedOn w:val="Normal"/>
    <w:rsid w:val="001E3866"/>
    <w:pPr>
      <w:pBdr>
        <w:top w:val="single" w:sz="4" w:space="0" w:color="FFFFFF"/>
        <w:left w:val="single" w:sz="4" w:space="0" w:color="FFFFFF"/>
        <w:bottom w:val="single" w:sz="4" w:space="0" w:color="FFFFFF"/>
      </w:pBdr>
      <w:spacing w:before="100" w:beforeAutospacing="1" w:after="100" w:afterAutospacing="1"/>
    </w:pPr>
    <w:rPr>
      <w:rFonts w:ascii="Arial Narrow" w:eastAsia="Times New Roman" w:hAnsi="Arial Narrow"/>
      <w:color w:val="595959"/>
      <w:sz w:val="16"/>
      <w:szCs w:val="16"/>
      <w:lang w:eastAsia="es-MX"/>
    </w:rPr>
  </w:style>
  <w:style w:type="paragraph" w:customStyle="1" w:styleId="xl212">
    <w:name w:val="xl212"/>
    <w:basedOn w:val="Normal"/>
    <w:rsid w:val="001E3866"/>
    <w:pPr>
      <w:pBdr>
        <w:top w:val="single" w:sz="4" w:space="0" w:color="FFFFFF"/>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color w:val="595959"/>
      <w:sz w:val="16"/>
      <w:szCs w:val="16"/>
      <w:lang w:eastAsia="es-MX"/>
    </w:rPr>
  </w:style>
  <w:style w:type="paragraph" w:customStyle="1" w:styleId="xl213">
    <w:name w:val="xl213"/>
    <w:basedOn w:val="Normal"/>
    <w:rsid w:val="001E3866"/>
    <w:pPr>
      <w:pBdr>
        <w:left w:val="single" w:sz="4" w:space="0" w:color="auto"/>
      </w:pBdr>
      <w:spacing w:before="100" w:beforeAutospacing="1" w:after="100" w:afterAutospacing="1"/>
    </w:pPr>
    <w:rPr>
      <w:rFonts w:ascii="Arial Narrow" w:eastAsia="Times New Roman" w:hAnsi="Arial Narrow"/>
      <w:color w:val="000000"/>
      <w:sz w:val="16"/>
      <w:szCs w:val="16"/>
      <w:lang w:eastAsia="es-MX"/>
    </w:rPr>
  </w:style>
  <w:style w:type="paragraph" w:customStyle="1" w:styleId="xl214">
    <w:name w:val="xl214"/>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sz w:val="16"/>
      <w:szCs w:val="16"/>
      <w:lang w:eastAsia="es-MX"/>
    </w:rPr>
  </w:style>
  <w:style w:type="paragraph" w:customStyle="1" w:styleId="xl215">
    <w:name w:val="xl215"/>
    <w:basedOn w:val="Normal"/>
    <w:rsid w:val="001E3866"/>
    <w:pPr>
      <w:pBdr>
        <w:top w:val="single" w:sz="4" w:space="0" w:color="FFFFFF"/>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216">
    <w:name w:val="xl216"/>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sz w:val="16"/>
      <w:szCs w:val="16"/>
      <w:lang w:eastAsia="es-MX"/>
    </w:rPr>
  </w:style>
  <w:style w:type="paragraph" w:customStyle="1" w:styleId="xl217">
    <w:name w:val="xl217"/>
    <w:basedOn w:val="Normal"/>
    <w:rsid w:val="001E3866"/>
    <w:pPr>
      <w:pBdr>
        <w:top w:val="single" w:sz="4" w:space="0" w:color="FFFFFF"/>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218">
    <w:name w:val="xl218"/>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sz w:val="16"/>
      <w:szCs w:val="16"/>
      <w:lang w:eastAsia="es-MX"/>
    </w:rPr>
  </w:style>
  <w:style w:type="paragraph" w:customStyle="1" w:styleId="xl219">
    <w:name w:val="xl219"/>
    <w:basedOn w:val="Normal"/>
    <w:rsid w:val="001E3866"/>
    <w:pPr>
      <w:pBdr>
        <w:top w:val="single" w:sz="4" w:space="0" w:color="FFFFFF"/>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220">
    <w:name w:val="xl220"/>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sz w:val="16"/>
      <w:szCs w:val="16"/>
      <w:lang w:eastAsia="es-MX"/>
    </w:rPr>
  </w:style>
  <w:style w:type="paragraph" w:customStyle="1" w:styleId="xl221">
    <w:name w:val="xl221"/>
    <w:basedOn w:val="Normal"/>
    <w:rsid w:val="001E3866"/>
    <w:pPr>
      <w:pBdr>
        <w:top w:val="single" w:sz="4" w:space="0" w:color="FFFFFF"/>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sz w:val="16"/>
      <w:szCs w:val="16"/>
      <w:lang w:eastAsia="es-MX"/>
    </w:rPr>
  </w:style>
  <w:style w:type="paragraph" w:customStyle="1" w:styleId="xl222">
    <w:name w:val="xl222"/>
    <w:basedOn w:val="Normal"/>
    <w:rsid w:val="001E3866"/>
    <w:pPr>
      <w:pBdr>
        <w:top w:val="single" w:sz="4" w:space="0" w:color="FFFFFF"/>
        <w:left w:val="single" w:sz="4" w:space="0" w:color="FFFFFF"/>
        <w:bottom w:val="single" w:sz="4" w:space="0" w:color="FFFFFF"/>
        <w:right w:val="single" w:sz="4" w:space="0" w:color="000000"/>
      </w:pBdr>
      <w:spacing w:before="100" w:beforeAutospacing="1" w:after="100" w:afterAutospacing="1"/>
    </w:pPr>
    <w:rPr>
      <w:rFonts w:ascii="Arial Narrow" w:eastAsia="Times New Roman" w:hAnsi="Arial Narrow"/>
      <w:color w:val="595959"/>
      <w:sz w:val="16"/>
      <w:szCs w:val="16"/>
      <w:lang w:eastAsia="es-MX"/>
    </w:rPr>
  </w:style>
  <w:style w:type="paragraph" w:customStyle="1" w:styleId="xl223">
    <w:name w:val="xl223"/>
    <w:basedOn w:val="Normal"/>
    <w:rsid w:val="001E3866"/>
    <w:pPr>
      <w:spacing w:before="100" w:beforeAutospacing="1" w:after="100" w:afterAutospacing="1"/>
    </w:pPr>
    <w:rPr>
      <w:rFonts w:ascii="Arial Narrow" w:eastAsia="Times New Roman" w:hAnsi="Arial Narrow"/>
      <w:color w:val="000000"/>
      <w:sz w:val="16"/>
      <w:szCs w:val="16"/>
      <w:lang w:eastAsia="es-MX"/>
    </w:rPr>
  </w:style>
  <w:style w:type="paragraph" w:customStyle="1" w:styleId="xl224">
    <w:name w:val="xl224"/>
    <w:basedOn w:val="Normal"/>
    <w:rsid w:val="001E3866"/>
    <w:pPr>
      <w:pBdr>
        <w:top w:val="single" w:sz="4" w:space="0" w:color="FFFFFF"/>
        <w:left w:val="single" w:sz="4" w:space="0" w:color="FFFFFF"/>
        <w:bottom w:val="single" w:sz="4" w:space="0" w:color="FFFFFF"/>
        <w:right w:val="single" w:sz="4" w:space="0" w:color="000000"/>
      </w:pBdr>
      <w:spacing w:before="100" w:beforeAutospacing="1" w:after="100" w:afterAutospacing="1"/>
    </w:pPr>
    <w:rPr>
      <w:rFonts w:ascii="Arial Narrow" w:eastAsia="Times New Roman" w:hAnsi="Arial Narrow"/>
      <w:b/>
      <w:bCs/>
      <w:sz w:val="16"/>
      <w:szCs w:val="16"/>
      <w:lang w:eastAsia="es-MX"/>
    </w:rPr>
  </w:style>
  <w:style w:type="paragraph" w:customStyle="1" w:styleId="xl225">
    <w:name w:val="xl225"/>
    <w:basedOn w:val="Normal"/>
    <w:rsid w:val="001E3866"/>
    <w:pPr>
      <w:pBdr>
        <w:top w:val="single" w:sz="4" w:space="0" w:color="FFFFFF"/>
        <w:left w:val="single" w:sz="4" w:space="0" w:color="FFFFFF"/>
        <w:bottom w:val="single" w:sz="4" w:space="0" w:color="FFFFFF"/>
        <w:right w:val="single" w:sz="4" w:space="0" w:color="FFFFFF"/>
      </w:pBdr>
      <w:spacing w:before="100" w:beforeAutospacing="1" w:after="100" w:afterAutospacing="1"/>
    </w:pPr>
    <w:rPr>
      <w:rFonts w:ascii="Arial Narrow" w:eastAsia="Times New Roman" w:hAnsi="Arial Narrow"/>
      <w:b/>
      <w:bCs/>
      <w:sz w:val="16"/>
      <w:szCs w:val="16"/>
      <w:lang w:eastAsia="es-MX"/>
    </w:rPr>
  </w:style>
  <w:style w:type="paragraph" w:customStyle="1" w:styleId="xl226">
    <w:name w:val="xl226"/>
    <w:basedOn w:val="Normal"/>
    <w:rsid w:val="001E3866"/>
    <w:pPr>
      <w:pBdr>
        <w:top w:val="single" w:sz="4" w:space="0" w:color="FFFFFF"/>
        <w:left w:val="single" w:sz="4" w:space="0" w:color="FFFFFF"/>
        <w:bottom w:val="single" w:sz="4" w:space="0" w:color="FFFFFF"/>
        <w:right w:val="single" w:sz="4" w:space="0" w:color="auto"/>
      </w:pBdr>
      <w:spacing w:before="100" w:beforeAutospacing="1" w:after="100" w:afterAutospacing="1"/>
    </w:pPr>
    <w:rPr>
      <w:rFonts w:ascii="Arial Narrow" w:eastAsia="Times New Roman" w:hAnsi="Arial Narrow"/>
      <w:b/>
      <w:bCs/>
      <w:sz w:val="16"/>
      <w:szCs w:val="16"/>
      <w:lang w:eastAsia="es-MX"/>
    </w:rPr>
  </w:style>
  <w:style w:type="paragraph" w:customStyle="1" w:styleId="xl227">
    <w:name w:val="xl227"/>
    <w:basedOn w:val="Normal"/>
    <w:rsid w:val="001E38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eastAsia="Times New Roman" w:hAnsi="Arial Narrow"/>
      <w:sz w:val="16"/>
      <w:szCs w:val="16"/>
      <w:lang w:eastAsia="es-MX"/>
    </w:rPr>
  </w:style>
  <w:style w:type="paragraph" w:customStyle="1" w:styleId="xl228">
    <w:name w:val="xl228"/>
    <w:basedOn w:val="Normal"/>
    <w:rsid w:val="001E386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Narrow" w:eastAsia="Times New Roman" w:hAnsi="Arial Narrow"/>
      <w:sz w:val="16"/>
      <w:szCs w:val="16"/>
      <w:lang w:eastAsia="es-MX"/>
    </w:rPr>
  </w:style>
  <w:style w:type="paragraph" w:customStyle="1" w:styleId="xl229">
    <w:name w:val="xl229"/>
    <w:basedOn w:val="Normal"/>
    <w:rsid w:val="001E3866"/>
    <w:pPr>
      <w:spacing w:before="100" w:beforeAutospacing="1" w:after="100" w:afterAutospacing="1"/>
    </w:pPr>
    <w:rPr>
      <w:rFonts w:ascii="Arial Narrow" w:eastAsia="Times New Roman" w:hAnsi="Arial Narrow"/>
      <w:sz w:val="16"/>
      <w:szCs w:val="16"/>
      <w:lang w:eastAsia="es-MX"/>
    </w:rPr>
  </w:style>
  <w:style w:type="character" w:styleId="Textodelmarcadordeposicin">
    <w:name w:val="Placeholder Text"/>
    <w:uiPriority w:val="99"/>
    <w:semiHidden/>
    <w:rsid w:val="001E3866"/>
    <w:rPr>
      <w:color w:val="808080"/>
    </w:rPr>
  </w:style>
  <w:style w:type="paragraph" w:customStyle="1" w:styleId="ANOTACION">
    <w:name w:val="ANOTACION"/>
    <w:basedOn w:val="Normal"/>
    <w:link w:val="ANOTACIONCar"/>
    <w:rsid w:val="001E3866"/>
    <w:pPr>
      <w:spacing w:before="101" w:after="101" w:line="216" w:lineRule="atLeast"/>
      <w:jc w:val="center"/>
    </w:pPr>
    <w:rPr>
      <w:rFonts w:ascii="Times New Roman" w:eastAsia="Times New Roman" w:hAnsi="Times New Roman"/>
      <w:b/>
      <w:sz w:val="18"/>
      <w:szCs w:val="20"/>
    </w:rPr>
  </w:style>
  <w:style w:type="character" w:customStyle="1" w:styleId="ANOTACIONCar">
    <w:name w:val="ANOTACION Car"/>
    <w:link w:val="ANOTACION"/>
    <w:locked/>
    <w:rsid w:val="001E3866"/>
    <w:rPr>
      <w:rFonts w:ascii="Times New Roman" w:eastAsia="Times New Roman" w:hAnsi="Times New Roman" w:cs="Times New Roman"/>
      <w:b/>
      <w:sz w:val="18"/>
      <w:szCs w:val="20"/>
    </w:rPr>
  </w:style>
  <w:style w:type="numbering" w:customStyle="1" w:styleId="Sinlista3">
    <w:name w:val="Sin lista3"/>
    <w:next w:val="Sinlista"/>
    <w:uiPriority w:val="99"/>
    <w:semiHidden/>
    <w:unhideWhenUsed/>
    <w:rsid w:val="001E3866"/>
  </w:style>
  <w:style w:type="table" w:customStyle="1" w:styleId="Tablaconcuadrcula5">
    <w:name w:val="Tabla con cuadrícula5"/>
    <w:basedOn w:val="Tablanormal"/>
    <w:next w:val="Tablaconcuadrcula"/>
    <w:uiPriority w:val="59"/>
    <w:rsid w:val="001E3866"/>
    <w:rPr>
      <w:rFonts w:ascii="Times New Roman" w:eastAsia="Times New Roman" w:hAnsi="Times New Roman" w:cs="Tahoma"/>
      <w:sz w:val="18"/>
      <w:lang w:val="es-E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1E3866"/>
  </w:style>
  <w:style w:type="table" w:customStyle="1" w:styleId="Tablabsica12">
    <w:name w:val="Tabla básica 12"/>
    <w:basedOn w:val="Tablanormal"/>
    <w:next w:val="Tablabsica1"/>
    <w:rsid w:val="001E3866"/>
    <w:pPr>
      <w:spacing w:after="200" w:line="276" w:lineRule="auto"/>
    </w:pPr>
    <w:rPr>
      <w:rFonts w:ascii="Arial Narrow" w:eastAsia="Times New Roman" w:hAnsi="Arial Narrow" w:cs="Tahoma"/>
      <w:sz w:val="18"/>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2">
    <w:name w:val="Tabla básica 22"/>
    <w:basedOn w:val="Tablanormal"/>
    <w:next w:val="Tablabsica2"/>
    <w:rsid w:val="001E3866"/>
    <w:pPr>
      <w:spacing w:after="200" w:line="276" w:lineRule="auto"/>
    </w:pPr>
    <w:rPr>
      <w:rFonts w:ascii="Arial Narrow" w:eastAsia="Times New Roman" w:hAnsi="Arial Narrow" w:cs="Tahoma"/>
      <w:sz w:val="18"/>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2">
    <w:name w:val="Tabla básica 32"/>
    <w:basedOn w:val="Tablanormal"/>
    <w:next w:val="Tablabsica3"/>
    <w:rsid w:val="001E3866"/>
    <w:pPr>
      <w:spacing w:after="200" w:line="276" w:lineRule="auto"/>
    </w:pPr>
    <w:rPr>
      <w:rFonts w:ascii="Arial Narrow" w:eastAsia="Times New Roman" w:hAnsi="Arial Narrow" w:cs="Tahoma"/>
      <w:sz w:val="18"/>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12">
    <w:name w:val="Sombreado claro12"/>
    <w:basedOn w:val="Tablanormal"/>
    <w:uiPriority w:val="60"/>
    <w:rsid w:val="001E3866"/>
    <w:rPr>
      <w:rFonts w:ascii="Arial Narrow" w:eastAsia="Times New Roman"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2">
    <w:name w:val="Sombreado claro22"/>
    <w:basedOn w:val="Tablanormal"/>
    <w:uiPriority w:val="60"/>
    <w:rsid w:val="001E3866"/>
    <w:rPr>
      <w:rFonts w:ascii="Arial Narrow" w:eastAsia="Arial Narrow"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clara-nfasis42">
    <w:name w:val="Lista clara - Énfasis 42"/>
    <w:basedOn w:val="Tablanormal"/>
    <w:next w:val="Listaclara-nfasis4"/>
    <w:uiPriority w:val="61"/>
    <w:rsid w:val="001E3866"/>
    <w:rPr>
      <w:rFonts w:ascii="Arial Narrow" w:eastAsia="Arial Narrow" w:hAnsi="Arial Narrow" w:cs="Tahoma"/>
      <w:sz w:val="18"/>
      <w:lang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Tablaconcuadrcula13">
    <w:name w:val="Tabla con cuadrícula13"/>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42">
    <w:name w:val="Sombreado claro - Énfasis 42"/>
    <w:basedOn w:val="Tablanormal"/>
    <w:next w:val="Sombreadoclaro-nfasis4"/>
    <w:uiPriority w:val="60"/>
    <w:rsid w:val="001E3866"/>
    <w:rPr>
      <w:rFonts w:ascii="Times New Roman" w:eastAsia="Times New Roman" w:hAnsi="Times New Roman" w:cs="Tahoma"/>
      <w:color w:val="BF8F00"/>
      <w:sz w:val="18"/>
      <w:lang w:val="es-ES" w:bidi="th-TH"/>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Cuadrculadetablaclara12">
    <w:name w:val="Cuadrícula de tabla clara12"/>
    <w:basedOn w:val="Tablanormal"/>
    <w:uiPriority w:val="40"/>
    <w:rsid w:val="001E3866"/>
    <w:rPr>
      <w:rFonts w:eastAsia="Arial" w:cs="Tahoma"/>
      <w:sz w:val="1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412">
    <w:name w:val="Tabla normal 412"/>
    <w:basedOn w:val="Tablanormal"/>
    <w:uiPriority w:val="44"/>
    <w:rsid w:val="001E3866"/>
    <w:rPr>
      <w:rFonts w:eastAsia="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nt5">
    <w:name w:val="font5"/>
    <w:basedOn w:val="Normal"/>
    <w:rsid w:val="001E3866"/>
    <w:pPr>
      <w:spacing w:before="100" w:beforeAutospacing="1" w:after="100" w:afterAutospacing="1"/>
    </w:pPr>
    <w:rPr>
      <w:rFonts w:ascii="Calibri" w:eastAsia="Times New Roman" w:hAnsi="Calibri" w:cs="Calibri"/>
      <w:b/>
      <w:bCs/>
      <w:sz w:val="18"/>
      <w:szCs w:val="18"/>
      <w:lang w:eastAsia="es-MX"/>
    </w:rPr>
  </w:style>
  <w:style w:type="paragraph" w:customStyle="1" w:styleId="font6">
    <w:name w:val="font6"/>
    <w:basedOn w:val="Normal"/>
    <w:rsid w:val="001E3866"/>
    <w:pPr>
      <w:spacing w:before="100" w:beforeAutospacing="1" w:after="100" w:afterAutospacing="1"/>
    </w:pPr>
    <w:rPr>
      <w:rFonts w:ascii="Calibri" w:eastAsia="Times New Roman" w:hAnsi="Calibri" w:cs="Calibri"/>
      <w:b/>
      <w:bCs/>
      <w:color w:val="FF0000"/>
      <w:sz w:val="18"/>
      <w:szCs w:val="18"/>
      <w:lang w:eastAsia="es-MX"/>
    </w:rPr>
  </w:style>
  <w:style w:type="paragraph" w:customStyle="1" w:styleId="xmsonormal">
    <w:name w:val="x_msonormal"/>
    <w:basedOn w:val="Normal"/>
    <w:rsid w:val="001E3866"/>
    <w:pPr>
      <w:spacing w:before="100" w:beforeAutospacing="1" w:after="100" w:afterAutospacing="1"/>
    </w:pPr>
    <w:rPr>
      <w:rFonts w:ascii="Times New Roman" w:eastAsia="Times New Roman" w:hAnsi="Times New Roman"/>
      <w:lang w:eastAsia="es-MX"/>
    </w:rPr>
  </w:style>
  <w:style w:type="character" w:customStyle="1" w:styleId="st">
    <w:name w:val="st"/>
    <w:basedOn w:val="Fuentedeprrafopredeter"/>
    <w:rsid w:val="001E3866"/>
  </w:style>
  <w:style w:type="paragraph" w:customStyle="1" w:styleId="ParaAttribute0">
    <w:name w:val="ParaAttribute0"/>
    <w:rsid w:val="001E3866"/>
    <w:pPr>
      <w:widowControl w:val="0"/>
      <w:wordWrap w:val="0"/>
      <w:jc w:val="both"/>
    </w:pPr>
    <w:rPr>
      <w:rFonts w:ascii="Times New Roman" w:eastAsia="¹Å" w:hAnsi="Times New Roman"/>
    </w:rPr>
  </w:style>
  <w:style w:type="character" w:customStyle="1" w:styleId="CharAttribute0">
    <w:name w:val="CharAttribute0"/>
    <w:rsid w:val="001E3866"/>
    <w:rPr>
      <w:rFonts w:ascii="Times New Roman" w:eastAsia="Times New Roman"/>
      <w:sz w:val="22"/>
    </w:rPr>
  </w:style>
  <w:style w:type="paragraph" w:customStyle="1" w:styleId="ParaAttribute1">
    <w:name w:val="ParaAttribute1"/>
    <w:rsid w:val="001E3866"/>
    <w:pPr>
      <w:widowControl w:val="0"/>
      <w:wordWrap w:val="0"/>
      <w:jc w:val="both"/>
    </w:pPr>
    <w:rPr>
      <w:rFonts w:ascii="Times New Roman" w:eastAsia="¹Å" w:hAnsi="Times New Roman"/>
    </w:rPr>
  </w:style>
  <w:style w:type="numbering" w:customStyle="1" w:styleId="Sinlista4">
    <w:name w:val="Sin lista4"/>
    <w:next w:val="Sinlista"/>
    <w:uiPriority w:val="99"/>
    <w:semiHidden/>
    <w:unhideWhenUsed/>
    <w:rsid w:val="001E3866"/>
  </w:style>
  <w:style w:type="table" w:customStyle="1" w:styleId="Tablaconcuadrcula6">
    <w:name w:val="Tabla con cuadrícula6"/>
    <w:basedOn w:val="Tablanormal"/>
    <w:next w:val="Tablaconcuadrcula"/>
    <w:uiPriority w:val="59"/>
    <w:rsid w:val="001E3866"/>
    <w:rPr>
      <w:rFonts w:ascii="Times New Roman" w:eastAsia="Times New Roman" w:hAnsi="Times New Roman" w:cs="Tahoma"/>
      <w:sz w:val="18"/>
      <w:lang w:val="es-E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1E3866"/>
  </w:style>
  <w:style w:type="table" w:customStyle="1" w:styleId="Tablabsica13">
    <w:name w:val="Tabla básica 13"/>
    <w:basedOn w:val="Tablanormal"/>
    <w:next w:val="Tablabsica1"/>
    <w:rsid w:val="001E3866"/>
    <w:pPr>
      <w:spacing w:after="200" w:line="276" w:lineRule="auto"/>
    </w:pPr>
    <w:rPr>
      <w:rFonts w:ascii="Arial Narrow" w:eastAsia="Times New Roman" w:hAnsi="Arial Narrow" w:cs="Tahoma"/>
      <w:sz w:val="18"/>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3">
    <w:name w:val="Tabla básica 23"/>
    <w:basedOn w:val="Tablanormal"/>
    <w:next w:val="Tablabsica2"/>
    <w:rsid w:val="001E3866"/>
    <w:pPr>
      <w:spacing w:after="200" w:line="276" w:lineRule="auto"/>
    </w:pPr>
    <w:rPr>
      <w:rFonts w:ascii="Arial Narrow" w:eastAsia="Times New Roman" w:hAnsi="Arial Narrow" w:cs="Tahoma"/>
      <w:sz w:val="18"/>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3">
    <w:name w:val="Tabla básica 33"/>
    <w:basedOn w:val="Tablanormal"/>
    <w:next w:val="Tablabsica3"/>
    <w:rsid w:val="001E3866"/>
    <w:pPr>
      <w:spacing w:after="200" w:line="276" w:lineRule="auto"/>
    </w:pPr>
    <w:rPr>
      <w:rFonts w:ascii="Arial Narrow" w:eastAsia="Times New Roman" w:hAnsi="Arial Narrow" w:cs="Tahoma"/>
      <w:sz w:val="18"/>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13">
    <w:name w:val="Sombreado claro13"/>
    <w:basedOn w:val="Tablanormal"/>
    <w:uiPriority w:val="60"/>
    <w:rsid w:val="001E3866"/>
    <w:rPr>
      <w:rFonts w:ascii="Arial Narrow" w:eastAsia="Times New Roman"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3">
    <w:name w:val="Sombreado claro23"/>
    <w:basedOn w:val="Tablanormal"/>
    <w:uiPriority w:val="60"/>
    <w:rsid w:val="001E3866"/>
    <w:rPr>
      <w:rFonts w:ascii="Arial Narrow" w:eastAsia="Arial Narrow"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clara-nfasis43">
    <w:name w:val="Lista clara - Énfasis 43"/>
    <w:basedOn w:val="Tablanormal"/>
    <w:next w:val="Listaclara-nfasis4"/>
    <w:uiPriority w:val="61"/>
    <w:rsid w:val="001E3866"/>
    <w:rPr>
      <w:rFonts w:ascii="Arial Narrow" w:eastAsia="Arial Narrow" w:hAnsi="Arial Narrow" w:cs="Tahoma"/>
      <w:sz w:val="18"/>
      <w:lang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Tablaconcuadrcula14">
    <w:name w:val="Tabla con cuadrícula14"/>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43">
    <w:name w:val="Sombreado claro - Énfasis 43"/>
    <w:basedOn w:val="Tablanormal"/>
    <w:next w:val="Sombreadoclaro-nfasis4"/>
    <w:uiPriority w:val="60"/>
    <w:rsid w:val="001E3866"/>
    <w:rPr>
      <w:rFonts w:ascii="Times New Roman" w:eastAsia="Times New Roman" w:hAnsi="Times New Roman" w:cs="Tahoma"/>
      <w:color w:val="BF8F00"/>
      <w:sz w:val="18"/>
      <w:lang w:val="es-ES" w:bidi="th-TH"/>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Cuadrculadetablaclara13">
    <w:name w:val="Cuadrícula de tabla clara13"/>
    <w:basedOn w:val="Tablanormal"/>
    <w:uiPriority w:val="40"/>
    <w:rsid w:val="001E3866"/>
    <w:rPr>
      <w:rFonts w:eastAsia="Arial" w:cs="Tahoma"/>
      <w:sz w:val="1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413">
    <w:name w:val="Tabla normal 413"/>
    <w:basedOn w:val="Tablanormal"/>
    <w:uiPriority w:val="44"/>
    <w:rsid w:val="001E3866"/>
    <w:rPr>
      <w:rFonts w:eastAsia="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inlista5">
    <w:name w:val="Sin lista5"/>
    <w:next w:val="Sinlista"/>
    <w:uiPriority w:val="99"/>
    <w:semiHidden/>
    <w:unhideWhenUsed/>
    <w:rsid w:val="001E3866"/>
  </w:style>
  <w:style w:type="numbering" w:customStyle="1" w:styleId="Sinlista6">
    <w:name w:val="Sin lista6"/>
    <w:next w:val="Sinlista"/>
    <w:uiPriority w:val="99"/>
    <w:semiHidden/>
    <w:unhideWhenUsed/>
    <w:rsid w:val="001E3866"/>
  </w:style>
  <w:style w:type="table" w:customStyle="1" w:styleId="Tablaconcuadrcula7">
    <w:name w:val="Tabla con cuadrícula7"/>
    <w:basedOn w:val="Tablanormal"/>
    <w:next w:val="Tablaconcuadrcula"/>
    <w:uiPriority w:val="59"/>
    <w:rsid w:val="001E3866"/>
    <w:rPr>
      <w:rFonts w:ascii="Times New Roman" w:eastAsia="Times New Roman" w:hAnsi="Times New Roman" w:cs="Tahoma"/>
      <w:sz w:val="18"/>
      <w:lang w:val="es-E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1E3866"/>
  </w:style>
  <w:style w:type="table" w:customStyle="1" w:styleId="Tablabsica14">
    <w:name w:val="Tabla básica 14"/>
    <w:basedOn w:val="Tablanormal"/>
    <w:next w:val="Tablabsica1"/>
    <w:rsid w:val="001E3866"/>
    <w:pPr>
      <w:spacing w:after="200" w:line="276" w:lineRule="auto"/>
    </w:pPr>
    <w:rPr>
      <w:rFonts w:ascii="Arial Narrow" w:eastAsia="Times New Roman" w:hAnsi="Arial Narrow" w:cs="Tahoma"/>
      <w:sz w:val="18"/>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bsica24">
    <w:name w:val="Tabla básica 24"/>
    <w:basedOn w:val="Tablanormal"/>
    <w:next w:val="Tablabsica2"/>
    <w:rsid w:val="001E3866"/>
    <w:pPr>
      <w:spacing w:after="200" w:line="276" w:lineRule="auto"/>
    </w:pPr>
    <w:rPr>
      <w:rFonts w:ascii="Arial Narrow" w:eastAsia="Times New Roman" w:hAnsi="Arial Narrow" w:cs="Tahoma"/>
      <w:sz w:val="18"/>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bsica34">
    <w:name w:val="Tabla básica 34"/>
    <w:basedOn w:val="Tablanormal"/>
    <w:next w:val="Tablabsica3"/>
    <w:rsid w:val="001E3866"/>
    <w:pPr>
      <w:spacing w:after="200" w:line="276" w:lineRule="auto"/>
    </w:pPr>
    <w:rPr>
      <w:rFonts w:ascii="Arial Narrow" w:eastAsia="Times New Roman" w:hAnsi="Arial Narrow" w:cs="Tahoma"/>
      <w:sz w:val="18"/>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Sombreadoclaro14">
    <w:name w:val="Sombreado claro14"/>
    <w:basedOn w:val="Tablanormal"/>
    <w:uiPriority w:val="60"/>
    <w:rsid w:val="001E3866"/>
    <w:rPr>
      <w:rFonts w:ascii="Arial Narrow" w:eastAsia="Times New Roman"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4">
    <w:name w:val="Sombreado claro24"/>
    <w:basedOn w:val="Tablanormal"/>
    <w:uiPriority w:val="60"/>
    <w:rsid w:val="001E3866"/>
    <w:rPr>
      <w:rFonts w:ascii="Arial Narrow" w:eastAsia="Arial Narrow" w:hAnsi="Arial Narrow" w:cs="Tahoma"/>
      <w:color w:val="000000"/>
      <w:sz w:val="18"/>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clara-nfasis44">
    <w:name w:val="Lista clara - Énfasis 44"/>
    <w:basedOn w:val="Tablanormal"/>
    <w:next w:val="Listaclara-nfasis4"/>
    <w:uiPriority w:val="61"/>
    <w:rsid w:val="001E3866"/>
    <w:rPr>
      <w:rFonts w:ascii="Arial Narrow" w:eastAsia="Arial Narrow" w:hAnsi="Arial Narrow" w:cs="Tahoma"/>
      <w:sz w:val="18"/>
      <w:lang w:eastAsia="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Tablaconcuadrcula15">
    <w:name w:val="Tabla con cuadrícula15"/>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59"/>
    <w:rsid w:val="001E3866"/>
    <w:rPr>
      <w:rFonts w:ascii="Arial Narrow" w:eastAsia="Arial Narrow" w:hAnsi="Arial Narrow" w:cs="Tahoma"/>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nfasis44">
    <w:name w:val="Sombreado claro - Énfasis 44"/>
    <w:basedOn w:val="Tablanormal"/>
    <w:next w:val="Sombreadoclaro-nfasis4"/>
    <w:uiPriority w:val="60"/>
    <w:rsid w:val="001E3866"/>
    <w:rPr>
      <w:rFonts w:ascii="Times New Roman" w:eastAsia="Times New Roman" w:hAnsi="Times New Roman" w:cs="Tahoma"/>
      <w:color w:val="BF8F00"/>
      <w:sz w:val="18"/>
      <w:lang w:val="es-ES" w:bidi="th-TH"/>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Cuadrculadetablaclara14">
    <w:name w:val="Cuadrícula de tabla clara14"/>
    <w:basedOn w:val="Tablanormal"/>
    <w:uiPriority w:val="40"/>
    <w:rsid w:val="001E3866"/>
    <w:rPr>
      <w:rFonts w:eastAsia="Arial" w:cs="Tahoma"/>
      <w:sz w:val="18"/>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414">
    <w:name w:val="Tabla normal 414"/>
    <w:basedOn w:val="Tablanormal"/>
    <w:uiPriority w:val="44"/>
    <w:rsid w:val="001E3866"/>
    <w:rPr>
      <w:rFonts w:eastAsia="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tgc">
    <w:name w:val="_tgc"/>
    <w:basedOn w:val="Fuentedeprrafopredeter"/>
    <w:rsid w:val="001E3866"/>
  </w:style>
  <w:style w:type="paragraph" w:customStyle="1" w:styleId="text-align-justify">
    <w:name w:val="text-align-justify"/>
    <w:basedOn w:val="Normal"/>
    <w:rsid w:val="001E3866"/>
    <w:pPr>
      <w:spacing w:before="100" w:beforeAutospacing="1" w:after="100" w:afterAutospacing="1"/>
    </w:pPr>
    <w:rPr>
      <w:rFonts w:ascii="Times New Roman" w:eastAsia="Times New Roman" w:hAnsi="Times New Roman"/>
      <w:lang w:eastAsia="es-MX"/>
    </w:rPr>
  </w:style>
  <w:style w:type="table" w:customStyle="1" w:styleId="Tablaconcuadrcula8">
    <w:name w:val="Tabla con cuadrícula8"/>
    <w:basedOn w:val="Tablanormal"/>
    <w:next w:val="Tablaconcuadrcula"/>
    <w:uiPriority w:val="39"/>
    <w:rsid w:val="001E3866"/>
    <w:rPr>
      <w:rFonts w:eastAsia="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1E3866"/>
    <w:rPr>
      <w:rFonts w:eastAsia="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cc4146027-d33a-44e3-826a-9b54dcebc724-5">
    <w:name w:val="fcc4146027-d33a-44e3-826a-9b54dcebc724-5"/>
    <w:basedOn w:val="Fuentedeprrafopredeter"/>
    <w:rsid w:val="00D866D7"/>
  </w:style>
  <w:style w:type="paragraph" w:customStyle="1" w:styleId="textosimple">
    <w:name w:val="texto_simple"/>
    <w:basedOn w:val="Normal"/>
    <w:rsid w:val="00B67928"/>
    <w:pPr>
      <w:spacing w:before="100" w:beforeAutospacing="1" w:after="100" w:afterAutospacing="1"/>
    </w:pPr>
    <w:rPr>
      <w:rFonts w:ascii="Times New Roman" w:eastAsia="Times New Roman" w:hAnsi="Times New Roman"/>
      <w:lang w:eastAsia="es-MX"/>
    </w:rPr>
  </w:style>
  <w:style w:type="table" w:styleId="Cuadrculaclara-nfasis5">
    <w:name w:val="Light Grid Accent 5"/>
    <w:basedOn w:val="Tablanormal"/>
    <w:uiPriority w:val="62"/>
    <w:rsid w:val="00F34974"/>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TextonotapieCar2">
    <w:name w:val="Texto nota pie Car2"/>
    <w:basedOn w:val="Fuentedeprrafopredeter"/>
    <w:uiPriority w:val="99"/>
    <w:semiHidden/>
    <w:rsid w:val="009F2FB2"/>
    <w:rPr>
      <w:position w:val="-1"/>
      <w:sz w:val="20"/>
      <w:szCs w:val="20"/>
      <w:lang w:eastAsia="es-ES"/>
    </w:rPr>
  </w:style>
  <w:style w:type="table" w:styleId="Tablaconcuadrcula4-nfasis1">
    <w:name w:val="Grid Table 4 Accent 1"/>
    <w:basedOn w:val="Tablanormal"/>
    <w:uiPriority w:val="49"/>
    <w:rsid w:val="00A513E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Normal">
    <w:name w:val="Table Normal"/>
    <w:uiPriority w:val="2"/>
    <w:semiHidden/>
    <w:unhideWhenUsed/>
    <w:qFormat/>
    <w:rsid w:val="00386CF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6CFF"/>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867">
      <w:bodyDiv w:val="1"/>
      <w:marLeft w:val="0"/>
      <w:marRight w:val="0"/>
      <w:marTop w:val="0"/>
      <w:marBottom w:val="0"/>
      <w:divBdr>
        <w:top w:val="none" w:sz="0" w:space="0" w:color="auto"/>
        <w:left w:val="none" w:sz="0" w:space="0" w:color="auto"/>
        <w:bottom w:val="none" w:sz="0" w:space="0" w:color="auto"/>
        <w:right w:val="none" w:sz="0" w:space="0" w:color="auto"/>
      </w:divBdr>
    </w:div>
    <w:div w:id="1931703">
      <w:bodyDiv w:val="1"/>
      <w:marLeft w:val="0"/>
      <w:marRight w:val="0"/>
      <w:marTop w:val="0"/>
      <w:marBottom w:val="0"/>
      <w:divBdr>
        <w:top w:val="none" w:sz="0" w:space="0" w:color="auto"/>
        <w:left w:val="none" w:sz="0" w:space="0" w:color="auto"/>
        <w:bottom w:val="none" w:sz="0" w:space="0" w:color="auto"/>
        <w:right w:val="none" w:sz="0" w:space="0" w:color="auto"/>
      </w:divBdr>
    </w:div>
    <w:div w:id="1978032">
      <w:bodyDiv w:val="1"/>
      <w:marLeft w:val="0"/>
      <w:marRight w:val="0"/>
      <w:marTop w:val="0"/>
      <w:marBottom w:val="0"/>
      <w:divBdr>
        <w:top w:val="none" w:sz="0" w:space="0" w:color="auto"/>
        <w:left w:val="none" w:sz="0" w:space="0" w:color="auto"/>
        <w:bottom w:val="none" w:sz="0" w:space="0" w:color="auto"/>
        <w:right w:val="none" w:sz="0" w:space="0" w:color="auto"/>
      </w:divBdr>
    </w:div>
    <w:div w:id="8871456">
      <w:bodyDiv w:val="1"/>
      <w:marLeft w:val="0"/>
      <w:marRight w:val="0"/>
      <w:marTop w:val="0"/>
      <w:marBottom w:val="0"/>
      <w:divBdr>
        <w:top w:val="none" w:sz="0" w:space="0" w:color="auto"/>
        <w:left w:val="none" w:sz="0" w:space="0" w:color="auto"/>
        <w:bottom w:val="none" w:sz="0" w:space="0" w:color="auto"/>
        <w:right w:val="none" w:sz="0" w:space="0" w:color="auto"/>
      </w:divBdr>
    </w:div>
    <w:div w:id="10374280">
      <w:bodyDiv w:val="1"/>
      <w:marLeft w:val="0"/>
      <w:marRight w:val="0"/>
      <w:marTop w:val="0"/>
      <w:marBottom w:val="0"/>
      <w:divBdr>
        <w:top w:val="none" w:sz="0" w:space="0" w:color="auto"/>
        <w:left w:val="none" w:sz="0" w:space="0" w:color="auto"/>
        <w:bottom w:val="none" w:sz="0" w:space="0" w:color="auto"/>
        <w:right w:val="none" w:sz="0" w:space="0" w:color="auto"/>
      </w:divBdr>
    </w:div>
    <w:div w:id="10574844">
      <w:bodyDiv w:val="1"/>
      <w:marLeft w:val="0"/>
      <w:marRight w:val="0"/>
      <w:marTop w:val="0"/>
      <w:marBottom w:val="0"/>
      <w:divBdr>
        <w:top w:val="none" w:sz="0" w:space="0" w:color="auto"/>
        <w:left w:val="none" w:sz="0" w:space="0" w:color="auto"/>
        <w:bottom w:val="none" w:sz="0" w:space="0" w:color="auto"/>
        <w:right w:val="none" w:sz="0" w:space="0" w:color="auto"/>
      </w:divBdr>
    </w:div>
    <w:div w:id="12078423">
      <w:bodyDiv w:val="1"/>
      <w:marLeft w:val="0"/>
      <w:marRight w:val="0"/>
      <w:marTop w:val="0"/>
      <w:marBottom w:val="0"/>
      <w:divBdr>
        <w:top w:val="none" w:sz="0" w:space="0" w:color="auto"/>
        <w:left w:val="none" w:sz="0" w:space="0" w:color="auto"/>
        <w:bottom w:val="none" w:sz="0" w:space="0" w:color="auto"/>
        <w:right w:val="none" w:sz="0" w:space="0" w:color="auto"/>
      </w:divBdr>
    </w:div>
    <w:div w:id="13578585">
      <w:bodyDiv w:val="1"/>
      <w:marLeft w:val="0"/>
      <w:marRight w:val="0"/>
      <w:marTop w:val="0"/>
      <w:marBottom w:val="0"/>
      <w:divBdr>
        <w:top w:val="none" w:sz="0" w:space="0" w:color="auto"/>
        <w:left w:val="none" w:sz="0" w:space="0" w:color="auto"/>
        <w:bottom w:val="none" w:sz="0" w:space="0" w:color="auto"/>
        <w:right w:val="none" w:sz="0" w:space="0" w:color="auto"/>
      </w:divBdr>
    </w:div>
    <w:div w:id="14813764">
      <w:bodyDiv w:val="1"/>
      <w:marLeft w:val="0"/>
      <w:marRight w:val="0"/>
      <w:marTop w:val="0"/>
      <w:marBottom w:val="0"/>
      <w:divBdr>
        <w:top w:val="none" w:sz="0" w:space="0" w:color="auto"/>
        <w:left w:val="none" w:sz="0" w:space="0" w:color="auto"/>
        <w:bottom w:val="none" w:sz="0" w:space="0" w:color="auto"/>
        <w:right w:val="none" w:sz="0" w:space="0" w:color="auto"/>
      </w:divBdr>
    </w:div>
    <w:div w:id="15926728">
      <w:bodyDiv w:val="1"/>
      <w:marLeft w:val="0"/>
      <w:marRight w:val="0"/>
      <w:marTop w:val="0"/>
      <w:marBottom w:val="0"/>
      <w:divBdr>
        <w:top w:val="none" w:sz="0" w:space="0" w:color="auto"/>
        <w:left w:val="none" w:sz="0" w:space="0" w:color="auto"/>
        <w:bottom w:val="none" w:sz="0" w:space="0" w:color="auto"/>
        <w:right w:val="none" w:sz="0" w:space="0" w:color="auto"/>
      </w:divBdr>
    </w:div>
    <w:div w:id="19355076">
      <w:bodyDiv w:val="1"/>
      <w:marLeft w:val="0"/>
      <w:marRight w:val="0"/>
      <w:marTop w:val="0"/>
      <w:marBottom w:val="0"/>
      <w:divBdr>
        <w:top w:val="none" w:sz="0" w:space="0" w:color="auto"/>
        <w:left w:val="none" w:sz="0" w:space="0" w:color="auto"/>
        <w:bottom w:val="none" w:sz="0" w:space="0" w:color="auto"/>
        <w:right w:val="none" w:sz="0" w:space="0" w:color="auto"/>
      </w:divBdr>
    </w:div>
    <w:div w:id="23793209">
      <w:bodyDiv w:val="1"/>
      <w:marLeft w:val="0"/>
      <w:marRight w:val="0"/>
      <w:marTop w:val="0"/>
      <w:marBottom w:val="0"/>
      <w:divBdr>
        <w:top w:val="none" w:sz="0" w:space="0" w:color="auto"/>
        <w:left w:val="none" w:sz="0" w:space="0" w:color="auto"/>
        <w:bottom w:val="none" w:sz="0" w:space="0" w:color="auto"/>
        <w:right w:val="none" w:sz="0" w:space="0" w:color="auto"/>
      </w:divBdr>
    </w:div>
    <w:div w:id="33315593">
      <w:bodyDiv w:val="1"/>
      <w:marLeft w:val="0"/>
      <w:marRight w:val="0"/>
      <w:marTop w:val="0"/>
      <w:marBottom w:val="0"/>
      <w:divBdr>
        <w:top w:val="none" w:sz="0" w:space="0" w:color="auto"/>
        <w:left w:val="none" w:sz="0" w:space="0" w:color="auto"/>
        <w:bottom w:val="none" w:sz="0" w:space="0" w:color="auto"/>
        <w:right w:val="none" w:sz="0" w:space="0" w:color="auto"/>
      </w:divBdr>
    </w:div>
    <w:div w:id="35860669">
      <w:bodyDiv w:val="1"/>
      <w:marLeft w:val="0"/>
      <w:marRight w:val="0"/>
      <w:marTop w:val="0"/>
      <w:marBottom w:val="0"/>
      <w:divBdr>
        <w:top w:val="none" w:sz="0" w:space="0" w:color="auto"/>
        <w:left w:val="none" w:sz="0" w:space="0" w:color="auto"/>
        <w:bottom w:val="none" w:sz="0" w:space="0" w:color="auto"/>
        <w:right w:val="none" w:sz="0" w:space="0" w:color="auto"/>
      </w:divBdr>
    </w:div>
    <w:div w:id="36980376">
      <w:bodyDiv w:val="1"/>
      <w:marLeft w:val="0"/>
      <w:marRight w:val="0"/>
      <w:marTop w:val="0"/>
      <w:marBottom w:val="0"/>
      <w:divBdr>
        <w:top w:val="none" w:sz="0" w:space="0" w:color="auto"/>
        <w:left w:val="none" w:sz="0" w:space="0" w:color="auto"/>
        <w:bottom w:val="none" w:sz="0" w:space="0" w:color="auto"/>
        <w:right w:val="none" w:sz="0" w:space="0" w:color="auto"/>
      </w:divBdr>
    </w:div>
    <w:div w:id="43874929">
      <w:bodyDiv w:val="1"/>
      <w:marLeft w:val="0"/>
      <w:marRight w:val="0"/>
      <w:marTop w:val="0"/>
      <w:marBottom w:val="0"/>
      <w:divBdr>
        <w:top w:val="none" w:sz="0" w:space="0" w:color="auto"/>
        <w:left w:val="none" w:sz="0" w:space="0" w:color="auto"/>
        <w:bottom w:val="none" w:sz="0" w:space="0" w:color="auto"/>
        <w:right w:val="none" w:sz="0" w:space="0" w:color="auto"/>
      </w:divBdr>
    </w:div>
    <w:div w:id="44641994">
      <w:bodyDiv w:val="1"/>
      <w:marLeft w:val="0"/>
      <w:marRight w:val="0"/>
      <w:marTop w:val="0"/>
      <w:marBottom w:val="0"/>
      <w:divBdr>
        <w:top w:val="none" w:sz="0" w:space="0" w:color="auto"/>
        <w:left w:val="none" w:sz="0" w:space="0" w:color="auto"/>
        <w:bottom w:val="none" w:sz="0" w:space="0" w:color="auto"/>
        <w:right w:val="none" w:sz="0" w:space="0" w:color="auto"/>
      </w:divBdr>
    </w:div>
    <w:div w:id="47579663">
      <w:bodyDiv w:val="1"/>
      <w:marLeft w:val="0"/>
      <w:marRight w:val="0"/>
      <w:marTop w:val="0"/>
      <w:marBottom w:val="0"/>
      <w:divBdr>
        <w:top w:val="none" w:sz="0" w:space="0" w:color="auto"/>
        <w:left w:val="none" w:sz="0" w:space="0" w:color="auto"/>
        <w:bottom w:val="none" w:sz="0" w:space="0" w:color="auto"/>
        <w:right w:val="none" w:sz="0" w:space="0" w:color="auto"/>
      </w:divBdr>
    </w:div>
    <w:div w:id="50545026">
      <w:bodyDiv w:val="1"/>
      <w:marLeft w:val="0"/>
      <w:marRight w:val="0"/>
      <w:marTop w:val="0"/>
      <w:marBottom w:val="0"/>
      <w:divBdr>
        <w:top w:val="none" w:sz="0" w:space="0" w:color="auto"/>
        <w:left w:val="none" w:sz="0" w:space="0" w:color="auto"/>
        <w:bottom w:val="none" w:sz="0" w:space="0" w:color="auto"/>
        <w:right w:val="none" w:sz="0" w:space="0" w:color="auto"/>
      </w:divBdr>
    </w:div>
    <w:div w:id="58596260">
      <w:bodyDiv w:val="1"/>
      <w:marLeft w:val="0"/>
      <w:marRight w:val="0"/>
      <w:marTop w:val="0"/>
      <w:marBottom w:val="0"/>
      <w:divBdr>
        <w:top w:val="none" w:sz="0" w:space="0" w:color="auto"/>
        <w:left w:val="none" w:sz="0" w:space="0" w:color="auto"/>
        <w:bottom w:val="none" w:sz="0" w:space="0" w:color="auto"/>
        <w:right w:val="none" w:sz="0" w:space="0" w:color="auto"/>
      </w:divBdr>
    </w:div>
    <w:div w:id="59713537">
      <w:bodyDiv w:val="1"/>
      <w:marLeft w:val="0"/>
      <w:marRight w:val="0"/>
      <w:marTop w:val="0"/>
      <w:marBottom w:val="0"/>
      <w:divBdr>
        <w:top w:val="none" w:sz="0" w:space="0" w:color="auto"/>
        <w:left w:val="none" w:sz="0" w:space="0" w:color="auto"/>
        <w:bottom w:val="none" w:sz="0" w:space="0" w:color="auto"/>
        <w:right w:val="none" w:sz="0" w:space="0" w:color="auto"/>
      </w:divBdr>
    </w:div>
    <w:div w:id="63526867">
      <w:bodyDiv w:val="1"/>
      <w:marLeft w:val="0"/>
      <w:marRight w:val="0"/>
      <w:marTop w:val="0"/>
      <w:marBottom w:val="0"/>
      <w:divBdr>
        <w:top w:val="none" w:sz="0" w:space="0" w:color="auto"/>
        <w:left w:val="none" w:sz="0" w:space="0" w:color="auto"/>
        <w:bottom w:val="none" w:sz="0" w:space="0" w:color="auto"/>
        <w:right w:val="none" w:sz="0" w:space="0" w:color="auto"/>
      </w:divBdr>
    </w:div>
    <w:div w:id="70153574">
      <w:bodyDiv w:val="1"/>
      <w:marLeft w:val="0"/>
      <w:marRight w:val="0"/>
      <w:marTop w:val="0"/>
      <w:marBottom w:val="0"/>
      <w:divBdr>
        <w:top w:val="none" w:sz="0" w:space="0" w:color="auto"/>
        <w:left w:val="none" w:sz="0" w:space="0" w:color="auto"/>
        <w:bottom w:val="none" w:sz="0" w:space="0" w:color="auto"/>
        <w:right w:val="none" w:sz="0" w:space="0" w:color="auto"/>
      </w:divBdr>
    </w:div>
    <w:div w:id="71516267">
      <w:bodyDiv w:val="1"/>
      <w:marLeft w:val="0"/>
      <w:marRight w:val="0"/>
      <w:marTop w:val="0"/>
      <w:marBottom w:val="0"/>
      <w:divBdr>
        <w:top w:val="none" w:sz="0" w:space="0" w:color="auto"/>
        <w:left w:val="none" w:sz="0" w:space="0" w:color="auto"/>
        <w:bottom w:val="none" w:sz="0" w:space="0" w:color="auto"/>
        <w:right w:val="none" w:sz="0" w:space="0" w:color="auto"/>
      </w:divBdr>
    </w:div>
    <w:div w:id="78334955">
      <w:bodyDiv w:val="1"/>
      <w:marLeft w:val="0"/>
      <w:marRight w:val="0"/>
      <w:marTop w:val="0"/>
      <w:marBottom w:val="0"/>
      <w:divBdr>
        <w:top w:val="none" w:sz="0" w:space="0" w:color="auto"/>
        <w:left w:val="none" w:sz="0" w:space="0" w:color="auto"/>
        <w:bottom w:val="none" w:sz="0" w:space="0" w:color="auto"/>
        <w:right w:val="none" w:sz="0" w:space="0" w:color="auto"/>
      </w:divBdr>
    </w:div>
    <w:div w:id="78597141">
      <w:bodyDiv w:val="1"/>
      <w:marLeft w:val="0"/>
      <w:marRight w:val="0"/>
      <w:marTop w:val="0"/>
      <w:marBottom w:val="0"/>
      <w:divBdr>
        <w:top w:val="none" w:sz="0" w:space="0" w:color="auto"/>
        <w:left w:val="none" w:sz="0" w:space="0" w:color="auto"/>
        <w:bottom w:val="none" w:sz="0" w:space="0" w:color="auto"/>
        <w:right w:val="none" w:sz="0" w:space="0" w:color="auto"/>
      </w:divBdr>
    </w:div>
    <w:div w:id="87194106">
      <w:bodyDiv w:val="1"/>
      <w:marLeft w:val="0"/>
      <w:marRight w:val="0"/>
      <w:marTop w:val="0"/>
      <w:marBottom w:val="0"/>
      <w:divBdr>
        <w:top w:val="none" w:sz="0" w:space="0" w:color="auto"/>
        <w:left w:val="none" w:sz="0" w:space="0" w:color="auto"/>
        <w:bottom w:val="none" w:sz="0" w:space="0" w:color="auto"/>
        <w:right w:val="none" w:sz="0" w:space="0" w:color="auto"/>
      </w:divBdr>
    </w:div>
    <w:div w:id="109983000">
      <w:bodyDiv w:val="1"/>
      <w:marLeft w:val="0"/>
      <w:marRight w:val="0"/>
      <w:marTop w:val="0"/>
      <w:marBottom w:val="0"/>
      <w:divBdr>
        <w:top w:val="none" w:sz="0" w:space="0" w:color="auto"/>
        <w:left w:val="none" w:sz="0" w:space="0" w:color="auto"/>
        <w:bottom w:val="none" w:sz="0" w:space="0" w:color="auto"/>
        <w:right w:val="none" w:sz="0" w:space="0" w:color="auto"/>
      </w:divBdr>
    </w:div>
    <w:div w:id="122039472">
      <w:bodyDiv w:val="1"/>
      <w:marLeft w:val="0"/>
      <w:marRight w:val="0"/>
      <w:marTop w:val="0"/>
      <w:marBottom w:val="0"/>
      <w:divBdr>
        <w:top w:val="none" w:sz="0" w:space="0" w:color="auto"/>
        <w:left w:val="none" w:sz="0" w:space="0" w:color="auto"/>
        <w:bottom w:val="none" w:sz="0" w:space="0" w:color="auto"/>
        <w:right w:val="none" w:sz="0" w:space="0" w:color="auto"/>
      </w:divBdr>
    </w:div>
    <w:div w:id="124394497">
      <w:bodyDiv w:val="1"/>
      <w:marLeft w:val="0"/>
      <w:marRight w:val="0"/>
      <w:marTop w:val="0"/>
      <w:marBottom w:val="0"/>
      <w:divBdr>
        <w:top w:val="none" w:sz="0" w:space="0" w:color="auto"/>
        <w:left w:val="none" w:sz="0" w:space="0" w:color="auto"/>
        <w:bottom w:val="none" w:sz="0" w:space="0" w:color="auto"/>
        <w:right w:val="none" w:sz="0" w:space="0" w:color="auto"/>
      </w:divBdr>
    </w:div>
    <w:div w:id="125437434">
      <w:bodyDiv w:val="1"/>
      <w:marLeft w:val="0"/>
      <w:marRight w:val="0"/>
      <w:marTop w:val="0"/>
      <w:marBottom w:val="0"/>
      <w:divBdr>
        <w:top w:val="none" w:sz="0" w:space="0" w:color="auto"/>
        <w:left w:val="none" w:sz="0" w:space="0" w:color="auto"/>
        <w:bottom w:val="none" w:sz="0" w:space="0" w:color="auto"/>
        <w:right w:val="none" w:sz="0" w:space="0" w:color="auto"/>
      </w:divBdr>
    </w:div>
    <w:div w:id="126897055">
      <w:bodyDiv w:val="1"/>
      <w:marLeft w:val="0"/>
      <w:marRight w:val="0"/>
      <w:marTop w:val="0"/>
      <w:marBottom w:val="0"/>
      <w:divBdr>
        <w:top w:val="none" w:sz="0" w:space="0" w:color="auto"/>
        <w:left w:val="none" w:sz="0" w:space="0" w:color="auto"/>
        <w:bottom w:val="none" w:sz="0" w:space="0" w:color="auto"/>
        <w:right w:val="none" w:sz="0" w:space="0" w:color="auto"/>
      </w:divBdr>
    </w:div>
    <w:div w:id="131094165">
      <w:bodyDiv w:val="1"/>
      <w:marLeft w:val="0"/>
      <w:marRight w:val="0"/>
      <w:marTop w:val="0"/>
      <w:marBottom w:val="0"/>
      <w:divBdr>
        <w:top w:val="none" w:sz="0" w:space="0" w:color="auto"/>
        <w:left w:val="none" w:sz="0" w:space="0" w:color="auto"/>
        <w:bottom w:val="none" w:sz="0" w:space="0" w:color="auto"/>
        <w:right w:val="none" w:sz="0" w:space="0" w:color="auto"/>
      </w:divBdr>
    </w:div>
    <w:div w:id="132529971">
      <w:bodyDiv w:val="1"/>
      <w:marLeft w:val="0"/>
      <w:marRight w:val="0"/>
      <w:marTop w:val="0"/>
      <w:marBottom w:val="0"/>
      <w:divBdr>
        <w:top w:val="none" w:sz="0" w:space="0" w:color="auto"/>
        <w:left w:val="none" w:sz="0" w:space="0" w:color="auto"/>
        <w:bottom w:val="none" w:sz="0" w:space="0" w:color="auto"/>
        <w:right w:val="none" w:sz="0" w:space="0" w:color="auto"/>
      </w:divBdr>
    </w:div>
    <w:div w:id="133646910">
      <w:bodyDiv w:val="1"/>
      <w:marLeft w:val="0"/>
      <w:marRight w:val="0"/>
      <w:marTop w:val="0"/>
      <w:marBottom w:val="0"/>
      <w:divBdr>
        <w:top w:val="none" w:sz="0" w:space="0" w:color="auto"/>
        <w:left w:val="none" w:sz="0" w:space="0" w:color="auto"/>
        <w:bottom w:val="none" w:sz="0" w:space="0" w:color="auto"/>
        <w:right w:val="none" w:sz="0" w:space="0" w:color="auto"/>
      </w:divBdr>
    </w:div>
    <w:div w:id="141388458">
      <w:bodyDiv w:val="1"/>
      <w:marLeft w:val="0"/>
      <w:marRight w:val="0"/>
      <w:marTop w:val="0"/>
      <w:marBottom w:val="0"/>
      <w:divBdr>
        <w:top w:val="none" w:sz="0" w:space="0" w:color="auto"/>
        <w:left w:val="none" w:sz="0" w:space="0" w:color="auto"/>
        <w:bottom w:val="none" w:sz="0" w:space="0" w:color="auto"/>
        <w:right w:val="none" w:sz="0" w:space="0" w:color="auto"/>
      </w:divBdr>
    </w:div>
    <w:div w:id="144396324">
      <w:bodyDiv w:val="1"/>
      <w:marLeft w:val="0"/>
      <w:marRight w:val="0"/>
      <w:marTop w:val="0"/>
      <w:marBottom w:val="0"/>
      <w:divBdr>
        <w:top w:val="none" w:sz="0" w:space="0" w:color="auto"/>
        <w:left w:val="none" w:sz="0" w:space="0" w:color="auto"/>
        <w:bottom w:val="none" w:sz="0" w:space="0" w:color="auto"/>
        <w:right w:val="none" w:sz="0" w:space="0" w:color="auto"/>
      </w:divBdr>
    </w:div>
    <w:div w:id="144587331">
      <w:bodyDiv w:val="1"/>
      <w:marLeft w:val="0"/>
      <w:marRight w:val="0"/>
      <w:marTop w:val="0"/>
      <w:marBottom w:val="0"/>
      <w:divBdr>
        <w:top w:val="none" w:sz="0" w:space="0" w:color="auto"/>
        <w:left w:val="none" w:sz="0" w:space="0" w:color="auto"/>
        <w:bottom w:val="none" w:sz="0" w:space="0" w:color="auto"/>
        <w:right w:val="none" w:sz="0" w:space="0" w:color="auto"/>
      </w:divBdr>
    </w:div>
    <w:div w:id="145435109">
      <w:bodyDiv w:val="1"/>
      <w:marLeft w:val="0"/>
      <w:marRight w:val="0"/>
      <w:marTop w:val="0"/>
      <w:marBottom w:val="0"/>
      <w:divBdr>
        <w:top w:val="none" w:sz="0" w:space="0" w:color="auto"/>
        <w:left w:val="none" w:sz="0" w:space="0" w:color="auto"/>
        <w:bottom w:val="none" w:sz="0" w:space="0" w:color="auto"/>
        <w:right w:val="none" w:sz="0" w:space="0" w:color="auto"/>
      </w:divBdr>
    </w:div>
    <w:div w:id="146482608">
      <w:bodyDiv w:val="1"/>
      <w:marLeft w:val="0"/>
      <w:marRight w:val="0"/>
      <w:marTop w:val="0"/>
      <w:marBottom w:val="0"/>
      <w:divBdr>
        <w:top w:val="none" w:sz="0" w:space="0" w:color="auto"/>
        <w:left w:val="none" w:sz="0" w:space="0" w:color="auto"/>
        <w:bottom w:val="none" w:sz="0" w:space="0" w:color="auto"/>
        <w:right w:val="none" w:sz="0" w:space="0" w:color="auto"/>
      </w:divBdr>
    </w:div>
    <w:div w:id="147089767">
      <w:bodyDiv w:val="1"/>
      <w:marLeft w:val="0"/>
      <w:marRight w:val="0"/>
      <w:marTop w:val="0"/>
      <w:marBottom w:val="0"/>
      <w:divBdr>
        <w:top w:val="none" w:sz="0" w:space="0" w:color="auto"/>
        <w:left w:val="none" w:sz="0" w:space="0" w:color="auto"/>
        <w:bottom w:val="none" w:sz="0" w:space="0" w:color="auto"/>
        <w:right w:val="none" w:sz="0" w:space="0" w:color="auto"/>
      </w:divBdr>
    </w:div>
    <w:div w:id="147944938">
      <w:bodyDiv w:val="1"/>
      <w:marLeft w:val="0"/>
      <w:marRight w:val="0"/>
      <w:marTop w:val="0"/>
      <w:marBottom w:val="0"/>
      <w:divBdr>
        <w:top w:val="none" w:sz="0" w:space="0" w:color="auto"/>
        <w:left w:val="none" w:sz="0" w:space="0" w:color="auto"/>
        <w:bottom w:val="none" w:sz="0" w:space="0" w:color="auto"/>
        <w:right w:val="none" w:sz="0" w:space="0" w:color="auto"/>
      </w:divBdr>
    </w:div>
    <w:div w:id="150025071">
      <w:bodyDiv w:val="1"/>
      <w:marLeft w:val="0"/>
      <w:marRight w:val="0"/>
      <w:marTop w:val="0"/>
      <w:marBottom w:val="0"/>
      <w:divBdr>
        <w:top w:val="none" w:sz="0" w:space="0" w:color="auto"/>
        <w:left w:val="none" w:sz="0" w:space="0" w:color="auto"/>
        <w:bottom w:val="none" w:sz="0" w:space="0" w:color="auto"/>
        <w:right w:val="none" w:sz="0" w:space="0" w:color="auto"/>
      </w:divBdr>
    </w:div>
    <w:div w:id="155654363">
      <w:bodyDiv w:val="1"/>
      <w:marLeft w:val="0"/>
      <w:marRight w:val="0"/>
      <w:marTop w:val="0"/>
      <w:marBottom w:val="0"/>
      <w:divBdr>
        <w:top w:val="none" w:sz="0" w:space="0" w:color="auto"/>
        <w:left w:val="none" w:sz="0" w:space="0" w:color="auto"/>
        <w:bottom w:val="none" w:sz="0" w:space="0" w:color="auto"/>
        <w:right w:val="none" w:sz="0" w:space="0" w:color="auto"/>
      </w:divBdr>
    </w:div>
    <w:div w:id="165025772">
      <w:bodyDiv w:val="1"/>
      <w:marLeft w:val="0"/>
      <w:marRight w:val="0"/>
      <w:marTop w:val="0"/>
      <w:marBottom w:val="0"/>
      <w:divBdr>
        <w:top w:val="none" w:sz="0" w:space="0" w:color="auto"/>
        <w:left w:val="none" w:sz="0" w:space="0" w:color="auto"/>
        <w:bottom w:val="none" w:sz="0" w:space="0" w:color="auto"/>
        <w:right w:val="none" w:sz="0" w:space="0" w:color="auto"/>
      </w:divBdr>
    </w:div>
    <w:div w:id="165559072">
      <w:bodyDiv w:val="1"/>
      <w:marLeft w:val="0"/>
      <w:marRight w:val="0"/>
      <w:marTop w:val="0"/>
      <w:marBottom w:val="0"/>
      <w:divBdr>
        <w:top w:val="none" w:sz="0" w:space="0" w:color="auto"/>
        <w:left w:val="none" w:sz="0" w:space="0" w:color="auto"/>
        <w:bottom w:val="none" w:sz="0" w:space="0" w:color="auto"/>
        <w:right w:val="none" w:sz="0" w:space="0" w:color="auto"/>
      </w:divBdr>
    </w:div>
    <w:div w:id="171380813">
      <w:bodyDiv w:val="1"/>
      <w:marLeft w:val="0"/>
      <w:marRight w:val="0"/>
      <w:marTop w:val="0"/>
      <w:marBottom w:val="0"/>
      <w:divBdr>
        <w:top w:val="none" w:sz="0" w:space="0" w:color="auto"/>
        <w:left w:val="none" w:sz="0" w:space="0" w:color="auto"/>
        <w:bottom w:val="none" w:sz="0" w:space="0" w:color="auto"/>
        <w:right w:val="none" w:sz="0" w:space="0" w:color="auto"/>
      </w:divBdr>
    </w:div>
    <w:div w:id="172109812">
      <w:bodyDiv w:val="1"/>
      <w:marLeft w:val="0"/>
      <w:marRight w:val="0"/>
      <w:marTop w:val="0"/>
      <w:marBottom w:val="0"/>
      <w:divBdr>
        <w:top w:val="none" w:sz="0" w:space="0" w:color="auto"/>
        <w:left w:val="none" w:sz="0" w:space="0" w:color="auto"/>
        <w:bottom w:val="none" w:sz="0" w:space="0" w:color="auto"/>
        <w:right w:val="none" w:sz="0" w:space="0" w:color="auto"/>
      </w:divBdr>
    </w:div>
    <w:div w:id="172845281">
      <w:bodyDiv w:val="1"/>
      <w:marLeft w:val="0"/>
      <w:marRight w:val="0"/>
      <w:marTop w:val="0"/>
      <w:marBottom w:val="0"/>
      <w:divBdr>
        <w:top w:val="none" w:sz="0" w:space="0" w:color="auto"/>
        <w:left w:val="none" w:sz="0" w:space="0" w:color="auto"/>
        <w:bottom w:val="none" w:sz="0" w:space="0" w:color="auto"/>
        <w:right w:val="none" w:sz="0" w:space="0" w:color="auto"/>
      </w:divBdr>
    </w:div>
    <w:div w:id="179440381">
      <w:bodyDiv w:val="1"/>
      <w:marLeft w:val="0"/>
      <w:marRight w:val="0"/>
      <w:marTop w:val="0"/>
      <w:marBottom w:val="0"/>
      <w:divBdr>
        <w:top w:val="none" w:sz="0" w:space="0" w:color="auto"/>
        <w:left w:val="none" w:sz="0" w:space="0" w:color="auto"/>
        <w:bottom w:val="none" w:sz="0" w:space="0" w:color="auto"/>
        <w:right w:val="none" w:sz="0" w:space="0" w:color="auto"/>
      </w:divBdr>
    </w:div>
    <w:div w:id="179903252">
      <w:bodyDiv w:val="1"/>
      <w:marLeft w:val="0"/>
      <w:marRight w:val="0"/>
      <w:marTop w:val="0"/>
      <w:marBottom w:val="0"/>
      <w:divBdr>
        <w:top w:val="none" w:sz="0" w:space="0" w:color="auto"/>
        <w:left w:val="none" w:sz="0" w:space="0" w:color="auto"/>
        <w:bottom w:val="none" w:sz="0" w:space="0" w:color="auto"/>
        <w:right w:val="none" w:sz="0" w:space="0" w:color="auto"/>
      </w:divBdr>
    </w:div>
    <w:div w:id="181632762">
      <w:bodyDiv w:val="1"/>
      <w:marLeft w:val="0"/>
      <w:marRight w:val="0"/>
      <w:marTop w:val="0"/>
      <w:marBottom w:val="0"/>
      <w:divBdr>
        <w:top w:val="none" w:sz="0" w:space="0" w:color="auto"/>
        <w:left w:val="none" w:sz="0" w:space="0" w:color="auto"/>
        <w:bottom w:val="none" w:sz="0" w:space="0" w:color="auto"/>
        <w:right w:val="none" w:sz="0" w:space="0" w:color="auto"/>
      </w:divBdr>
    </w:div>
    <w:div w:id="189413171">
      <w:bodyDiv w:val="1"/>
      <w:marLeft w:val="0"/>
      <w:marRight w:val="0"/>
      <w:marTop w:val="0"/>
      <w:marBottom w:val="0"/>
      <w:divBdr>
        <w:top w:val="none" w:sz="0" w:space="0" w:color="auto"/>
        <w:left w:val="none" w:sz="0" w:space="0" w:color="auto"/>
        <w:bottom w:val="none" w:sz="0" w:space="0" w:color="auto"/>
        <w:right w:val="none" w:sz="0" w:space="0" w:color="auto"/>
      </w:divBdr>
    </w:div>
    <w:div w:id="192965200">
      <w:bodyDiv w:val="1"/>
      <w:marLeft w:val="0"/>
      <w:marRight w:val="0"/>
      <w:marTop w:val="0"/>
      <w:marBottom w:val="0"/>
      <w:divBdr>
        <w:top w:val="none" w:sz="0" w:space="0" w:color="auto"/>
        <w:left w:val="none" w:sz="0" w:space="0" w:color="auto"/>
        <w:bottom w:val="none" w:sz="0" w:space="0" w:color="auto"/>
        <w:right w:val="none" w:sz="0" w:space="0" w:color="auto"/>
      </w:divBdr>
    </w:div>
    <w:div w:id="202641633">
      <w:bodyDiv w:val="1"/>
      <w:marLeft w:val="0"/>
      <w:marRight w:val="0"/>
      <w:marTop w:val="0"/>
      <w:marBottom w:val="0"/>
      <w:divBdr>
        <w:top w:val="none" w:sz="0" w:space="0" w:color="auto"/>
        <w:left w:val="none" w:sz="0" w:space="0" w:color="auto"/>
        <w:bottom w:val="none" w:sz="0" w:space="0" w:color="auto"/>
        <w:right w:val="none" w:sz="0" w:space="0" w:color="auto"/>
      </w:divBdr>
    </w:div>
    <w:div w:id="208610294">
      <w:bodyDiv w:val="1"/>
      <w:marLeft w:val="0"/>
      <w:marRight w:val="0"/>
      <w:marTop w:val="0"/>
      <w:marBottom w:val="0"/>
      <w:divBdr>
        <w:top w:val="none" w:sz="0" w:space="0" w:color="auto"/>
        <w:left w:val="none" w:sz="0" w:space="0" w:color="auto"/>
        <w:bottom w:val="none" w:sz="0" w:space="0" w:color="auto"/>
        <w:right w:val="none" w:sz="0" w:space="0" w:color="auto"/>
      </w:divBdr>
    </w:div>
    <w:div w:id="210189912">
      <w:bodyDiv w:val="1"/>
      <w:marLeft w:val="0"/>
      <w:marRight w:val="0"/>
      <w:marTop w:val="0"/>
      <w:marBottom w:val="0"/>
      <w:divBdr>
        <w:top w:val="none" w:sz="0" w:space="0" w:color="auto"/>
        <w:left w:val="none" w:sz="0" w:space="0" w:color="auto"/>
        <w:bottom w:val="none" w:sz="0" w:space="0" w:color="auto"/>
        <w:right w:val="none" w:sz="0" w:space="0" w:color="auto"/>
      </w:divBdr>
    </w:div>
    <w:div w:id="213583390">
      <w:bodyDiv w:val="1"/>
      <w:marLeft w:val="0"/>
      <w:marRight w:val="0"/>
      <w:marTop w:val="0"/>
      <w:marBottom w:val="0"/>
      <w:divBdr>
        <w:top w:val="none" w:sz="0" w:space="0" w:color="auto"/>
        <w:left w:val="none" w:sz="0" w:space="0" w:color="auto"/>
        <w:bottom w:val="none" w:sz="0" w:space="0" w:color="auto"/>
        <w:right w:val="none" w:sz="0" w:space="0" w:color="auto"/>
      </w:divBdr>
    </w:div>
    <w:div w:id="217671393">
      <w:bodyDiv w:val="1"/>
      <w:marLeft w:val="0"/>
      <w:marRight w:val="0"/>
      <w:marTop w:val="0"/>
      <w:marBottom w:val="0"/>
      <w:divBdr>
        <w:top w:val="none" w:sz="0" w:space="0" w:color="auto"/>
        <w:left w:val="none" w:sz="0" w:space="0" w:color="auto"/>
        <w:bottom w:val="none" w:sz="0" w:space="0" w:color="auto"/>
        <w:right w:val="none" w:sz="0" w:space="0" w:color="auto"/>
      </w:divBdr>
    </w:div>
    <w:div w:id="218442516">
      <w:bodyDiv w:val="1"/>
      <w:marLeft w:val="0"/>
      <w:marRight w:val="0"/>
      <w:marTop w:val="0"/>
      <w:marBottom w:val="0"/>
      <w:divBdr>
        <w:top w:val="none" w:sz="0" w:space="0" w:color="auto"/>
        <w:left w:val="none" w:sz="0" w:space="0" w:color="auto"/>
        <w:bottom w:val="none" w:sz="0" w:space="0" w:color="auto"/>
        <w:right w:val="none" w:sz="0" w:space="0" w:color="auto"/>
      </w:divBdr>
    </w:div>
    <w:div w:id="219368042">
      <w:bodyDiv w:val="1"/>
      <w:marLeft w:val="0"/>
      <w:marRight w:val="0"/>
      <w:marTop w:val="0"/>
      <w:marBottom w:val="0"/>
      <w:divBdr>
        <w:top w:val="none" w:sz="0" w:space="0" w:color="auto"/>
        <w:left w:val="none" w:sz="0" w:space="0" w:color="auto"/>
        <w:bottom w:val="none" w:sz="0" w:space="0" w:color="auto"/>
        <w:right w:val="none" w:sz="0" w:space="0" w:color="auto"/>
      </w:divBdr>
    </w:div>
    <w:div w:id="221524430">
      <w:bodyDiv w:val="1"/>
      <w:marLeft w:val="0"/>
      <w:marRight w:val="0"/>
      <w:marTop w:val="0"/>
      <w:marBottom w:val="0"/>
      <w:divBdr>
        <w:top w:val="none" w:sz="0" w:space="0" w:color="auto"/>
        <w:left w:val="none" w:sz="0" w:space="0" w:color="auto"/>
        <w:bottom w:val="none" w:sz="0" w:space="0" w:color="auto"/>
        <w:right w:val="none" w:sz="0" w:space="0" w:color="auto"/>
      </w:divBdr>
    </w:div>
    <w:div w:id="225185790">
      <w:bodyDiv w:val="1"/>
      <w:marLeft w:val="0"/>
      <w:marRight w:val="0"/>
      <w:marTop w:val="0"/>
      <w:marBottom w:val="0"/>
      <w:divBdr>
        <w:top w:val="none" w:sz="0" w:space="0" w:color="auto"/>
        <w:left w:val="none" w:sz="0" w:space="0" w:color="auto"/>
        <w:bottom w:val="none" w:sz="0" w:space="0" w:color="auto"/>
        <w:right w:val="none" w:sz="0" w:space="0" w:color="auto"/>
      </w:divBdr>
    </w:div>
    <w:div w:id="244843479">
      <w:bodyDiv w:val="1"/>
      <w:marLeft w:val="0"/>
      <w:marRight w:val="0"/>
      <w:marTop w:val="0"/>
      <w:marBottom w:val="0"/>
      <w:divBdr>
        <w:top w:val="none" w:sz="0" w:space="0" w:color="auto"/>
        <w:left w:val="none" w:sz="0" w:space="0" w:color="auto"/>
        <w:bottom w:val="none" w:sz="0" w:space="0" w:color="auto"/>
        <w:right w:val="none" w:sz="0" w:space="0" w:color="auto"/>
      </w:divBdr>
    </w:div>
    <w:div w:id="248394273">
      <w:bodyDiv w:val="1"/>
      <w:marLeft w:val="0"/>
      <w:marRight w:val="0"/>
      <w:marTop w:val="0"/>
      <w:marBottom w:val="0"/>
      <w:divBdr>
        <w:top w:val="none" w:sz="0" w:space="0" w:color="auto"/>
        <w:left w:val="none" w:sz="0" w:space="0" w:color="auto"/>
        <w:bottom w:val="none" w:sz="0" w:space="0" w:color="auto"/>
        <w:right w:val="none" w:sz="0" w:space="0" w:color="auto"/>
      </w:divBdr>
    </w:div>
    <w:div w:id="249434671">
      <w:bodyDiv w:val="1"/>
      <w:marLeft w:val="0"/>
      <w:marRight w:val="0"/>
      <w:marTop w:val="0"/>
      <w:marBottom w:val="0"/>
      <w:divBdr>
        <w:top w:val="none" w:sz="0" w:space="0" w:color="auto"/>
        <w:left w:val="none" w:sz="0" w:space="0" w:color="auto"/>
        <w:bottom w:val="none" w:sz="0" w:space="0" w:color="auto"/>
        <w:right w:val="none" w:sz="0" w:space="0" w:color="auto"/>
      </w:divBdr>
    </w:div>
    <w:div w:id="256983743">
      <w:bodyDiv w:val="1"/>
      <w:marLeft w:val="0"/>
      <w:marRight w:val="0"/>
      <w:marTop w:val="0"/>
      <w:marBottom w:val="0"/>
      <w:divBdr>
        <w:top w:val="none" w:sz="0" w:space="0" w:color="auto"/>
        <w:left w:val="none" w:sz="0" w:space="0" w:color="auto"/>
        <w:bottom w:val="none" w:sz="0" w:space="0" w:color="auto"/>
        <w:right w:val="none" w:sz="0" w:space="0" w:color="auto"/>
      </w:divBdr>
    </w:div>
    <w:div w:id="257911393">
      <w:bodyDiv w:val="1"/>
      <w:marLeft w:val="0"/>
      <w:marRight w:val="0"/>
      <w:marTop w:val="0"/>
      <w:marBottom w:val="0"/>
      <w:divBdr>
        <w:top w:val="none" w:sz="0" w:space="0" w:color="auto"/>
        <w:left w:val="none" w:sz="0" w:space="0" w:color="auto"/>
        <w:bottom w:val="none" w:sz="0" w:space="0" w:color="auto"/>
        <w:right w:val="none" w:sz="0" w:space="0" w:color="auto"/>
      </w:divBdr>
    </w:div>
    <w:div w:id="264651949">
      <w:bodyDiv w:val="1"/>
      <w:marLeft w:val="0"/>
      <w:marRight w:val="0"/>
      <w:marTop w:val="0"/>
      <w:marBottom w:val="0"/>
      <w:divBdr>
        <w:top w:val="none" w:sz="0" w:space="0" w:color="auto"/>
        <w:left w:val="none" w:sz="0" w:space="0" w:color="auto"/>
        <w:bottom w:val="none" w:sz="0" w:space="0" w:color="auto"/>
        <w:right w:val="none" w:sz="0" w:space="0" w:color="auto"/>
      </w:divBdr>
    </w:div>
    <w:div w:id="266355605">
      <w:bodyDiv w:val="1"/>
      <w:marLeft w:val="0"/>
      <w:marRight w:val="0"/>
      <w:marTop w:val="0"/>
      <w:marBottom w:val="0"/>
      <w:divBdr>
        <w:top w:val="none" w:sz="0" w:space="0" w:color="auto"/>
        <w:left w:val="none" w:sz="0" w:space="0" w:color="auto"/>
        <w:bottom w:val="none" w:sz="0" w:space="0" w:color="auto"/>
        <w:right w:val="none" w:sz="0" w:space="0" w:color="auto"/>
      </w:divBdr>
    </w:div>
    <w:div w:id="270406032">
      <w:bodyDiv w:val="1"/>
      <w:marLeft w:val="0"/>
      <w:marRight w:val="0"/>
      <w:marTop w:val="0"/>
      <w:marBottom w:val="0"/>
      <w:divBdr>
        <w:top w:val="none" w:sz="0" w:space="0" w:color="auto"/>
        <w:left w:val="none" w:sz="0" w:space="0" w:color="auto"/>
        <w:bottom w:val="none" w:sz="0" w:space="0" w:color="auto"/>
        <w:right w:val="none" w:sz="0" w:space="0" w:color="auto"/>
      </w:divBdr>
    </w:div>
    <w:div w:id="270674045">
      <w:bodyDiv w:val="1"/>
      <w:marLeft w:val="0"/>
      <w:marRight w:val="0"/>
      <w:marTop w:val="0"/>
      <w:marBottom w:val="0"/>
      <w:divBdr>
        <w:top w:val="none" w:sz="0" w:space="0" w:color="auto"/>
        <w:left w:val="none" w:sz="0" w:space="0" w:color="auto"/>
        <w:bottom w:val="none" w:sz="0" w:space="0" w:color="auto"/>
        <w:right w:val="none" w:sz="0" w:space="0" w:color="auto"/>
      </w:divBdr>
    </w:div>
    <w:div w:id="271667296">
      <w:bodyDiv w:val="1"/>
      <w:marLeft w:val="0"/>
      <w:marRight w:val="0"/>
      <w:marTop w:val="0"/>
      <w:marBottom w:val="0"/>
      <w:divBdr>
        <w:top w:val="none" w:sz="0" w:space="0" w:color="auto"/>
        <w:left w:val="none" w:sz="0" w:space="0" w:color="auto"/>
        <w:bottom w:val="none" w:sz="0" w:space="0" w:color="auto"/>
        <w:right w:val="none" w:sz="0" w:space="0" w:color="auto"/>
      </w:divBdr>
    </w:div>
    <w:div w:id="272564677">
      <w:bodyDiv w:val="1"/>
      <w:marLeft w:val="0"/>
      <w:marRight w:val="0"/>
      <w:marTop w:val="0"/>
      <w:marBottom w:val="0"/>
      <w:divBdr>
        <w:top w:val="none" w:sz="0" w:space="0" w:color="auto"/>
        <w:left w:val="none" w:sz="0" w:space="0" w:color="auto"/>
        <w:bottom w:val="none" w:sz="0" w:space="0" w:color="auto"/>
        <w:right w:val="none" w:sz="0" w:space="0" w:color="auto"/>
      </w:divBdr>
    </w:div>
    <w:div w:id="273096362">
      <w:bodyDiv w:val="1"/>
      <w:marLeft w:val="0"/>
      <w:marRight w:val="0"/>
      <w:marTop w:val="0"/>
      <w:marBottom w:val="0"/>
      <w:divBdr>
        <w:top w:val="none" w:sz="0" w:space="0" w:color="auto"/>
        <w:left w:val="none" w:sz="0" w:space="0" w:color="auto"/>
        <w:bottom w:val="none" w:sz="0" w:space="0" w:color="auto"/>
        <w:right w:val="none" w:sz="0" w:space="0" w:color="auto"/>
      </w:divBdr>
    </w:div>
    <w:div w:id="276567046">
      <w:bodyDiv w:val="1"/>
      <w:marLeft w:val="0"/>
      <w:marRight w:val="0"/>
      <w:marTop w:val="0"/>
      <w:marBottom w:val="0"/>
      <w:divBdr>
        <w:top w:val="none" w:sz="0" w:space="0" w:color="auto"/>
        <w:left w:val="none" w:sz="0" w:space="0" w:color="auto"/>
        <w:bottom w:val="none" w:sz="0" w:space="0" w:color="auto"/>
        <w:right w:val="none" w:sz="0" w:space="0" w:color="auto"/>
      </w:divBdr>
    </w:div>
    <w:div w:id="277640114">
      <w:bodyDiv w:val="1"/>
      <w:marLeft w:val="0"/>
      <w:marRight w:val="0"/>
      <w:marTop w:val="0"/>
      <w:marBottom w:val="0"/>
      <w:divBdr>
        <w:top w:val="none" w:sz="0" w:space="0" w:color="auto"/>
        <w:left w:val="none" w:sz="0" w:space="0" w:color="auto"/>
        <w:bottom w:val="none" w:sz="0" w:space="0" w:color="auto"/>
        <w:right w:val="none" w:sz="0" w:space="0" w:color="auto"/>
      </w:divBdr>
    </w:div>
    <w:div w:id="278338855">
      <w:bodyDiv w:val="1"/>
      <w:marLeft w:val="0"/>
      <w:marRight w:val="0"/>
      <w:marTop w:val="0"/>
      <w:marBottom w:val="0"/>
      <w:divBdr>
        <w:top w:val="none" w:sz="0" w:space="0" w:color="auto"/>
        <w:left w:val="none" w:sz="0" w:space="0" w:color="auto"/>
        <w:bottom w:val="none" w:sz="0" w:space="0" w:color="auto"/>
        <w:right w:val="none" w:sz="0" w:space="0" w:color="auto"/>
      </w:divBdr>
    </w:div>
    <w:div w:id="280498197">
      <w:bodyDiv w:val="1"/>
      <w:marLeft w:val="0"/>
      <w:marRight w:val="0"/>
      <w:marTop w:val="0"/>
      <w:marBottom w:val="0"/>
      <w:divBdr>
        <w:top w:val="none" w:sz="0" w:space="0" w:color="auto"/>
        <w:left w:val="none" w:sz="0" w:space="0" w:color="auto"/>
        <w:bottom w:val="none" w:sz="0" w:space="0" w:color="auto"/>
        <w:right w:val="none" w:sz="0" w:space="0" w:color="auto"/>
      </w:divBdr>
    </w:div>
    <w:div w:id="285087103">
      <w:bodyDiv w:val="1"/>
      <w:marLeft w:val="0"/>
      <w:marRight w:val="0"/>
      <w:marTop w:val="0"/>
      <w:marBottom w:val="0"/>
      <w:divBdr>
        <w:top w:val="none" w:sz="0" w:space="0" w:color="auto"/>
        <w:left w:val="none" w:sz="0" w:space="0" w:color="auto"/>
        <w:bottom w:val="none" w:sz="0" w:space="0" w:color="auto"/>
        <w:right w:val="none" w:sz="0" w:space="0" w:color="auto"/>
      </w:divBdr>
    </w:div>
    <w:div w:id="293877226">
      <w:bodyDiv w:val="1"/>
      <w:marLeft w:val="0"/>
      <w:marRight w:val="0"/>
      <w:marTop w:val="0"/>
      <w:marBottom w:val="0"/>
      <w:divBdr>
        <w:top w:val="none" w:sz="0" w:space="0" w:color="auto"/>
        <w:left w:val="none" w:sz="0" w:space="0" w:color="auto"/>
        <w:bottom w:val="none" w:sz="0" w:space="0" w:color="auto"/>
        <w:right w:val="none" w:sz="0" w:space="0" w:color="auto"/>
      </w:divBdr>
    </w:div>
    <w:div w:id="294454972">
      <w:bodyDiv w:val="1"/>
      <w:marLeft w:val="0"/>
      <w:marRight w:val="0"/>
      <w:marTop w:val="0"/>
      <w:marBottom w:val="0"/>
      <w:divBdr>
        <w:top w:val="none" w:sz="0" w:space="0" w:color="auto"/>
        <w:left w:val="none" w:sz="0" w:space="0" w:color="auto"/>
        <w:bottom w:val="none" w:sz="0" w:space="0" w:color="auto"/>
        <w:right w:val="none" w:sz="0" w:space="0" w:color="auto"/>
      </w:divBdr>
    </w:div>
    <w:div w:id="297104817">
      <w:bodyDiv w:val="1"/>
      <w:marLeft w:val="0"/>
      <w:marRight w:val="0"/>
      <w:marTop w:val="0"/>
      <w:marBottom w:val="0"/>
      <w:divBdr>
        <w:top w:val="none" w:sz="0" w:space="0" w:color="auto"/>
        <w:left w:val="none" w:sz="0" w:space="0" w:color="auto"/>
        <w:bottom w:val="none" w:sz="0" w:space="0" w:color="auto"/>
        <w:right w:val="none" w:sz="0" w:space="0" w:color="auto"/>
      </w:divBdr>
    </w:div>
    <w:div w:id="304051142">
      <w:bodyDiv w:val="1"/>
      <w:marLeft w:val="0"/>
      <w:marRight w:val="0"/>
      <w:marTop w:val="0"/>
      <w:marBottom w:val="0"/>
      <w:divBdr>
        <w:top w:val="none" w:sz="0" w:space="0" w:color="auto"/>
        <w:left w:val="none" w:sz="0" w:space="0" w:color="auto"/>
        <w:bottom w:val="none" w:sz="0" w:space="0" w:color="auto"/>
        <w:right w:val="none" w:sz="0" w:space="0" w:color="auto"/>
      </w:divBdr>
    </w:div>
    <w:div w:id="306013782">
      <w:bodyDiv w:val="1"/>
      <w:marLeft w:val="0"/>
      <w:marRight w:val="0"/>
      <w:marTop w:val="0"/>
      <w:marBottom w:val="0"/>
      <w:divBdr>
        <w:top w:val="none" w:sz="0" w:space="0" w:color="auto"/>
        <w:left w:val="none" w:sz="0" w:space="0" w:color="auto"/>
        <w:bottom w:val="none" w:sz="0" w:space="0" w:color="auto"/>
        <w:right w:val="none" w:sz="0" w:space="0" w:color="auto"/>
      </w:divBdr>
    </w:div>
    <w:div w:id="309097704">
      <w:bodyDiv w:val="1"/>
      <w:marLeft w:val="0"/>
      <w:marRight w:val="0"/>
      <w:marTop w:val="0"/>
      <w:marBottom w:val="0"/>
      <w:divBdr>
        <w:top w:val="none" w:sz="0" w:space="0" w:color="auto"/>
        <w:left w:val="none" w:sz="0" w:space="0" w:color="auto"/>
        <w:bottom w:val="none" w:sz="0" w:space="0" w:color="auto"/>
        <w:right w:val="none" w:sz="0" w:space="0" w:color="auto"/>
      </w:divBdr>
    </w:div>
    <w:div w:id="313218895">
      <w:bodyDiv w:val="1"/>
      <w:marLeft w:val="0"/>
      <w:marRight w:val="0"/>
      <w:marTop w:val="0"/>
      <w:marBottom w:val="0"/>
      <w:divBdr>
        <w:top w:val="none" w:sz="0" w:space="0" w:color="auto"/>
        <w:left w:val="none" w:sz="0" w:space="0" w:color="auto"/>
        <w:bottom w:val="none" w:sz="0" w:space="0" w:color="auto"/>
        <w:right w:val="none" w:sz="0" w:space="0" w:color="auto"/>
      </w:divBdr>
    </w:div>
    <w:div w:id="313878137">
      <w:bodyDiv w:val="1"/>
      <w:marLeft w:val="0"/>
      <w:marRight w:val="0"/>
      <w:marTop w:val="0"/>
      <w:marBottom w:val="0"/>
      <w:divBdr>
        <w:top w:val="none" w:sz="0" w:space="0" w:color="auto"/>
        <w:left w:val="none" w:sz="0" w:space="0" w:color="auto"/>
        <w:bottom w:val="none" w:sz="0" w:space="0" w:color="auto"/>
        <w:right w:val="none" w:sz="0" w:space="0" w:color="auto"/>
      </w:divBdr>
    </w:div>
    <w:div w:id="315381643">
      <w:bodyDiv w:val="1"/>
      <w:marLeft w:val="0"/>
      <w:marRight w:val="0"/>
      <w:marTop w:val="0"/>
      <w:marBottom w:val="0"/>
      <w:divBdr>
        <w:top w:val="none" w:sz="0" w:space="0" w:color="auto"/>
        <w:left w:val="none" w:sz="0" w:space="0" w:color="auto"/>
        <w:bottom w:val="none" w:sz="0" w:space="0" w:color="auto"/>
        <w:right w:val="none" w:sz="0" w:space="0" w:color="auto"/>
      </w:divBdr>
    </w:div>
    <w:div w:id="320887246">
      <w:bodyDiv w:val="1"/>
      <w:marLeft w:val="0"/>
      <w:marRight w:val="0"/>
      <w:marTop w:val="0"/>
      <w:marBottom w:val="0"/>
      <w:divBdr>
        <w:top w:val="none" w:sz="0" w:space="0" w:color="auto"/>
        <w:left w:val="none" w:sz="0" w:space="0" w:color="auto"/>
        <w:bottom w:val="none" w:sz="0" w:space="0" w:color="auto"/>
        <w:right w:val="none" w:sz="0" w:space="0" w:color="auto"/>
      </w:divBdr>
    </w:div>
    <w:div w:id="321199979">
      <w:bodyDiv w:val="1"/>
      <w:marLeft w:val="0"/>
      <w:marRight w:val="0"/>
      <w:marTop w:val="0"/>
      <w:marBottom w:val="0"/>
      <w:divBdr>
        <w:top w:val="none" w:sz="0" w:space="0" w:color="auto"/>
        <w:left w:val="none" w:sz="0" w:space="0" w:color="auto"/>
        <w:bottom w:val="none" w:sz="0" w:space="0" w:color="auto"/>
        <w:right w:val="none" w:sz="0" w:space="0" w:color="auto"/>
      </w:divBdr>
    </w:div>
    <w:div w:id="325672277">
      <w:bodyDiv w:val="1"/>
      <w:marLeft w:val="0"/>
      <w:marRight w:val="0"/>
      <w:marTop w:val="0"/>
      <w:marBottom w:val="0"/>
      <w:divBdr>
        <w:top w:val="none" w:sz="0" w:space="0" w:color="auto"/>
        <w:left w:val="none" w:sz="0" w:space="0" w:color="auto"/>
        <w:bottom w:val="none" w:sz="0" w:space="0" w:color="auto"/>
        <w:right w:val="none" w:sz="0" w:space="0" w:color="auto"/>
      </w:divBdr>
    </w:div>
    <w:div w:id="328677036">
      <w:bodyDiv w:val="1"/>
      <w:marLeft w:val="0"/>
      <w:marRight w:val="0"/>
      <w:marTop w:val="0"/>
      <w:marBottom w:val="0"/>
      <w:divBdr>
        <w:top w:val="none" w:sz="0" w:space="0" w:color="auto"/>
        <w:left w:val="none" w:sz="0" w:space="0" w:color="auto"/>
        <w:bottom w:val="none" w:sz="0" w:space="0" w:color="auto"/>
        <w:right w:val="none" w:sz="0" w:space="0" w:color="auto"/>
      </w:divBdr>
    </w:div>
    <w:div w:id="330718075">
      <w:bodyDiv w:val="1"/>
      <w:marLeft w:val="0"/>
      <w:marRight w:val="0"/>
      <w:marTop w:val="0"/>
      <w:marBottom w:val="0"/>
      <w:divBdr>
        <w:top w:val="none" w:sz="0" w:space="0" w:color="auto"/>
        <w:left w:val="none" w:sz="0" w:space="0" w:color="auto"/>
        <w:bottom w:val="none" w:sz="0" w:space="0" w:color="auto"/>
        <w:right w:val="none" w:sz="0" w:space="0" w:color="auto"/>
      </w:divBdr>
    </w:div>
    <w:div w:id="331686896">
      <w:bodyDiv w:val="1"/>
      <w:marLeft w:val="0"/>
      <w:marRight w:val="0"/>
      <w:marTop w:val="0"/>
      <w:marBottom w:val="0"/>
      <w:divBdr>
        <w:top w:val="none" w:sz="0" w:space="0" w:color="auto"/>
        <w:left w:val="none" w:sz="0" w:space="0" w:color="auto"/>
        <w:bottom w:val="none" w:sz="0" w:space="0" w:color="auto"/>
        <w:right w:val="none" w:sz="0" w:space="0" w:color="auto"/>
      </w:divBdr>
    </w:div>
    <w:div w:id="332755947">
      <w:bodyDiv w:val="1"/>
      <w:marLeft w:val="0"/>
      <w:marRight w:val="0"/>
      <w:marTop w:val="0"/>
      <w:marBottom w:val="0"/>
      <w:divBdr>
        <w:top w:val="none" w:sz="0" w:space="0" w:color="auto"/>
        <w:left w:val="none" w:sz="0" w:space="0" w:color="auto"/>
        <w:bottom w:val="none" w:sz="0" w:space="0" w:color="auto"/>
        <w:right w:val="none" w:sz="0" w:space="0" w:color="auto"/>
      </w:divBdr>
    </w:div>
    <w:div w:id="338968526">
      <w:bodyDiv w:val="1"/>
      <w:marLeft w:val="0"/>
      <w:marRight w:val="0"/>
      <w:marTop w:val="0"/>
      <w:marBottom w:val="0"/>
      <w:divBdr>
        <w:top w:val="none" w:sz="0" w:space="0" w:color="auto"/>
        <w:left w:val="none" w:sz="0" w:space="0" w:color="auto"/>
        <w:bottom w:val="none" w:sz="0" w:space="0" w:color="auto"/>
        <w:right w:val="none" w:sz="0" w:space="0" w:color="auto"/>
      </w:divBdr>
    </w:div>
    <w:div w:id="339043515">
      <w:bodyDiv w:val="1"/>
      <w:marLeft w:val="0"/>
      <w:marRight w:val="0"/>
      <w:marTop w:val="0"/>
      <w:marBottom w:val="0"/>
      <w:divBdr>
        <w:top w:val="none" w:sz="0" w:space="0" w:color="auto"/>
        <w:left w:val="none" w:sz="0" w:space="0" w:color="auto"/>
        <w:bottom w:val="none" w:sz="0" w:space="0" w:color="auto"/>
        <w:right w:val="none" w:sz="0" w:space="0" w:color="auto"/>
      </w:divBdr>
    </w:div>
    <w:div w:id="345519109">
      <w:bodyDiv w:val="1"/>
      <w:marLeft w:val="0"/>
      <w:marRight w:val="0"/>
      <w:marTop w:val="0"/>
      <w:marBottom w:val="0"/>
      <w:divBdr>
        <w:top w:val="none" w:sz="0" w:space="0" w:color="auto"/>
        <w:left w:val="none" w:sz="0" w:space="0" w:color="auto"/>
        <w:bottom w:val="none" w:sz="0" w:space="0" w:color="auto"/>
        <w:right w:val="none" w:sz="0" w:space="0" w:color="auto"/>
      </w:divBdr>
    </w:div>
    <w:div w:id="349259356">
      <w:bodyDiv w:val="1"/>
      <w:marLeft w:val="0"/>
      <w:marRight w:val="0"/>
      <w:marTop w:val="0"/>
      <w:marBottom w:val="0"/>
      <w:divBdr>
        <w:top w:val="none" w:sz="0" w:space="0" w:color="auto"/>
        <w:left w:val="none" w:sz="0" w:space="0" w:color="auto"/>
        <w:bottom w:val="none" w:sz="0" w:space="0" w:color="auto"/>
        <w:right w:val="none" w:sz="0" w:space="0" w:color="auto"/>
      </w:divBdr>
    </w:div>
    <w:div w:id="351997644">
      <w:bodyDiv w:val="1"/>
      <w:marLeft w:val="0"/>
      <w:marRight w:val="0"/>
      <w:marTop w:val="0"/>
      <w:marBottom w:val="0"/>
      <w:divBdr>
        <w:top w:val="none" w:sz="0" w:space="0" w:color="auto"/>
        <w:left w:val="none" w:sz="0" w:space="0" w:color="auto"/>
        <w:bottom w:val="none" w:sz="0" w:space="0" w:color="auto"/>
        <w:right w:val="none" w:sz="0" w:space="0" w:color="auto"/>
      </w:divBdr>
    </w:div>
    <w:div w:id="356470314">
      <w:bodyDiv w:val="1"/>
      <w:marLeft w:val="0"/>
      <w:marRight w:val="0"/>
      <w:marTop w:val="0"/>
      <w:marBottom w:val="0"/>
      <w:divBdr>
        <w:top w:val="none" w:sz="0" w:space="0" w:color="auto"/>
        <w:left w:val="none" w:sz="0" w:space="0" w:color="auto"/>
        <w:bottom w:val="none" w:sz="0" w:space="0" w:color="auto"/>
        <w:right w:val="none" w:sz="0" w:space="0" w:color="auto"/>
      </w:divBdr>
    </w:div>
    <w:div w:id="360861064">
      <w:bodyDiv w:val="1"/>
      <w:marLeft w:val="0"/>
      <w:marRight w:val="0"/>
      <w:marTop w:val="0"/>
      <w:marBottom w:val="0"/>
      <w:divBdr>
        <w:top w:val="none" w:sz="0" w:space="0" w:color="auto"/>
        <w:left w:val="none" w:sz="0" w:space="0" w:color="auto"/>
        <w:bottom w:val="none" w:sz="0" w:space="0" w:color="auto"/>
        <w:right w:val="none" w:sz="0" w:space="0" w:color="auto"/>
      </w:divBdr>
    </w:div>
    <w:div w:id="363215454">
      <w:bodyDiv w:val="1"/>
      <w:marLeft w:val="0"/>
      <w:marRight w:val="0"/>
      <w:marTop w:val="0"/>
      <w:marBottom w:val="0"/>
      <w:divBdr>
        <w:top w:val="none" w:sz="0" w:space="0" w:color="auto"/>
        <w:left w:val="none" w:sz="0" w:space="0" w:color="auto"/>
        <w:bottom w:val="none" w:sz="0" w:space="0" w:color="auto"/>
        <w:right w:val="none" w:sz="0" w:space="0" w:color="auto"/>
      </w:divBdr>
    </w:div>
    <w:div w:id="367725479">
      <w:bodyDiv w:val="1"/>
      <w:marLeft w:val="0"/>
      <w:marRight w:val="0"/>
      <w:marTop w:val="0"/>
      <w:marBottom w:val="0"/>
      <w:divBdr>
        <w:top w:val="none" w:sz="0" w:space="0" w:color="auto"/>
        <w:left w:val="none" w:sz="0" w:space="0" w:color="auto"/>
        <w:bottom w:val="none" w:sz="0" w:space="0" w:color="auto"/>
        <w:right w:val="none" w:sz="0" w:space="0" w:color="auto"/>
      </w:divBdr>
      <w:divsChild>
        <w:div w:id="389157055">
          <w:marLeft w:val="547"/>
          <w:marRight w:val="0"/>
          <w:marTop w:val="0"/>
          <w:marBottom w:val="0"/>
          <w:divBdr>
            <w:top w:val="none" w:sz="0" w:space="0" w:color="auto"/>
            <w:left w:val="none" w:sz="0" w:space="0" w:color="auto"/>
            <w:bottom w:val="none" w:sz="0" w:space="0" w:color="auto"/>
            <w:right w:val="none" w:sz="0" w:space="0" w:color="auto"/>
          </w:divBdr>
        </w:div>
        <w:div w:id="987518043">
          <w:marLeft w:val="547"/>
          <w:marRight w:val="0"/>
          <w:marTop w:val="0"/>
          <w:marBottom w:val="0"/>
          <w:divBdr>
            <w:top w:val="none" w:sz="0" w:space="0" w:color="auto"/>
            <w:left w:val="none" w:sz="0" w:space="0" w:color="auto"/>
            <w:bottom w:val="none" w:sz="0" w:space="0" w:color="auto"/>
            <w:right w:val="none" w:sz="0" w:space="0" w:color="auto"/>
          </w:divBdr>
        </w:div>
        <w:div w:id="1058629342">
          <w:marLeft w:val="547"/>
          <w:marRight w:val="0"/>
          <w:marTop w:val="0"/>
          <w:marBottom w:val="0"/>
          <w:divBdr>
            <w:top w:val="none" w:sz="0" w:space="0" w:color="auto"/>
            <w:left w:val="none" w:sz="0" w:space="0" w:color="auto"/>
            <w:bottom w:val="none" w:sz="0" w:space="0" w:color="auto"/>
            <w:right w:val="none" w:sz="0" w:space="0" w:color="auto"/>
          </w:divBdr>
        </w:div>
        <w:div w:id="1151171258">
          <w:marLeft w:val="547"/>
          <w:marRight w:val="0"/>
          <w:marTop w:val="0"/>
          <w:marBottom w:val="0"/>
          <w:divBdr>
            <w:top w:val="none" w:sz="0" w:space="0" w:color="auto"/>
            <w:left w:val="none" w:sz="0" w:space="0" w:color="auto"/>
            <w:bottom w:val="none" w:sz="0" w:space="0" w:color="auto"/>
            <w:right w:val="none" w:sz="0" w:space="0" w:color="auto"/>
          </w:divBdr>
        </w:div>
        <w:div w:id="1324358004">
          <w:marLeft w:val="547"/>
          <w:marRight w:val="0"/>
          <w:marTop w:val="0"/>
          <w:marBottom w:val="0"/>
          <w:divBdr>
            <w:top w:val="none" w:sz="0" w:space="0" w:color="auto"/>
            <w:left w:val="none" w:sz="0" w:space="0" w:color="auto"/>
            <w:bottom w:val="none" w:sz="0" w:space="0" w:color="auto"/>
            <w:right w:val="none" w:sz="0" w:space="0" w:color="auto"/>
          </w:divBdr>
        </w:div>
        <w:div w:id="1560441284">
          <w:marLeft w:val="994"/>
          <w:marRight w:val="0"/>
          <w:marTop w:val="0"/>
          <w:marBottom w:val="0"/>
          <w:divBdr>
            <w:top w:val="none" w:sz="0" w:space="0" w:color="auto"/>
            <w:left w:val="none" w:sz="0" w:space="0" w:color="auto"/>
            <w:bottom w:val="none" w:sz="0" w:space="0" w:color="auto"/>
            <w:right w:val="none" w:sz="0" w:space="0" w:color="auto"/>
          </w:divBdr>
        </w:div>
      </w:divsChild>
    </w:div>
    <w:div w:id="370686186">
      <w:bodyDiv w:val="1"/>
      <w:marLeft w:val="0"/>
      <w:marRight w:val="0"/>
      <w:marTop w:val="0"/>
      <w:marBottom w:val="0"/>
      <w:divBdr>
        <w:top w:val="none" w:sz="0" w:space="0" w:color="auto"/>
        <w:left w:val="none" w:sz="0" w:space="0" w:color="auto"/>
        <w:bottom w:val="none" w:sz="0" w:space="0" w:color="auto"/>
        <w:right w:val="none" w:sz="0" w:space="0" w:color="auto"/>
      </w:divBdr>
    </w:div>
    <w:div w:id="375009013">
      <w:bodyDiv w:val="1"/>
      <w:marLeft w:val="0"/>
      <w:marRight w:val="0"/>
      <w:marTop w:val="0"/>
      <w:marBottom w:val="0"/>
      <w:divBdr>
        <w:top w:val="none" w:sz="0" w:space="0" w:color="auto"/>
        <w:left w:val="none" w:sz="0" w:space="0" w:color="auto"/>
        <w:bottom w:val="none" w:sz="0" w:space="0" w:color="auto"/>
        <w:right w:val="none" w:sz="0" w:space="0" w:color="auto"/>
      </w:divBdr>
    </w:div>
    <w:div w:id="376248407">
      <w:bodyDiv w:val="1"/>
      <w:marLeft w:val="0"/>
      <w:marRight w:val="0"/>
      <w:marTop w:val="0"/>
      <w:marBottom w:val="0"/>
      <w:divBdr>
        <w:top w:val="none" w:sz="0" w:space="0" w:color="auto"/>
        <w:left w:val="none" w:sz="0" w:space="0" w:color="auto"/>
        <w:bottom w:val="none" w:sz="0" w:space="0" w:color="auto"/>
        <w:right w:val="none" w:sz="0" w:space="0" w:color="auto"/>
      </w:divBdr>
    </w:div>
    <w:div w:id="379480251">
      <w:bodyDiv w:val="1"/>
      <w:marLeft w:val="0"/>
      <w:marRight w:val="0"/>
      <w:marTop w:val="0"/>
      <w:marBottom w:val="0"/>
      <w:divBdr>
        <w:top w:val="none" w:sz="0" w:space="0" w:color="auto"/>
        <w:left w:val="none" w:sz="0" w:space="0" w:color="auto"/>
        <w:bottom w:val="none" w:sz="0" w:space="0" w:color="auto"/>
        <w:right w:val="none" w:sz="0" w:space="0" w:color="auto"/>
      </w:divBdr>
    </w:div>
    <w:div w:id="381709787">
      <w:bodyDiv w:val="1"/>
      <w:marLeft w:val="0"/>
      <w:marRight w:val="0"/>
      <w:marTop w:val="0"/>
      <w:marBottom w:val="0"/>
      <w:divBdr>
        <w:top w:val="none" w:sz="0" w:space="0" w:color="auto"/>
        <w:left w:val="none" w:sz="0" w:space="0" w:color="auto"/>
        <w:bottom w:val="none" w:sz="0" w:space="0" w:color="auto"/>
        <w:right w:val="none" w:sz="0" w:space="0" w:color="auto"/>
      </w:divBdr>
    </w:div>
    <w:div w:id="386494640">
      <w:bodyDiv w:val="1"/>
      <w:marLeft w:val="0"/>
      <w:marRight w:val="0"/>
      <w:marTop w:val="0"/>
      <w:marBottom w:val="0"/>
      <w:divBdr>
        <w:top w:val="none" w:sz="0" w:space="0" w:color="auto"/>
        <w:left w:val="none" w:sz="0" w:space="0" w:color="auto"/>
        <w:bottom w:val="none" w:sz="0" w:space="0" w:color="auto"/>
        <w:right w:val="none" w:sz="0" w:space="0" w:color="auto"/>
      </w:divBdr>
    </w:div>
    <w:div w:id="388844706">
      <w:bodyDiv w:val="1"/>
      <w:marLeft w:val="0"/>
      <w:marRight w:val="0"/>
      <w:marTop w:val="0"/>
      <w:marBottom w:val="0"/>
      <w:divBdr>
        <w:top w:val="none" w:sz="0" w:space="0" w:color="auto"/>
        <w:left w:val="none" w:sz="0" w:space="0" w:color="auto"/>
        <w:bottom w:val="none" w:sz="0" w:space="0" w:color="auto"/>
        <w:right w:val="none" w:sz="0" w:space="0" w:color="auto"/>
      </w:divBdr>
    </w:div>
    <w:div w:id="393898308">
      <w:bodyDiv w:val="1"/>
      <w:marLeft w:val="0"/>
      <w:marRight w:val="0"/>
      <w:marTop w:val="0"/>
      <w:marBottom w:val="0"/>
      <w:divBdr>
        <w:top w:val="none" w:sz="0" w:space="0" w:color="auto"/>
        <w:left w:val="none" w:sz="0" w:space="0" w:color="auto"/>
        <w:bottom w:val="none" w:sz="0" w:space="0" w:color="auto"/>
        <w:right w:val="none" w:sz="0" w:space="0" w:color="auto"/>
      </w:divBdr>
    </w:div>
    <w:div w:id="405693191">
      <w:bodyDiv w:val="1"/>
      <w:marLeft w:val="0"/>
      <w:marRight w:val="0"/>
      <w:marTop w:val="0"/>
      <w:marBottom w:val="0"/>
      <w:divBdr>
        <w:top w:val="none" w:sz="0" w:space="0" w:color="auto"/>
        <w:left w:val="none" w:sz="0" w:space="0" w:color="auto"/>
        <w:bottom w:val="none" w:sz="0" w:space="0" w:color="auto"/>
        <w:right w:val="none" w:sz="0" w:space="0" w:color="auto"/>
      </w:divBdr>
    </w:div>
    <w:div w:id="407263809">
      <w:bodyDiv w:val="1"/>
      <w:marLeft w:val="0"/>
      <w:marRight w:val="0"/>
      <w:marTop w:val="0"/>
      <w:marBottom w:val="0"/>
      <w:divBdr>
        <w:top w:val="none" w:sz="0" w:space="0" w:color="auto"/>
        <w:left w:val="none" w:sz="0" w:space="0" w:color="auto"/>
        <w:bottom w:val="none" w:sz="0" w:space="0" w:color="auto"/>
        <w:right w:val="none" w:sz="0" w:space="0" w:color="auto"/>
      </w:divBdr>
    </w:div>
    <w:div w:id="408700729">
      <w:bodyDiv w:val="1"/>
      <w:marLeft w:val="0"/>
      <w:marRight w:val="0"/>
      <w:marTop w:val="0"/>
      <w:marBottom w:val="0"/>
      <w:divBdr>
        <w:top w:val="none" w:sz="0" w:space="0" w:color="auto"/>
        <w:left w:val="none" w:sz="0" w:space="0" w:color="auto"/>
        <w:bottom w:val="none" w:sz="0" w:space="0" w:color="auto"/>
        <w:right w:val="none" w:sz="0" w:space="0" w:color="auto"/>
      </w:divBdr>
    </w:div>
    <w:div w:id="414939262">
      <w:bodyDiv w:val="1"/>
      <w:marLeft w:val="0"/>
      <w:marRight w:val="0"/>
      <w:marTop w:val="0"/>
      <w:marBottom w:val="0"/>
      <w:divBdr>
        <w:top w:val="none" w:sz="0" w:space="0" w:color="auto"/>
        <w:left w:val="none" w:sz="0" w:space="0" w:color="auto"/>
        <w:bottom w:val="none" w:sz="0" w:space="0" w:color="auto"/>
        <w:right w:val="none" w:sz="0" w:space="0" w:color="auto"/>
      </w:divBdr>
    </w:div>
    <w:div w:id="416364767">
      <w:bodyDiv w:val="1"/>
      <w:marLeft w:val="0"/>
      <w:marRight w:val="0"/>
      <w:marTop w:val="0"/>
      <w:marBottom w:val="0"/>
      <w:divBdr>
        <w:top w:val="none" w:sz="0" w:space="0" w:color="auto"/>
        <w:left w:val="none" w:sz="0" w:space="0" w:color="auto"/>
        <w:bottom w:val="none" w:sz="0" w:space="0" w:color="auto"/>
        <w:right w:val="none" w:sz="0" w:space="0" w:color="auto"/>
      </w:divBdr>
    </w:div>
    <w:div w:id="420105726">
      <w:bodyDiv w:val="1"/>
      <w:marLeft w:val="0"/>
      <w:marRight w:val="0"/>
      <w:marTop w:val="0"/>
      <w:marBottom w:val="0"/>
      <w:divBdr>
        <w:top w:val="none" w:sz="0" w:space="0" w:color="auto"/>
        <w:left w:val="none" w:sz="0" w:space="0" w:color="auto"/>
        <w:bottom w:val="none" w:sz="0" w:space="0" w:color="auto"/>
        <w:right w:val="none" w:sz="0" w:space="0" w:color="auto"/>
      </w:divBdr>
    </w:div>
    <w:div w:id="427193001">
      <w:bodyDiv w:val="1"/>
      <w:marLeft w:val="0"/>
      <w:marRight w:val="0"/>
      <w:marTop w:val="0"/>
      <w:marBottom w:val="0"/>
      <w:divBdr>
        <w:top w:val="none" w:sz="0" w:space="0" w:color="auto"/>
        <w:left w:val="none" w:sz="0" w:space="0" w:color="auto"/>
        <w:bottom w:val="none" w:sz="0" w:space="0" w:color="auto"/>
        <w:right w:val="none" w:sz="0" w:space="0" w:color="auto"/>
      </w:divBdr>
    </w:div>
    <w:div w:id="428308119">
      <w:bodyDiv w:val="1"/>
      <w:marLeft w:val="0"/>
      <w:marRight w:val="0"/>
      <w:marTop w:val="0"/>
      <w:marBottom w:val="0"/>
      <w:divBdr>
        <w:top w:val="none" w:sz="0" w:space="0" w:color="auto"/>
        <w:left w:val="none" w:sz="0" w:space="0" w:color="auto"/>
        <w:bottom w:val="none" w:sz="0" w:space="0" w:color="auto"/>
        <w:right w:val="none" w:sz="0" w:space="0" w:color="auto"/>
      </w:divBdr>
    </w:div>
    <w:div w:id="445462967">
      <w:bodyDiv w:val="1"/>
      <w:marLeft w:val="0"/>
      <w:marRight w:val="0"/>
      <w:marTop w:val="0"/>
      <w:marBottom w:val="0"/>
      <w:divBdr>
        <w:top w:val="none" w:sz="0" w:space="0" w:color="auto"/>
        <w:left w:val="none" w:sz="0" w:space="0" w:color="auto"/>
        <w:bottom w:val="none" w:sz="0" w:space="0" w:color="auto"/>
        <w:right w:val="none" w:sz="0" w:space="0" w:color="auto"/>
      </w:divBdr>
    </w:div>
    <w:div w:id="445467690">
      <w:bodyDiv w:val="1"/>
      <w:marLeft w:val="0"/>
      <w:marRight w:val="0"/>
      <w:marTop w:val="0"/>
      <w:marBottom w:val="0"/>
      <w:divBdr>
        <w:top w:val="none" w:sz="0" w:space="0" w:color="auto"/>
        <w:left w:val="none" w:sz="0" w:space="0" w:color="auto"/>
        <w:bottom w:val="none" w:sz="0" w:space="0" w:color="auto"/>
        <w:right w:val="none" w:sz="0" w:space="0" w:color="auto"/>
      </w:divBdr>
    </w:div>
    <w:div w:id="457408454">
      <w:bodyDiv w:val="1"/>
      <w:marLeft w:val="0"/>
      <w:marRight w:val="0"/>
      <w:marTop w:val="0"/>
      <w:marBottom w:val="0"/>
      <w:divBdr>
        <w:top w:val="none" w:sz="0" w:space="0" w:color="auto"/>
        <w:left w:val="none" w:sz="0" w:space="0" w:color="auto"/>
        <w:bottom w:val="none" w:sz="0" w:space="0" w:color="auto"/>
        <w:right w:val="none" w:sz="0" w:space="0" w:color="auto"/>
      </w:divBdr>
    </w:div>
    <w:div w:id="460349086">
      <w:bodyDiv w:val="1"/>
      <w:marLeft w:val="0"/>
      <w:marRight w:val="0"/>
      <w:marTop w:val="0"/>
      <w:marBottom w:val="0"/>
      <w:divBdr>
        <w:top w:val="none" w:sz="0" w:space="0" w:color="auto"/>
        <w:left w:val="none" w:sz="0" w:space="0" w:color="auto"/>
        <w:bottom w:val="none" w:sz="0" w:space="0" w:color="auto"/>
        <w:right w:val="none" w:sz="0" w:space="0" w:color="auto"/>
      </w:divBdr>
    </w:div>
    <w:div w:id="460537808">
      <w:bodyDiv w:val="1"/>
      <w:marLeft w:val="0"/>
      <w:marRight w:val="0"/>
      <w:marTop w:val="0"/>
      <w:marBottom w:val="0"/>
      <w:divBdr>
        <w:top w:val="none" w:sz="0" w:space="0" w:color="auto"/>
        <w:left w:val="none" w:sz="0" w:space="0" w:color="auto"/>
        <w:bottom w:val="none" w:sz="0" w:space="0" w:color="auto"/>
        <w:right w:val="none" w:sz="0" w:space="0" w:color="auto"/>
      </w:divBdr>
    </w:div>
    <w:div w:id="461122467">
      <w:bodyDiv w:val="1"/>
      <w:marLeft w:val="0"/>
      <w:marRight w:val="0"/>
      <w:marTop w:val="0"/>
      <w:marBottom w:val="0"/>
      <w:divBdr>
        <w:top w:val="none" w:sz="0" w:space="0" w:color="auto"/>
        <w:left w:val="none" w:sz="0" w:space="0" w:color="auto"/>
        <w:bottom w:val="none" w:sz="0" w:space="0" w:color="auto"/>
        <w:right w:val="none" w:sz="0" w:space="0" w:color="auto"/>
      </w:divBdr>
    </w:div>
    <w:div w:id="461965690">
      <w:bodyDiv w:val="1"/>
      <w:marLeft w:val="0"/>
      <w:marRight w:val="0"/>
      <w:marTop w:val="0"/>
      <w:marBottom w:val="0"/>
      <w:divBdr>
        <w:top w:val="none" w:sz="0" w:space="0" w:color="auto"/>
        <w:left w:val="none" w:sz="0" w:space="0" w:color="auto"/>
        <w:bottom w:val="none" w:sz="0" w:space="0" w:color="auto"/>
        <w:right w:val="none" w:sz="0" w:space="0" w:color="auto"/>
      </w:divBdr>
    </w:div>
    <w:div w:id="476847532">
      <w:bodyDiv w:val="1"/>
      <w:marLeft w:val="0"/>
      <w:marRight w:val="0"/>
      <w:marTop w:val="0"/>
      <w:marBottom w:val="0"/>
      <w:divBdr>
        <w:top w:val="none" w:sz="0" w:space="0" w:color="auto"/>
        <w:left w:val="none" w:sz="0" w:space="0" w:color="auto"/>
        <w:bottom w:val="none" w:sz="0" w:space="0" w:color="auto"/>
        <w:right w:val="none" w:sz="0" w:space="0" w:color="auto"/>
      </w:divBdr>
    </w:div>
    <w:div w:id="477647000">
      <w:bodyDiv w:val="1"/>
      <w:marLeft w:val="0"/>
      <w:marRight w:val="0"/>
      <w:marTop w:val="0"/>
      <w:marBottom w:val="0"/>
      <w:divBdr>
        <w:top w:val="none" w:sz="0" w:space="0" w:color="auto"/>
        <w:left w:val="none" w:sz="0" w:space="0" w:color="auto"/>
        <w:bottom w:val="none" w:sz="0" w:space="0" w:color="auto"/>
        <w:right w:val="none" w:sz="0" w:space="0" w:color="auto"/>
      </w:divBdr>
    </w:div>
    <w:div w:id="478426354">
      <w:bodyDiv w:val="1"/>
      <w:marLeft w:val="0"/>
      <w:marRight w:val="0"/>
      <w:marTop w:val="0"/>
      <w:marBottom w:val="0"/>
      <w:divBdr>
        <w:top w:val="none" w:sz="0" w:space="0" w:color="auto"/>
        <w:left w:val="none" w:sz="0" w:space="0" w:color="auto"/>
        <w:bottom w:val="none" w:sz="0" w:space="0" w:color="auto"/>
        <w:right w:val="none" w:sz="0" w:space="0" w:color="auto"/>
      </w:divBdr>
    </w:div>
    <w:div w:id="480847862">
      <w:bodyDiv w:val="1"/>
      <w:marLeft w:val="0"/>
      <w:marRight w:val="0"/>
      <w:marTop w:val="0"/>
      <w:marBottom w:val="0"/>
      <w:divBdr>
        <w:top w:val="none" w:sz="0" w:space="0" w:color="auto"/>
        <w:left w:val="none" w:sz="0" w:space="0" w:color="auto"/>
        <w:bottom w:val="none" w:sz="0" w:space="0" w:color="auto"/>
        <w:right w:val="none" w:sz="0" w:space="0" w:color="auto"/>
      </w:divBdr>
    </w:div>
    <w:div w:id="486018717">
      <w:bodyDiv w:val="1"/>
      <w:marLeft w:val="0"/>
      <w:marRight w:val="0"/>
      <w:marTop w:val="0"/>
      <w:marBottom w:val="0"/>
      <w:divBdr>
        <w:top w:val="none" w:sz="0" w:space="0" w:color="auto"/>
        <w:left w:val="none" w:sz="0" w:space="0" w:color="auto"/>
        <w:bottom w:val="none" w:sz="0" w:space="0" w:color="auto"/>
        <w:right w:val="none" w:sz="0" w:space="0" w:color="auto"/>
      </w:divBdr>
    </w:div>
    <w:div w:id="486435039">
      <w:bodyDiv w:val="1"/>
      <w:marLeft w:val="0"/>
      <w:marRight w:val="0"/>
      <w:marTop w:val="0"/>
      <w:marBottom w:val="0"/>
      <w:divBdr>
        <w:top w:val="none" w:sz="0" w:space="0" w:color="auto"/>
        <w:left w:val="none" w:sz="0" w:space="0" w:color="auto"/>
        <w:bottom w:val="none" w:sz="0" w:space="0" w:color="auto"/>
        <w:right w:val="none" w:sz="0" w:space="0" w:color="auto"/>
      </w:divBdr>
    </w:div>
    <w:div w:id="488792527">
      <w:bodyDiv w:val="1"/>
      <w:marLeft w:val="0"/>
      <w:marRight w:val="0"/>
      <w:marTop w:val="0"/>
      <w:marBottom w:val="0"/>
      <w:divBdr>
        <w:top w:val="none" w:sz="0" w:space="0" w:color="auto"/>
        <w:left w:val="none" w:sz="0" w:space="0" w:color="auto"/>
        <w:bottom w:val="none" w:sz="0" w:space="0" w:color="auto"/>
        <w:right w:val="none" w:sz="0" w:space="0" w:color="auto"/>
      </w:divBdr>
    </w:div>
    <w:div w:id="496307645">
      <w:bodyDiv w:val="1"/>
      <w:marLeft w:val="0"/>
      <w:marRight w:val="0"/>
      <w:marTop w:val="0"/>
      <w:marBottom w:val="0"/>
      <w:divBdr>
        <w:top w:val="none" w:sz="0" w:space="0" w:color="auto"/>
        <w:left w:val="none" w:sz="0" w:space="0" w:color="auto"/>
        <w:bottom w:val="none" w:sz="0" w:space="0" w:color="auto"/>
        <w:right w:val="none" w:sz="0" w:space="0" w:color="auto"/>
      </w:divBdr>
    </w:div>
    <w:div w:id="496311233">
      <w:bodyDiv w:val="1"/>
      <w:marLeft w:val="0"/>
      <w:marRight w:val="0"/>
      <w:marTop w:val="0"/>
      <w:marBottom w:val="0"/>
      <w:divBdr>
        <w:top w:val="none" w:sz="0" w:space="0" w:color="auto"/>
        <w:left w:val="none" w:sz="0" w:space="0" w:color="auto"/>
        <w:bottom w:val="none" w:sz="0" w:space="0" w:color="auto"/>
        <w:right w:val="none" w:sz="0" w:space="0" w:color="auto"/>
      </w:divBdr>
    </w:div>
    <w:div w:id="499202167">
      <w:bodyDiv w:val="1"/>
      <w:marLeft w:val="0"/>
      <w:marRight w:val="0"/>
      <w:marTop w:val="0"/>
      <w:marBottom w:val="0"/>
      <w:divBdr>
        <w:top w:val="none" w:sz="0" w:space="0" w:color="auto"/>
        <w:left w:val="none" w:sz="0" w:space="0" w:color="auto"/>
        <w:bottom w:val="none" w:sz="0" w:space="0" w:color="auto"/>
        <w:right w:val="none" w:sz="0" w:space="0" w:color="auto"/>
      </w:divBdr>
    </w:div>
    <w:div w:id="502550019">
      <w:bodyDiv w:val="1"/>
      <w:marLeft w:val="0"/>
      <w:marRight w:val="0"/>
      <w:marTop w:val="0"/>
      <w:marBottom w:val="0"/>
      <w:divBdr>
        <w:top w:val="none" w:sz="0" w:space="0" w:color="auto"/>
        <w:left w:val="none" w:sz="0" w:space="0" w:color="auto"/>
        <w:bottom w:val="none" w:sz="0" w:space="0" w:color="auto"/>
        <w:right w:val="none" w:sz="0" w:space="0" w:color="auto"/>
      </w:divBdr>
    </w:div>
    <w:div w:id="504052182">
      <w:bodyDiv w:val="1"/>
      <w:marLeft w:val="0"/>
      <w:marRight w:val="0"/>
      <w:marTop w:val="0"/>
      <w:marBottom w:val="0"/>
      <w:divBdr>
        <w:top w:val="none" w:sz="0" w:space="0" w:color="auto"/>
        <w:left w:val="none" w:sz="0" w:space="0" w:color="auto"/>
        <w:bottom w:val="none" w:sz="0" w:space="0" w:color="auto"/>
        <w:right w:val="none" w:sz="0" w:space="0" w:color="auto"/>
      </w:divBdr>
    </w:div>
    <w:div w:id="513761225">
      <w:bodyDiv w:val="1"/>
      <w:marLeft w:val="0"/>
      <w:marRight w:val="0"/>
      <w:marTop w:val="0"/>
      <w:marBottom w:val="0"/>
      <w:divBdr>
        <w:top w:val="none" w:sz="0" w:space="0" w:color="auto"/>
        <w:left w:val="none" w:sz="0" w:space="0" w:color="auto"/>
        <w:bottom w:val="none" w:sz="0" w:space="0" w:color="auto"/>
        <w:right w:val="none" w:sz="0" w:space="0" w:color="auto"/>
      </w:divBdr>
    </w:div>
    <w:div w:id="520974053">
      <w:bodyDiv w:val="1"/>
      <w:marLeft w:val="0"/>
      <w:marRight w:val="0"/>
      <w:marTop w:val="0"/>
      <w:marBottom w:val="0"/>
      <w:divBdr>
        <w:top w:val="none" w:sz="0" w:space="0" w:color="auto"/>
        <w:left w:val="none" w:sz="0" w:space="0" w:color="auto"/>
        <w:bottom w:val="none" w:sz="0" w:space="0" w:color="auto"/>
        <w:right w:val="none" w:sz="0" w:space="0" w:color="auto"/>
      </w:divBdr>
    </w:div>
    <w:div w:id="521552668">
      <w:bodyDiv w:val="1"/>
      <w:marLeft w:val="0"/>
      <w:marRight w:val="0"/>
      <w:marTop w:val="0"/>
      <w:marBottom w:val="0"/>
      <w:divBdr>
        <w:top w:val="none" w:sz="0" w:space="0" w:color="auto"/>
        <w:left w:val="none" w:sz="0" w:space="0" w:color="auto"/>
        <w:bottom w:val="none" w:sz="0" w:space="0" w:color="auto"/>
        <w:right w:val="none" w:sz="0" w:space="0" w:color="auto"/>
      </w:divBdr>
    </w:div>
    <w:div w:id="523253727">
      <w:bodyDiv w:val="1"/>
      <w:marLeft w:val="0"/>
      <w:marRight w:val="0"/>
      <w:marTop w:val="0"/>
      <w:marBottom w:val="0"/>
      <w:divBdr>
        <w:top w:val="none" w:sz="0" w:space="0" w:color="auto"/>
        <w:left w:val="none" w:sz="0" w:space="0" w:color="auto"/>
        <w:bottom w:val="none" w:sz="0" w:space="0" w:color="auto"/>
        <w:right w:val="none" w:sz="0" w:space="0" w:color="auto"/>
      </w:divBdr>
    </w:div>
    <w:div w:id="526605120">
      <w:bodyDiv w:val="1"/>
      <w:marLeft w:val="0"/>
      <w:marRight w:val="0"/>
      <w:marTop w:val="0"/>
      <w:marBottom w:val="0"/>
      <w:divBdr>
        <w:top w:val="none" w:sz="0" w:space="0" w:color="auto"/>
        <w:left w:val="none" w:sz="0" w:space="0" w:color="auto"/>
        <w:bottom w:val="none" w:sz="0" w:space="0" w:color="auto"/>
        <w:right w:val="none" w:sz="0" w:space="0" w:color="auto"/>
      </w:divBdr>
    </w:div>
    <w:div w:id="534317544">
      <w:bodyDiv w:val="1"/>
      <w:marLeft w:val="0"/>
      <w:marRight w:val="0"/>
      <w:marTop w:val="0"/>
      <w:marBottom w:val="0"/>
      <w:divBdr>
        <w:top w:val="none" w:sz="0" w:space="0" w:color="auto"/>
        <w:left w:val="none" w:sz="0" w:space="0" w:color="auto"/>
        <w:bottom w:val="none" w:sz="0" w:space="0" w:color="auto"/>
        <w:right w:val="none" w:sz="0" w:space="0" w:color="auto"/>
      </w:divBdr>
    </w:div>
    <w:div w:id="534654496">
      <w:bodyDiv w:val="1"/>
      <w:marLeft w:val="0"/>
      <w:marRight w:val="0"/>
      <w:marTop w:val="0"/>
      <w:marBottom w:val="0"/>
      <w:divBdr>
        <w:top w:val="none" w:sz="0" w:space="0" w:color="auto"/>
        <w:left w:val="none" w:sz="0" w:space="0" w:color="auto"/>
        <w:bottom w:val="none" w:sz="0" w:space="0" w:color="auto"/>
        <w:right w:val="none" w:sz="0" w:space="0" w:color="auto"/>
      </w:divBdr>
    </w:div>
    <w:div w:id="539630275">
      <w:bodyDiv w:val="1"/>
      <w:marLeft w:val="0"/>
      <w:marRight w:val="0"/>
      <w:marTop w:val="0"/>
      <w:marBottom w:val="0"/>
      <w:divBdr>
        <w:top w:val="none" w:sz="0" w:space="0" w:color="auto"/>
        <w:left w:val="none" w:sz="0" w:space="0" w:color="auto"/>
        <w:bottom w:val="none" w:sz="0" w:space="0" w:color="auto"/>
        <w:right w:val="none" w:sz="0" w:space="0" w:color="auto"/>
      </w:divBdr>
    </w:div>
    <w:div w:id="541208420">
      <w:bodyDiv w:val="1"/>
      <w:marLeft w:val="0"/>
      <w:marRight w:val="0"/>
      <w:marTop w:val="0"/>
      <w:marBottom w:val="0"/>
      <w:divBdr>
        <w:top w:val="none" w:sz="0" w:space="0" w:color="auto"/>
        <w:left w:val="none" w:sz="0" w:space="0" w:color="auto"/>
        <w:bottom w:val="none" w:sz="0" w:space="0" w:color="auto"/>
        <w:right w:val="none" w:sz="0" w:space="0" w:color="auto"/>
      </w:divBdr>
    </w:div>
    <w:div w:id="544757257">
      <w:bodyDiv w:val="1"/>
      <w:marLeft w:val="0"/>
      <w:marRight w:val="0"/>
      <w:marTop w:val="0"/>
      <w:marBottom w:val="0"/>
      <w:divBdr>
        <w:top w:val="none" w:sz="0" w:space="0" w:color="auto"/>
        <w:left w:val="none" w:sz="0" w:space="0" w:color="auto"/>
        <w:bottom w:val="none" w:sz="0" w:space="0" w:color="auto"/>
        <w:right w:val="none" w:sz="0" w:space="0" w:color="auto"/>
      </w:divBdr>
    </w:div>
    <w:div w:id="546334430">
      <w:bodyDiv w:val="1"/>
      <w:marLeft w:val="0"/>
      <w:marRight w:val="0"/>
      <w:marTop w:val="0"/>
      <w:marBottom w:val="0"/>
      <w:divBdr>
        <w:top w:val="none" w:sz="0" w:space="0" w:color="auto"/>
        <w:left w:val="none" w:sz="0" w:space="0" w:color="auto"/>
        <w:bottom w:val="none" w:sz="0" w:space="0" w:color="auto"/>
        <w:right w:val="none" w:sz="0" w:space="0" w:color="auto"/>
      </w:divBdr>
    </w:div>
    <w:div w:id="549152570">
      <w:bodyDiv w:val="1"/>
      <w:marLeft w:val="0"/>
      <w:marRight w:val="0"/>
      <w:marTop w:val="0"/>
      <w:marBottom w:val="0"/>
      <w:divBdr>
        <w:top w:val="none" w:sz="0" w:space="0" w:color="auto"/>
        <w:left w:val="none" w:sz="0" w:space="0" w:color="auto"/>
        <w:bottom w:val="none" w:sz="0" w:space="0" w:color="auto"/>
        <w:right w:val="none" w:sz="0" w:space="0" w:color="auto"/>
      </w:divBdr>
    </w:div>
    <w:div w:id="551886971">
      <w:bodyDiv w:val="1"/>
      <w:marLeft w:val="0"/>
      <w:marRight w:val="0"/>
      <w:marTop w:val="0"/>
      <w:marBottom w:val="0"/>
      <w:divBdr>
        <w:top w:val="none" w:sz="0" w:space="0" w:color="auto"/>
        <w:left w:val="none" w:sz="0" w:space="0" w:color="auto"/>
        <w:bottom w:val="none" w:sz="0" w:space="0" w:color="auto"/>
        <w:right w:val="none" w:sz="0" w:space="0" w:color="auto"/>
      </w:divBdr>
    </w:div>
    <w:div w:id="556820311">
      <w:bodyDiv w:val="1"/>
      <w:marLeft w:val="0"/>
      <w:marRight w:val="0"/>
      <w:marTop w:val="0"/>
      <w:marBottom w:val="0"/>
      <w:divBdr>
        <w:top w:val="none" w:sz="0" w:space="0" w:color="auto"/>
        <w:left w:val="none" w:sz="0" w:space="0" w:color="auto"/>
        <w:bottom w:val="none" w:sz="0" w:space="0" w:color="auto"/>
        <w:right w:val="none" w:sz="0" w:space="0" w:color="auto"/>
      </w:divBdr>
    </w:div>
    <w:div w:id="563102408">
      <w:bodyDiv w:val="1"/>
      <w:marLeft w:val="0"/>
      <w:marRight w:val="0"/>
      <w:marTop w:val="0"/>
      <w:marBottom w:val="0"/>
      <w:divBdr>
        <w:top w:val="none" w:sz="0" w:space="0" w:color="auto"/>
        <w:left w:val="none" w:sz="0" w:space="0" w:color="auto"/>
        <w:bottom w:val="none" w:sz="0" w:space="0" w:color="auto"/>
        <w:right w:val="none" w:sz="0" w:space="0" w:color="auto"/>
      </w:divBdr>
    </w:div>
    <w:div w:id="565383012">
      <w:bodyDiv w:val="1"/>
      <w:marLeft w:val="0"/>
      <w:marRight w:val="0"/>
      <w:marTop w:val="0"/>
      <w:marBottom w:val="0"/>
      <w:divBdr>
        <w:top w:val="none" w:sz="0" w:space="0" w:color="auto"/>
        <w:left w:val="none" w:sz="0" w:space="0" w:color="auto"/>
        <w:bottom w:val="none" w:sz="0" w:space="0" w:color="auto"/>
        <w:right w:val="none" w:sz="0" w:space="0" w:color="auto"/>
      </w:divBdr>
    </w:div>
    <w:div w:id="567492904">
      <w:bodyDiv w:val="1"/>
      <w:marLeft w:val="0"/>
      <w:marRight w:val="0"/>
      <w:marTop w:val="0"/>
      <w:marBottom w:val="0"/>
      <w:divBdr>
        <w:top w:val="none" w:sz="0" w:space="0" w:color="auto"/>
        <w:left w:val="none" w:sz="0" w:space="0" w:color="auto"/>
        <w:bottom w:val="none" w:sz="0" w:space="0" w:color="auto"/>
        <w:right w:val="none" w:sz="0" w:space="0" w:color="auto"/>
      </w:divBdr>
    </w:div>
    <w:div w:id="572928754">
      <w:bodyDiv w:val="1"/>
      <w:marLeft w:val="0"/>
      <w:marRight w:val="0"/>
      <w:marTop w:val="0"/>
      <w:marBottom w:val="0"/>
      <w:divBdr>
        <w:top w:val="none" w:sz="0" w:space="0" w:color="auto"/>
        <w:left w:val="none" w:sz="0" w:space="0" w:color="auto"/>
        <w:bottom w:val="none" w:sz="0" w:space="0" w:color="auto"/>
        <w:right w:val="none" w:sz="0" w:space="0" w:color="auto"/>
      </w:divBdr>
    </w:div>
    <w:div w:id="575171682">
      <w:bodyDiv w:val="1"/>
      <w:marLeft w:val="0"/>
      <w:marRight w:val="0"/>
      <w:marTop w:val="0"/>
      <w:marBottom w:val="0"/>
      <w:divBdr>
        <w:top w:val="none" w:sz="0" w:space="0" w:color="auto"/>
        <w:left w:val="none" w:sz="0" w:space="0" w:color="auto"/>
        <w:bottom w:val="none" w:sz="0" w:space="0" w:color="auto"/>
        <w:right w:val="none" w:sz="0" w:space="0" w:color="auto"/>
      </w:divBdr>
    </w:div>
    <w:div w:id="585188127">
      <w:bodyDiv w:val="1"/>
      <w:marLeft w:val="0"/>
      <w:marRight w:val="0"/>
      <w:marTop w:val="0"/>
      <w:marBottom w:val="0"/>
      <w:divBdr>
        <w:top w:val="none" w:sz="0" w:space="0" w:color="auto"/>
        <w:left w:val="none" w:sz="0" w:space="0" w:color="auto"/>
        <w:bottom w:val="none" w:sz="0" w:space="0" w:color="auto"/>
        <w:right w:val="none" w:sz="0" w:space="0" w:color="auto"/>
      </w:divBdr>
    </w:div>
    <w:div w:id="591091994">
      <w:bodyDiv w:val="1"/>
      <w:marLeft w:val="0"/>
      <w:marRight w:val="0"/>
      <w:marTop w:val="0"/>
      <w:marBottom w:val="0"/>
      <w:divBdr>
        <w:top w:val="none" w:sz="0" w:space="0" w:color="auto"/>
        <w:left w:val="none" w:sz="0" w:space="0" w:color="auto"/>
        <w:bottom w:val="none" w:sz="0" w:space="0" w:color="auto"/>
        <w:right w:val="none" w:sz="0" w:space="0" w:color="auto"/>
      </w:divBdr>
    </w:div>
    <w:div w:id="593129561">
      <w:bodyDiv w:val="1"/>
      <w:marLeft w:val="0"/>
      <w:marRight w:val="0"/>
      <w:marTop w:val="0"/>
      <w:marBottom w:val="0"/>
      <w:divBdr>
        <w:top w:val="none" w:sz="0" w:space="0" w:color="auto"/>
        <w:left w:val="none" w:sz="0" w:space="0" w:color="auto"/>
        <w:bottom w:val="none" w:sz="0" w:space="0" w:color="auto"/>
        <w:right w:val="none" w:sz="0" w:space="0" w:color="auto"/>
      </w:divBdr>
    </w:div>
    <w:div w:id="600576548">
      <w:bodyDiv w:val="1"/>
      <w:marLeft w:val="0"/>
      <w:marRight w:val="0"/>
      <w:marTop w:val="0"/>
      <w:marBottom w:val="0"/>
      <w:divBdr>
        <w:top w:val="none" w:sz="0" w:space="0" w:color="auto"/>
        <w:left w:val="none" w:sz="0" w:space="0" w:color="auto"/>
        <w:bottom w:val="none" w:sz="0" w:space="0" w:color="auto"/>
        <w:right w:val="none" w:sz="0" w:space="0" w:color="auto"/>
      </w:divBdr>
    </w:div>
    <w:div w:id="601835854">
      <w:bodyDiv w:val="1"/>
      <w:marLeft w:val="0"/>
      <w:marRight w:val="0"/>
      <w:marTop w:val="0"/>
      <w:marBottom w:val="0"/>
      <w:divBdr>
        <w:top w:val="none" w:sz="0" w:space="0" w:color="auto"/>
        <w:left w:val="none" w:sz="0" w:space="0" w:color="auto"/>
        <w:bottom w:val="none" w:sz="0" w:space="0" w:color="auto"/>
        <w:right w:val="none" w:sz="0" w:space="0" w:color="auto"/>
      </w:divBdr>
    </w:div>
    <w:div w:id="608901200">
      <w:bodyDiv w:val="1"/>
      <w:marLeft w:val="0"/>
      <w:marRight w:val="0"/>
      <w:marTop w:val="0"/>
      <w:marBottom w:val="0"/>
      <w:divBdr>
        <w:top w:val="none" w:sz="0" w:space="0" w:color="auto"/>
        <w:left w:val="none" w:sz="0" w:space="0" w:color="auto"/>
        <w:bottom w:val="none" w:sz="0" w:space="0" w:color="auto"/>
        <w:right w:val="none" w:sz="0" w:space="0" w:color="auto"/>
      </w:divBdr>
    </w:div>
    <w:div w:id="611061274">
      <w:bodyDiv w:val="1"/>
      <w:marLeft w:val="0"/>
      <w:marRight w:val="0"/>
      <w:marTop w:val="0"/>
      <w:marBottom w:val="0"/>
      <w:divBdr>
        <w:top w:val="none" w:sz="0" w:space="0" w:color="auto"/>
        <w:left w:val="none" w:sz="0" w:space="0" w:color="auto"/>
        <w:bottom w:val="none" w:sz="0" w:space="0" w:color="auto"/>
        <w:right w:val="none" w:sz="0" w:space="0" w:color="auto"/>
      </w:divBdr>
    </w:div>
    <w:div w:id="613025744">
      <w:bodyDiv w:val="1"/>
      <w:marLeft w:val="0"/>
      <w:marRight w:val="0"/>
      <w:marTop w:val="0"/>
      <w:marBottom w:val="0"/>
      <w:divBdr>
        <w:top w:val="none" w:sz="0" w:space="0" w:color="auto"/>
        <w:left w:val="none" w:sz="0" w:space="0" w:color="auto"/>
        <w:bottom w:val="none" w:sz="0" w:space="0" w:color="auto"/>
        <w:right w:val="none" w:sz="0" w:space="0" w:color="auto"/>
      </w:divBdr>
    </w:div>
    <w:div w:id="616062242">
      <w:bodyDiv w:val="1"/>
      <w:marLeft w:val="0"/>
      <w:marRight w:val="0"/>
      <w:marTop w:val="0"/>
      <w:marBottom w:val="0"/>
      <w:divBdr>
        <w:top w:val="none" w:sz="0" w:space="0" w:color="auto"/>
        <w:left w:val="none" w:sz="0" w:space="0" w:color="auto"/>
        <w:bottom w:val="none" w:sz="0" w:space="0" w:color="auto"/>
        <w:right w:val="none" w:sz="0" w:space="0" w:color="auto"/>
      </w:divBdr>
    </w:div>
    <w:div w:id="617225329">
      <w:bodyDiv w:val="1"/>
      <w:marLeft w:val="0"/>
      <w:marRight w:val="0"/>
      <w:marTop w:val="0"/>
      <w:marBottom w:val="0"/>
      <w:divBdr>
        <w:top w:val="none" w:sz="0" w:space="0" w:color="auto"/>
        <w:left w:val="none" w:sz="0" w:space="0" w:color="auto"/>
        <w:bottom w:val="none" w:sz="0" w:space="0" w:color="auto"/>
        <w:right w:val="none" w:sz="0" w:space="0" w:color="auto"/>
      </w:divBdr>
    </w:div>
    <w:div w:id="620460882">
      <w:bodyDiv w:val="1"/>
      <w:marLeft w:val="0"/>
      <w:marRight w:val="0"/>
      <w:marTop w:val="0"/>
      <w:marBottom w:val="0"/>
      <w:divBdr>
        <w:top w:val="none" w:sz="0" w:space="0" w:color="auto"/>
        <w:left w:val="none" w:sz="0" w:space="0" w:color="auto"/>
        <w:bottom w:val="none" w:sz="0" w:space="0" w:color="auto"/>
        <w:right w:val="none" w:sz="0" w:space="0" w:color="auto"/>
      </w:divBdr>
    </w:div>
    <w:div w:id="621305257">
      <w:bodyDiv w:val="1"/>
      <w:marLeft w:val="0"/>
      <w:marRight w:val="0"/>
      <w:marTop w:val="0"/>
      <w:marBottom w:val="0"/>
      <w:divBdr>
        <w:top w:val="none" w:sz="0" w:space="0" w:color="auto"/>
        <w:left w:val="none" w:sz="0" w:space="0" w:color="auto"/>
        <w:bottom w:val="none" w:sz="0" w:space="0" w:color="auto"/>
        <w:right w:val="none" w:sz="0" w:space="0" w:color="auto"/>
      </w:divBdr>
    </w:div>
    <w:div w:id="625429355">
      <w:bodyDiv w:val="1"/>
      <w:marLeft w:val="0"/>
      <w:marRight w:val="0"/>
      <w:marTop w:val="0"/>
      <w:marBottom w:val="0"/>
      <w:divBdr>
        <w:top w:val="none" w:sz="0" w:space="0" w:color="auto"/>
        <w:left w:val="none" w:sz="0" w:space="0" w:color="auto"/>
        <w:bottom w:val="none" w:sz="0" w:space="0" w:color="auto"/>
        <w:right w:val="none" w:sz="0" w:space="0" w:color="auto"/>
      </w:divBdr>
    </w:div>
    <w:div w:id="626277860">
      <w:bodyDiv w:val="1"/>
      <w:marLeft w:val="0"/>
      <w:marRight w:val="0"/>
      <w:marTop w:val="0"/>
      <w:marBottom w:val="0"/>
      <w:divBdr>
        <w:top w:val="none" w:sz="0" w:space="0" w:color="auto"/>
        <w:left w:val="none" w:sz="0" w:space="0" w:color="auto"/>
        <w:bottom w:val="none" w:sz="0" w:space="0" w:color="auto"/>
        <w:right w:val="none" w:sz="0" w:space="0" w:color="auto"/>
      </w:divBdr>
    </w:div>
    <w:div w:id="628709482">
      <w:bodyDiv w:val="1"/>
      <w:marLeft w:val="0"/>
      <w:marRight w:val="0"/>
      <w:marTop w:val="0"/>
      <w:marBottom w:val="0"/>
      <w:divBdr>
        <w:top w:val="none" w:sz="0" w:space="0" w:color="auto"/>
        <w:left w:val="none" w:sz="0" w:space="0" w:color="auto"/>
        <w:bottom w:val="none" w:sz="0" w:space="0" w:color="auto"/>
        <w:right w:val="none" w:sz="0" w:space="0" w:color="auto"/>
      </w:divBdr>
    </w:div>
    <w:div w:id="628976114">
      <w:bodyDiv w:val="1"/>
      <w:marLeft w:val="0"/>
      <w:marRight w:val="0"/>
      <w:marTop w:val="0"/>
      <w:marBottom w:val="0"/>
      <w:divBdr>
        <w:top w:val="none" w:sz="0" w:space="0" w:color="auto"/>
        <w:left w:val="none" w:sz="0" w:space="0" w:color="auto"/>
        <w:bottom w:val="none" w:sz="0" w:space="0" w:color="auto"/>
        <w:right w:val="none" w:sz="0" w:space="0" w:color="auto"/>
      </w:divBdr>
    </w:div>
    <w:div w:id="631642521">
      <w:bodyDiv w:val="1"/>
      <w:marLeft w:val="0"/>
      <w:marRight w:val="0"/>
      <w:marTop w:val="0"/>
      <w:marBottom w:val="0"/>
      <w:divBdr>
        <w:top w:val="none" w:sz="0" w:space="0" w:color="auto"/>
        <w:left w:val="none" w:sz="0" w:space="0" w:color="auto"/>
        <w:bottom w:val="none" w:sz="0" w:space="0" w:color="auto"/>
        <w:right w:val="none" w:sz="0" w:space="0" w:color="auto"/>
      </w:divBdr>
    </w:div>
    <w:div w:id="632642494">
      <w:bodyDiv w:val="1"/>
      <w:marLeft w:val="0"/>
      <w:marRight w:val="0"/>
      <w:marTop w:val="0"/>
      <w:marBottom w:val="0"/>
      <w:divBdr>
        <w:top w:val="none" w:sz="0" w:space="0" w:color="auto"/>
        <w:left w:val="none" w:sz="0" w:space="0" w:color="auto"/>
        <w:bottom w:val="none" w:sz="0" w:space="0" w:color="auto"/>
        <w:right w:val="none" w:sz="0" w:space="0" w:color="auto"/>
      </w:divBdr>
    </w:div>
    <w:div w:id="634260306">
      <w:bodyDiv w:val="1"/>
      <w:marLeft w:val="0"/>
      <w:marRight w:val="0"/>
      <w:marTop w:val="0"/>
      <w:marBottom w:val="0"/>
      <w:divBdr>
        <w:top w:val="none" w:sz="0" w:space="0" w:color="auto"/>
        <w:left w:val="none" w:sz="0" w:space="0" w:color="auto"/>
        <w:bottom w:val="none" w:sz="0" w:space="0" w:color="auto"/>
        <w:right w:val="none" w:sz="0" w:space="0" w:color="auto"/>
      </w:divBdr>
    </w:div>
    <w:div w:id="642007198">
      <w:bodyDiv w:val="1"/>
      <w:marLeft w:val="0"/>
      <w:marRight w:val="0"/>
      <w:marTop w:val="0"/>
      <w:marBottom w:val="0"/>
      <w:divBdr>
        <w:top w:val="none" w:sz="0" w:space="0" w:color="auto"/>
        <w:left w:val="none" w:sz="0" w:space="0" w:color="auto"/>
        <w:bottom w:val="none" w:sz="0" w:space="0" w:color="auto"/>
        <w:right w:val="none" w:sz="0" w:space="0" w:color="auto"/>
      </w:divBdr>
    </w:div>
    <w:div w:id="642083765">
      <w:bodyDiv w:val="1"/>
      <w:marLeft w:val="0"/>
      <w:marRight w:val="0"/>
      <w:marTop w:val="0"/>
      <w:marBottom w:val="0"/>
      <w:divBdr>
        <w:top w:val="none" w:sz="0" w:space="0" w:color="auto"/>
        <w:left w:val="none" w:sz="0" w:space="0" w:color="auto"/>
        <w:bottom w:val="none" w:sz="0" w:space="0" w:color="auto"/>
        <w:right w:val="none" w:sz="0" w:space="0" w:color="auto"/>
      </w:divBdr>
    </w:div>
    <w:div w:id="642201675">
      <w:bodyDiv w:val="1"/>
      <w:marLeft w:val="0"/>
      <w:marRight w:val="0"/>
      <w:marTop w:val="0"/>
      <w:marBottom w:val="0"/>
      <w:divBdr>
        <w:top w:val="none" w:sz="0" w:space="0" w:color="auto"/>
        <w:left w:val="none" w:sz="0" w:space="0" w:color="auto"/>
        <w:bottom w:val="none" w:sz="0" w:space="0" w:color="auto"/>
        <w:right w:val="none" w:sz="0" w:space="0" w:color="auto"/>
      </w:divBdr>
    </w:div>
    <w:div w:id="647787611">
      <w:bodyDiv w:val="1"/>
      <w:marLeft w:val="0"/>
      <w:marRight w:val="0"/>
      <w:marTop w:val="0"/>
      <w:marBottom w:val="0"/>
      <w:divBdr>
        <w:top w:val="none" w:sz="0" w:space="0" w:color="auto"/>
        <w:left w:val="none" w:sz="0" w:space="0" w:color="auto"/>
        <w:bottom w:val="none" w:sz="0" w:space="0" w:color="auto"/>
        <w:right w:val="none" w:sz="0" w:space="0" w:color="auto"/>
      </w:divBdr>
    </w:div>
    <w:div w:id="649670139">
      <w:bodyDiv w:val="1"/>
      <w:marLeft w:val="0"/>
      <w:marRight w:val="0"/>
      <w:marTop w:val="0"/>
      <w:marBottom w:val="0"/>
      <w:divBdr>
        <w:top w:val="none" w:sz="0" w:space="0" w:color="auto"/>
        <w:left w:val="none" w:sz="0" w:space="0" w:color="auto"/>
        <w:bottom w:val="none" w:sz="0" w:space="0" w:color="auto"/>
        <w:right w:val="none" w:sz="0" w:space="0" w:color="auto"/>
      </w:divBdr>
    </w:div>
    <w:div w:id="651257945">
      <w:bodyDiv w:val="1"/>
      <w:marLeft w:val="0"/>
      <w:marRight w:val="0"/>
      <w:marTop w:val="0"/>
      <w:marBottom w:val="0"/>
      <w:divBdr>
        <w:top w:val="none" w:sz="0" w:space="0" w:color="auto"/>
        <w:left w:val="none" w:sz="0" w:space="0" w:color="auto"/>
        <w:bottom w:val="none" w:sz="0" w:space="0" w:color="auto"/>
        <w:right w:val="none" w:sz="0" w:space="0" w:color="auto"/>
      </w:divBdr>
    </w:div>
    <w:div w:id="653797359">
      <w:bodyDiv w:val="1"/>
      <w:marLeft w:val="0"/>
      <w:marRight w:val="0"/>
      <w:marTop w:val="0"/>
      <w:marBottom w:val="0"/>
      <w:divBdr>
        <w:top w:val="none" w:sz="0" w:space="0" w:color="auto"/>
        <w:left w:val="none" w:sz="0" w:space="0" w:color="auto"/>
        <w:bottom w:val="none" w:sz="0" w:space="0" w:color="auto"/>
        <w:right w:val="none" w:sz="0" w:space="0" w:color="auto"/>
      </w:divBdr>
    </w:div>
    <w:div w:id="658852657">
      <w:bodyDiv w:val="1"/>
      <w:marLeft w:val="0"/>
      <w:marRight w:val="0"/>
      <w:marTop w:val="0"/>
      <w:marBottom w:val="0"/>
      <w:divBdr>
        <w:top w:val="none" w:sz="0" w:space="0" w:color="auto"/>
        <w:left w:val="none" w:sz="0" w:space="0" w:color="auto"/>
        <w:bottom w:val="none" w:sz="0" w:space="0" w:color="auto"/>
        <w:right w:val="none" w:sz="0" w:space="0" w:color="auto"/>
      </w:divBdr>
    </w:div>
    <w:div w:id="666327251">
      <w:bodyDiv w:val="1"/>
      <w:marLeft w:val="0"/>
      <w:marRight w:val="0"/>
      <w:marTop w:val="0"/>
      <w:marBottom w:val="0"/>
      <w:divBdr>
        <w:top w:val="none" w:sz="0" w:space="0" w:color="auto"/>
        <w:left w:val="none" w:sz="0" w:space="0" w:color="auto"/>
        <w:bottom w:val="none" w:sz="0" w:space="0" w:color="auto"/>
        <w:right w:val="none" w:sz="0" w:space="0" w:color="auto"/>
      </w:divBdr>
    </w:div>
    <w:div w:id="668411483">
      <w:bodyDiv w:val="1"/>
      <w:marLeft w:val="0"/>
      <w:marRight w:val="0"/>
      <w:marTop w:val="0"/>
      <w:marBottom w:val="0"/>
      <w:divBdr>
        <w:top w:val="none" w:sz="0" w:space="0" w:color="auto"/>
        <w:left w:val="none" w:sz="0" w:space="0" w:color="auto"/>
        <w:bottom w:val="none" w:sz="0" w:space="0" w:color="auto"/>
        <w:right w:val="none" w:sz="0" w:space="0" w:color="auto"/>
      </w:divBdr>
    </w:div>
    <w:div w:id="669868335">
      <w:bodyDiv w:val="1"/>
      <w:marLeft w:val="0"/>
      <w:marRight w:val="0"/>
      <w:marTop w:val="0"/>
      <w:marBottom w:val="0"/>
      <w:divBdr>
        <w:top w:val="none" w:sz="0" w:space="0" w:color="auto"/>
        <w:left w:val="none" w:sz="0" w:space="0" w:color="auto"/>
        <w:bottom w:val="none" w:sz="0" w:space="0" w:color="auto"/>
        <w:right w:val="none" w:sz="0" w:space="0" w:color="auto"/>
      </w:divBdr>
    </w:div>
    <w:div w:id="670185822">
      <w:bodyDiv w:val="1"/>
      <w:marLeft w:val="0"/>
      <w:marRight w:val="0"/>
      <w:marTop w:val="0"/>
      <w:marBottom w:val="0"/>
      <w:divBdr>
        <w:top w:val="none" w:sz="0" w:space="0" w:color="auto"/>
        <w:left w:val="none" w:sz="0" w:space="0" w:color="auto"/>
        <w:bottom w:val="none" w:sz="0" w:space="0" w:color="auto"/>
        <w:right w:val="none" w:sz="0" w:space="0" w:color="auto"/>
      </w:divBdr>
    </w:div>
    <w:div w:id="672032014">
      <w:bodyDiv w:val="1"/>
      <w:marLeft w:val="0"/>
      <w:marRight w:val="0"/>
      <w:marTop w:val="0"/>
      <w:marBottom w:val="0"/>
      <w:divBdr>
        <w:top w:val="none" w:sz="0" w:space="0" w:color="auto"/>
        <w:left w:val="none" w:sz="0" w:space="0" w:color="auto"/>
        <w:bottom w:val="none" w:sz="0" w:space="0" w:color="auto"/>
        <w:right w:val="none" w:sz="0" w:space="0" w:color="auto"/>
      </w:divBdr>
    </w:div>
    <w:div w:id="673799001">
      <w:bodyDiv w:val="1"/>
      <w:marLeft w:val="0"/>
      <w:marRight w:val="0"/>
      <w:marTop w:val="0"/>
      <w:marBottom w:val="0"/>
      <w:divBdr>
        <w:top w:val="none" w:sz="0" w:space="0" w:color="auto"/>
        <w:left w:val="none" w:sz="0" w:space="0" w:color="auto"/>
        <w:bottom w:val="none" w:sz="0" w:space="0" w:color="auto"/>
        <w:right w:val="none" w:sz="0" w:space="0" w:color="auto"/>
      </w:divBdr>
    </w:div>
    <w:div w:id="684597362">
      <w:bodyDiv w:val="1"/>
      <w:marLeft w:val="0"/>
      <w:marRight w:val="0"/>
      <w:marTop w:val="0"/>
      <w:marBottom w:val="0"/>
      <w:divBdr>
        <w:top w:val="none" w:sz="0" w:space="0" w:color="auto"/>
        <w:left w:val="none" w:sz="0" w:space="0" w:color="auto"/>
        <w:bottom w:val="none" w:sz="0" w:space="0" w:color="auto"/>
        <w:right w:val="none" w:sz="0" w:space="0" w:color="auto"/>
      </w:divBdr>
    </w:div>
    <w:div w:id="689526846">
      <w:bodyDiv w:val="1"/>
      <w:marLeft w:val="0"/>
      <w:marRight w:val="0"/>
      <w:marTop w:val="0"/>
      <w:marBottom w:val="0"/>
      <w:divBdr>
        <w:top w:val="none" w:sz="0" w:space="0" w:color="auto"/>
        <w:left w:val="none" w:sz="0" w:space="0" w:color="auto"/>
        <w:bottom w:val="none" w:sz="0" w:space="0" w:color="auto"/>
        <w:right w:val="none" w:sz="0" w:space="0" w:color="auto"/>
      </w:divBdr>
    </w:div>
    <w:div w:id="692615724">
      <w:bodyDiv w:val="1"/>
      <w:marLeft w:val="0"/>
      <w:marRight w:val="0"/>
      <w:marTop w:val="0"/>
      <w:marBottom w:val="0"/>
      <w:divBdr>
        <w:top w:val="none" w:sz="0" w:space="0" w:color="auto"/>
        <w:left w:val="none" w:sz="0" w:space="0" w:color="auto"/>
        <w:bottom w:val="none" w:sz="0" w:space="0" w:color="auto"/>
        <w:right w:val="none" w:sz="0" w:space="0" w:color="auto"/>
      </w:divBdr>
    </w:div>
    <w:div w:id="692730260">
      <w:bodyDiv w:val="1"/>
      <w:marLeft w:val="0"/>
      <w:marRight w:val="0"/>
      <w:marTop w:val="0"/>
      <w:marBottom w:val="0"/>
      <w:divBdr>
        <w:top w:val="none" w:sz="0" w:space="0" w:color="auto"/>
        <w:left w:val="none" w:sz="0" w:space="0" w:color="auto"/>
        <w:bottom w:val="none" w:sz="0" w:space="0" w:color="auto"/>
        <w:right w:val="none" w:sz="0" w:space="0" w:color="auto"/>
      </w:divBdr>
    </w:div>
    <w:div w:id="693460429">
      <w:bodyDiv w:val="1"/>
      <w:marLeft w:val="0"/>
      <w:marRight w:val="0"/>
      <w:marTop w:val="0"/>
      <w:marBottom w:val="0"/>
      <w:divBdr>
        <w:top w:val="none" w:sz="0" w:space="0" w:color="auto"/>
        <w:left w:val="none" w:sz="0" w:space="0" w:color="auto"/>
        <w:bottom w:val="none" w:sz="0" w:space="0" w:color="auto"/>
        <w:right w:val="none" w:sz="0" w:space="0" w:color="auto"/>
      </w:divBdr>
    </w:div>
    <w:div w:id="695740553">
      <w:bodyDiv w:val="1"/>
      <w:marLeft w:val="0"/>
      <w:marRight w:val="0"/>
      <w:marTop w:val="0"/>
      <w:marBottom w:val="0"/>
      <w:divBdr>
        <w:top w:val="none" w:sz="0" w:space="0" w:color="auto"/>
        <w:left w:val="none" w:sz="0" w:space="0" w:color="auto"/>
        <w:bottom w:val="none" w:sz="0" w:space="0" w:color="auto"/>
        <w:right w:val="none" w:sz="0" w:space="0" w:color="auto"/>
      </w:divBdr>
    </w:div>
    <w:div w:id="701325311">
      <w:bodyDiv w:val="1"/>
      <w:marLeft w:val="0"/>
      <w:marRight w:val="0"/>
      <w:marTop w:val="0"/>
      <w:marBottom w:val="0"/>
      <w:divBdr>
        <w:top w:val="none" w:sz="0" w:space="0" w:color="auto"/>
        <w:left w:val="none" w:sz="0" w:space="0" w:color="auto"/>
        <w:bottom w:val="none" w:sz="0" w:space="0" w:color="auto"/>
        <w:right w:val="none" w:sz="0" w:space="0" w:color="auto"/>
      </w:divBdr>
    </w:div>
    <w:div w:id="705061580">
      <w:bodyDiv w:val="1"/>
      <w:marLeft w:val="0"/>
      <w:marRight w:val="0"/>
      <w:marTop w:val="0"/>
      <w:marBottom w:val="0"/>
      <w:divBdr>
        <w:top w:val="none" w:sz="0" w:space="0" w:color="auto"/>
        <w:left w:val="none" w:sz="0" w:space="0" w:color="auto"/>
        <w:bottom w:val="none" w:sz="0" w:space="0" w:color="auto"/>
        <w:right w:val="none" w:sz="0" w:space="0" w:color="auto"/>
      </w:divBdr>
    </w:div>
    <w:div w:id="705063262">
      <w:bodyDiv w:val="1"/>
      <w:marLeft w:val="0"/>
      <w:marRight w:val="0"/>
      <w:marTop w:val="0"/>
      <w:marBottom w:val="0"/>
      <w:divBdr>
        <w:top w:val="none" w:sz="0" w:space="0" w:color="auto"/>
        <w:left w:val="none" w:sz="0" w:space="0" w:color="auto"/>
        <w:bottom w:val="none" w:sz="0" w:space="0" w:color="auto"/>
        <w:right w:val="none" w:sz="0" w:space="0" w:color="auto"/>
      </w:divBdr>
    </w:div>
    <w:div w:id="706372058">
      <w:bodyDiv w:val="1"/>
      <w:marLeft w:val="0"/>
      <w:marRight w:val="0"/>
      <w:marTop w:val="0"/>
      <w:marBottom w:val="0"/>
      <w:divBdr>
        <w:top w:val="none" w:sz="0" w:space="0" w:color="auto"/>
        <w:left w:val="none" w:sz="0" w:space="0" w:color="auto"/>
        <w:bottom w:val="none" w:sz="0" w:space="0" w:color="auto"/>
        <w:right w:val="none" w:sz="0" w:space="0" w:color="auto"/>
      </w:divBdr>
    </w:div>
    <w:div w:id="706834756">
      <w:bodyDiv w:val="1"/>
      <w:marLeft w:val="0"/>
      <w:marRight w:val="0"/>
      <w:marTop w:val="0"/>
      <w:marBottom w:val="0"/>
      <w:divBdr>
        <w:top w:val="none" w:sz="0" w:space="0" w:color="auto"/>
        <w:left w:val="none" w:sz="0" w:space="0" w:color="auto"/>
        <w:bottom w:val="none" w:sz="0" w:space="0" w:color="auto"/>
        <w:right w:val="none" w:sz="0" w:space="0" w:color="auto"/>
      </w:divBdr>
    </w:div>
    <w:div w:id="711154412">
      <w:bodyDiv w:val="1"/>
      <w:marLeft w:val="0"/>
      <w:marRight w:val="0"/>
      <w:marTop w:val="0"/>
      <w:marBottom w:val="0"/>
      <w:divBdr>
        <w:top w:val="none" w:sz="0" w:space="0" w:color="auto"/>
        <w:left w:val="none" w:sz="0" w:space="0" w:color="auto"/>
        <w:bottom w:val="none" w:sz="0" w:space="0" w:color="auto"/>
        <w:right w:val="none" w:sz="0" w:space="0" w:color="auto"/>
      </w:divBdr>
    </w:div>
    <w:div w:id="711349874">
      <w:bodyDiv w:val="1"/>
      <w:marLeft w:val="0"/>
      <w:marRight w:val="0"/>
      <w:marTop w:val="0"/>
      <w:marBottom w:val="0"/>
      <w:divBdr>
        <w:top w:val="none" w:sz="0" w:space="0" w:color="auto"/>
        <w:left w:val="none" w:sz="0" w:space="0" w:color="auto"/>
        <w:bottom w:val="none" w:sz="0" w:space="0" w:color="auto"/>
        <w:right w:val="none" w:sz="0" w:space="0" w:color="auto"/>
      </w:divBdr>
    </w:div>
    <w:div w:id="715007695">
      <w:bodyDiv w:val="1"/>
      <w:marLeft w:val="0"/>
      <w:marRight w:val="0"/>
      <w:marTop w:val="0"/>
      <w:marBottom w:val="0"/>
      <w:divBdr>
        <w:top w:val="none" w:sz="0" w:space="0" w:color="auto"/>
        <w:left w:val="none" w:sz="0" w:space="0" w:color="auto"/>
        <w:bottom w:val="none" w:sz="0" w:space="0" w:color="auto"/>
        <w:right w:val="none" w:sz="0" w:space="0" w:color="auto"/>
      </w:divBdr>
    </w:div>
    <w:div w:id="715356296">
      <w:bodyDiv w:val="1"/>
      <w:marLeft w:val="0"/>
      <w:marRight w:val="0"/>
      <w:marTop w:val="0"/>
      <w:marBottom w:val="0"/>
      <w:divBdr>
        <w:top w:val="none" w:sz="0" w:space="0" w:color="auto"/>
        <w:left w:val="none" w:sz="0" w:space="0" w:color="auto"/>
        <w:bottom w:val="none" w:sz="0" w:space="0" w:color="auto"/>
        <w:right w:val="none" w:sz="0" w:space="0" w:color="auto"/>
      </w:divBdr>
    </w:div>
    <w:div w:id="722826358">
      <w:bodyDiv w:val="1"/>
      <w:marLeft w:val="0"/>
      <w:marRight w:val="0"/>
      <w:marTop w:val="0"/>
      <w:marBottom w:val="0"/>
      <w:divBdr>
        <w:top w:val="none" w:sz="0" w:space="0" w:color="auto"/>
        <w:left w:val="none" w:sz="0" w:space="0" w:color="auto"/>
        <w:bottom w:val="none" w:sz="0" w:space="0" w:color="auto"/>
        <w:right w:val="none" w:sz="0" w:space="0" w:color="auto"/>
      </w:divBdr>
    </w:div>
    <w:div w:id="727340062">
      <w:bodyDiv w:val="1"/>
      <w:marLeft w:val="0"/>
      <w:marRight w:val="0"/>
      <w:marTop w:val="0"/>
      <w:marBottom w:val="0"/>
      <w:divBdr>
        <w:top w:val="none" w:sz="0" w:space="0" w:color="auto"/>
        <w:left w:val="none" w:sz="0" w:space="0" w:color="auto"/>
        <w:bottom w:val="none" w:sz="0" w:space="0" w:color="auto"/>
        <w:right w:val="none" w:sz="0" w:space="0" w:color="auto"/>
      </w:divBdr>
    </w:div>
    <w:div w:id="729381946">
      <w:bodyDiv w:val="1"/>
      <w:marLeft w:val="0"/>
      <w:marRight w:val="0"/>
      <w:marTop w:val="0"/>
      <w:marBottom w:val="0"/>
      <w:divBdr>
        <w:top w:val="none" w:sz="0" w:space="0" w:color="auto"/>
        <w:left w:val="none" w:sz="0" w:space="0" w:color="auto"/>
        <w:bottom w:val="none" w:sz="0" w:space="0" w:color="auto"/>
        <w:right w:val="none" w:sz="0" w:space="0" w:color="auto"/>
      </w:divBdr>
    </w:div>
    <w:div w:id="730082428">
      <w:bodyDiv w:val="1"/>
      <w:marLeft w:val="0"/>
      <w:marRight w:val="0"/>
      <w:marTop w:val="0"/>
      <w:marBottom w:val="0"/>
      <w:divBdr>
        <w:top w:val="none" w:sz="0" w:space="0" w:color="auto"/>
        <w:left w:val="none" w:sz="0" w:space="0" w:color="auto"/>
        <w:bottom w:val="none" w:sz="0" w:space="0" w:color="auto"/>
        <w:right w:val="none" w:sz="0" w:space="0" w:color="auto"/>
      </w:divBdr>
    </w:div>
    <w:div w:id="734471574">
      <w:bodyDiv w:val="1"/>
      <w:marLeft w:val="0"/>
      <w:marRight w:val="0"/>
      <w:marTop w:val="0"/>
      <w:marBottom w:val="0"/>
      <w:divBdr>
        <w:top w:val="none" w:sz="0" w:space="0" w:color="auto"/>
        <w:left w:val="none" w:sz="0" w:space="0" w:color="auto"/>
        <w:bottom w:val="none" w:sz="0" w:space="0" w:color="auto"/>
        <w:right w:val="none" w:sz="0" w:space="0" w:color="auto"/>
      </w:divBdr>
    </w:div>
    <w:div w:id="734860502">
      <w:bodyDiv w:val="1"/>
      <w:marLeft w:val="0"/>
      <w:marRight w:val="0"/>
      <w:marTop w:val="0"/>
      <w:marBottom w:val="0"/>
      <w:divBdr>
        <w:top w:val="none" w:sz="0" w:space="0" w:color="auto"/>
        <w:left w:val="none" w:sz="0" w:space="0" w:color="auto"/>
        <w:bottom w:val="none" w:sz="0" w:space="0" w:color="auto"/>
        <w:right w:val="none" w:sz="0" w:space="0" w:color="auto"/>
      </w:divBdr>
    </w:div>
    <w:div w:id="735475272">
      <w:bodyDiv w:val="1"/>
      <w:marLeft w:val="0"/>
      <w:marRight w:val="0"/>
      <w:marTop w:val="0"/>
      <w:marBottom w:val="0"/>
      <w:divBdr>
        <w:top w:val="none" w:sz="0" w:space="0" w:color="auto"/>
        <w:left w:val="none" w:sz="0" w:space="0" w:color="auto"/>
        <w:bottom w:val="none" w:sz="0" w:space="0" w:color="auto"/>
        <w:right w:val="none" w:sz="0" w:space="0" w:color="auto"/>
      </w:divBdr>
    </w:div>
    <w:div w:id="737091951">
      <w:bodyDiv w:val="1"/>
      <w:marLeft w:val="0"/>
      <w:marRight w:val="0"/>
      <w:marTop w:val="0"/>
      <w:marBottom w:val="0"/>
      <w:divBdr>
        <w:top w:val="none" w:sz="0" w:space="0" w:color="auto"/>
        <w:left w:val="none" w:sz="0" w:space="0" w:color="auto"/>
        <w:bottom w:val="none" w:sz="0" w:space="0" w:color="auto"/>
        <w:right w:val="none" w:sz="0" w:space="0" w:color="auto"/>
      </w:divBdr>
    </w:div>
    <w:div w:id="738329292">
      <w:bodyDiv w:val="1"/>
      <w:marLeft w:val="0"/>
      <w:marRight w:val="0"/>
      <w:marTop w:val="0"/>
      <w:marBottom w:val="0"/>
      <w:divBdr>
        <w:top w:val="none" w:sz="0" w:space="0" w:color="auto"/>
        <w:left w:val="none" w:sz="0" w:space="0" w:color="auto"/>
        <w:bottom w:val="none" w:sz="0" w:space="0" w:color="auto"/>
        <w:right w:val="none" w:sz="0" w:space="0" w:color="auto"/>
      </w:divBdr>
    </w:div>
    <w:div w:id="744717013">
      <w:bodyDiv w:val="1"/>
      <w:marLeft w:val="0"/>
      <w:marRight w:val="0"/>
      <w:marTop w:val="0"/>
      <w:marBottom w:val="0"/>
      <w:divBdr>
        <w:top w:val="none" w:sz="0" w:space="0" w:color="auto"/>
        <w:left w:val="none" w:sz="0" w:space="0" w:color="auto"/>
        <w:bottom w:val="none" w:sz="0" w:space="0" w:color="auto"/>
        <w:right w:val="none" w:sz="0" w:space="0" w:color="auto"/>
      </w:divBdr>
    </w:div>
    <w:div w:id="746267839">
      <w:bodyDiv w:val="1"/>
      <w:marLeft w:val="0"/>
      <w:marRight w:val="0"/>
      <w:marTop w:val="0"/>
      <w:marBottom w:val="0"/>
      <w:divBdr>
        <w:top w:val="none" w:sz="0" w:space="0" w:color="auto"/>
        <w:left w:val="none" w:sz="0" w:space="0" w:color="auto"/>
        <w:bottom w:val="none" w:sz="0" w:space="0" w:color="auto"/>
        <w:right w:val="none" w:sz="0" w:space="0" w:color="auto"/>
      </w:divBdr>
    </w:div>
    <w:div w:id="760031856">
      <w:bodyDiv w:val="1"/>
      <w:marLeft w:val="0"/>
      <w:marRight w:val="0"/>
      <w:marTop w:val="0"/>
      <w:marBottom w:val="0"/>
      <w:divBdr>
        <w:top w:val="none" w:sz="0" w:space="0" w:color="auto"/>
        <w:left w:val="none" w:sz="0" w:space="0" w:color="auto"/>
        <w:bottom w:val="none" w:sz="0" w:space="0" w:color="auto"/>
        <w:right w:val="none" w:sz="0" w:space="0" w:color="auto"/>
      </w:divBdr>
    </w:div>
    <w:div w:id="765155463">
      <w:bodyDiv w:val="1"/>
      <w:marLeft w:val="0"/>
      <w:marRight w:val="0"/>
      <w:marTop w:val="0"/>
      <w:marBottom w:val="0"/>
      <w:divBdr>
        <w:top w:val="none" w:sz="0" w:space="0" w:color="auto"/>
        <w:left w:val="none" w:sz="0" w:space="0" w:color="auto"/>
        <w:bottom w:val="none" w:sz="0" w:space="0" w:color="auto"/>
        <w:right w:val="none" w:sz="0" w:space="0" w:color="auto"/>
      </w:divBdr>
    </w:div>
    <w:div w:id="767192065">
      <w:bodyDiv w:val="1"/>
      <w:marLeft w:val="0"/>
      <w:marRight w:val="0"/>
      <w:marTop w:val="0"/>
      <w:marBottom w:val="0"/>
      <w:divBdr>
        <w:top w:val="none" w:sz="0" w:space="0" w:color="auto"/>
        <w:left w:val="none" w:sz="0" w:space="0" w:color="auto"/>
        <w:bottom w:val="none" w:sz="0" w:space="0" w:color="auto"/>
        <w:right w:val="none" w:sz="0" w:space="0" w:color="auto"/>
      </w:divBdr>
    </w:div>
    <w:div w:id="778184411">
      <w:bodyDiv w:val="1"/>
      <w:marLeft w:val="0"/>
      <w:marRight w:val="0"/>
      <w:marTop w:val="0"/>
      <w:marBottom w:val="0"/>
      <w:divBdr>
        <w:top w:val="none" w:sz="0" w:space="0" w:color="auto"/>
        <w:left w:val="none" w:sz="0" w:space="0" w:color="auto"/>
        <w:bottom w:val="none" w:sz="0" w:space="0" w:color="auto"/>
        <w:right w:val="none" w:sz="0" w:space="0" w:color="auto"/>
      </w:divBdr>
    </w:div>
    <w:div w:id="779883685">
      <w:bodyDiv w:val="1"/>
      <w:marLeft w:val="0"/>
      <w:marRight w:val="0"/>
      <w:marTop w:val="0"/>
      <w:marBottom w:val="0"/>
      <w:divBdr>
        <w:top w:val="none" w:sz="0" w:space="0" w:color="auto"/>
        <w:left w:val="none" w:sz="0" w:space="0" w:color="auto"/>
        <w:bottom w:val="none" w:sz="0" w:space="0" w:color="auto"/>
        <w:right w:val="none" w:sz="0" w:space="0" w:color="auto"/>
      </w:divBdr>
    </w:div>
    <w:div w:id="783620211">
      <w:bodyDiv w:val="1"/>
      <w:marLeft w:val="0"/>
      <w:marRight w:val="0"/>
      <w:marTop w:val="0"/>
      <w:marBottom w:val="0"/>
      <w:divBdr>
        <w:top w:val="none" w:sz="0" w:space="0" w:color="auto"/>
        <w:left w:val="none" w:sz="0" w:space="0" w:color="auto"/>
        <w:bottom w:val="none" w:sz="0" w:space="0" w:color="auto"/>
        <w:right w:val="none" w:sz="0" w:space="0" w:color="auto"/>
      </w:divBdr>
    </w:div>
    <w:div w:id="784932264">
      <w:bodyDiv w:val="1"/>
      <w:marLeft w:val="0"/>
      <w:marRight w:val="0"/>
      <w:marTop w:val="0"/>
      <w:marBottom w:val="0"/>
      <w:divBdr>
        <w:top w:val="none" w:sz="0" w:space="0" w:color="auto"/>
        <w:left w:val="none" w:sz="0" w:space="0" w:color="auto"/>
        <w:bottom w:val="none" w:sz="0" w:space="0" w:color="auto"/>
        <w:right w:val="none" w:sz="0" w:space="0" w:color="auto"/>
      </w:divBdr>
    </w:div>
    <w:div w:id="785003026">
      <w:bodyDiv w:val="1"/>
      <w:marLeft w:val="0"/>
      <w:marRight w:val="0"/>
      <w:marTop w:val="0"/>
      <w:marBottom w:val="0"/>
      <w:divBdr>
        <w:top w:val="none" w:sz="0" w:space="0" w:color="auto"/>
        <w:left w:val="none" w:sz="0" w:space="0" w:color="auto"/>
        <w:bottom w:val="none" w:sz="0" w:space="0" w:color="auto"/>
        <w:right w:val="none" w:sz="0" w:space="0" w:color="auto"/>
      </w:divBdr>
    </w:div>
    <w:div w:id="785084509">
      <w:bodyDiv w:val="1"/>
      <w:marLeft w:val="0"/>
      <w:marRight w:val="0"/>
      <w:marTop w:val="0"/>
      <w:marBottom w:val="0"/>
      <w:divBdr>
        <w:top w:val="none" w:sz="0" w:space="0" w:color="auto"/>
        <w:left w:val="none" w:sz="0" w:space="0" w:color="auto"/>
        <w:bottom w:val="none" w:sz="0" w:space="0" w:color="auto"/>
        <w:right w:val="none" w:sz="0" w:space="0" w:color="auto"/>
      </w:divBdr>
    </w:div>
    <w:div w:id="785659473">
      <w:bodyDiv w:val="1"/>
      <w:marLeft w:val="0"/>
      <w:marRight w:val="0"/>
      <w:marTop w:val="0"/>
      <w:marBottom w:val="0"/>
      <w:divBdr>
        <w:top w:val="none" w:sz="0" w:space="0" w:color="auto"/>
        <w:left w:val="none" w:sz="0" w:space="0" w:color="auto"/>
        <w:bottom w:val="none" w:sz="0" w:space="0" w:color="auto"/>
        <w:right w:val="none" w:sz="0" w:space="0" w:color="auto"/>
      </w:divBdr>
    </w:div>
    <w:div w:id="791705510">
      <w:bodyDiv w:val="1"/>
      <w:marLeft w:val="0"/>
      <w:marRight w:val="0"/>
      <w:marTop w:val="0"/>
      <w:marBottom w:val="0"/>
      <w:divBdr>
        <w:top w:val="none" w:sz="0" w:space="0" w:color="auto"/>
        <w:left w:val="none" w:sz="0" w:space="0" w:color="auto"/>
        <w:bottom w:val="none" w:sz="0" w:space="0" w:color="auto"/>
        <w:right w:val="none" w:sz="0" w:space="0" w:color="auto"/>
      </w:divBdr>
    </w:div>
    <w:div w:id="794300384">
      <w:bodyDiv w:val="1"/>
      <w:marLeft w:val="0"/>
      <w:marRight w:val="0"/>
      <w:marTop w:val="0"/>
      <w:marBottom w:val="0"/>
      <w:divBdr>
        <w:top w:val="none" w:sz="0" w:space="0" w:color="auto"/>
        <w:left w:val="none" w:sz="0" w:space="0" w:color="auto"/>
        <w:bottom w:val="none" w:sz="0" w:space="0" w:color="auto"/>
        <w:right w:val="none" w:sz="0" w:space="0" w:color="auto"/>
      </w:divBdr>
    </w:div>
    <w:div w:id="804930644">
      <w:bodyDiv w:val="1"/>
      <w:marLeft w:val="0"/>
      <w:marRight w:val="0"/>
      <w:marTop w:val="0"/>
      <w:marBottom w:val="0"/>
      <w:divBdr>
        <w:top w:val="none" w:sz="0" w:space="0" w:color="auto"/>
        <w:left w:val="none" w:sz="0" w:space="0" w:color="auto"/>
        <w:bottom w:val="none" w:sz="0" w:space="0" w:color="auto"/>
        <w:right w:val="none" w:sz="0" w:space="0" w:color="auto"/>
      </w:divBdr>
    </w:div>
    <w:div w:id="805048050">
      <w:bodyDiv w:val="1"/>
      <w:marLeft w:val="0"/>
      <w:marRight w:val="0"/>
      <w:marTop w:val="0"/>
      <w:marBottom w:val="0"/>
      <w:divBdr>
        <w:top w:val="none" w:sz="0" w:space="0" w:color="auto"/>
        <w:left w:val="none" w:sz="0" w:space="0" w:color="auto"/>
        <w:bottom w:val="none" w:sz="0" w:space="0" w:color="auto"/>
        <w:right w:val="none" w:sz="0" w:space="0" w:color="auto"/>
      </w:divBdr>
    </w:div>
    <w:div w:id="814029004">
      <w:bodyDiv w:val="1"/>
      <w:marLeft w:val="0"/>
      <w:marRight w:val="0"/>
      <w:marTop w:val="0"/>
      <w:marBottom w:val="0"/>
      <w:divBdr>
        <w:top w:val="none" w:sz="0" w:space="0" w:color="auto"/>
        <w:left w:val="none" w:sz="0" w:space="0" w:color="auto"/>
        <w:bottom w:val="none" w:sz="0" w:space="0" w:color="auto"/>
        <w:right w:val="none" w:sz="0" w:space="0" w:color="auto"/>
      </w:divBdr>
    </w:div>
    <w:div w:id="823278243">
      <w:bodyDiv w:val="1"/>
      <w:marLeft w:val="0"/>
      <w:marRight w:val="0"/>
      <w:marTop w:val="0"/>
      <w:marBottom w:val="0"/>
      <w:divBdr>
        <w:top w:val="none" w:sz="0" w:space="0" w:color="auto"/>
        <w:left w:val="none" w:sz="0" w:space="0" w:color="auto"/>
        <w:bottom w:val="none" w:sz="0" w:space="0" w:color="auto"/>
        <w:right w:val="none" w:sz="0" w:space="0" w:color="auto"/>
      </w:divBdr>
    </w:div>
    <w:div w:id="827400575">
      <w:bodyDiv w:val="1"/>
      <w:marLeft w:val="0"/>
      <w:marRight w:val="0"/>
      <w:marTop w:val="0"/>
      <w:marBottom w:val="0"/>
      <w:divBdr>
        <w:top w:val="none" w:sz="0" w:space="0" w:color="auto"/>
        <w:left w:val="none" w:sz="0" w:space="0" w:color="auto"/>
        <w:bottom w:val="none" w:sz="0" w:space="0" w:color="auto"/>
        <w:right w:val="none" w:sz="0" w:space="0" w:color="auto"/>
      </w:divBdr>
      <w:divsChild>
        <w:div w:id="121852257">
          <w:marLeft w:val="994"/>
          <w:marRight w:val="0"/>
          <w:marTop w:val="0"/>
          <w:marBottom w:val="0"/>
          <w:divBdr>
            <w:top w:val="none" w:sz="0" w:space="0" w:color="auto"/>
            <w:left w:val="none" w:sz="0" w:space="0" w:color="auto"/>
            <w:bottom w:val="none" w:sz="0" w:space="0" w:color="auto"/>
            <w:right w:val="none" w:sz="0" w:space="0" w:color="auto"/>
          </w:divBdr>
        </w:div>
        <w:div w:id="270673277">
          <w:marLeft w:val="994"/>
          <w:marRight w:val="0"/>
          <w:marTop w:val="0"/>
          <w:marBottom w:val="0"/>
          <w:divBdr>
            <w:top w:val="none" w:sz="0" w:space="0" w:color="auto"/>
            <w:left w:val="none" w:sz="0" w:space="0" w:color="auto"/>
            <w:bottom w:val="none" w:sz="0" w:space="0" w:color="auto"/>
            <w:right w:val="none" w:sz="0" w:space="0" w:color="auto"/>
          </w:divBdr>
        </w:div>
        <w:div w:id="832450751">
          <w:marLeft w:val="994"/>
          <w:marRight w:val="0"/>
          <w:marTop w:val="0"/>
          <w:marBottom w:val="0"/>
          <w:divBdr>
            <w:top w:val="none" w:sz="0" w:space="0" w:color="auto"/>
            <w:left w:val="none" w:sz="0" w:space="0" w:color="auto"/>
            <w:bottom w:val="none" w:sz="0" w:space="0" w:color="auto"/>
            <w:right w:val="none" w:sz="0" w:space="0" w:color="auto"/>
          </w:divBdr>
        </w:div>
      </w:divsChild>
    </w:div>
    <w:div w:id="830291625">
      <w:bodyDiv w:val="1"/>
      <w:marLeft w:val="0"/>
      <w:marRight w:val="0"/>
      <w:marTop w:val="0"/>
      <w:marBottom w:val="0"/>
      <w:divBdr>
        <w:top w:val="none" w:sz="0" w:space="0" w:color="auto"/>
        <w:left w:val="none" w:sz="0" w:space="0" w:color="auto"/>
        <w:bottom w:val="none" w:sz="0" w:space="0" w:color="auto"/>
        <w:right w:val="none" w:sz="0" w:space="0" w:color="auto"/>
      </w:divBdr>
    </w:div>
    <w:div w:id="837618442">
      <w:bodyDiv w:val="1"/>
      <w:marLeft w:val="0"/>
      <w:marRight w:val="0"/>
      <w:marTop w:val="0"/>
      <w:marBottom w:val="0"/>
      <w:divBdr>
        <w:top w:val="none" w:sz="0" w:space="0" w:color="auto"/>
        <w:left w:val="none" w:sz="0" w:space="0" w:color="auto"/>
        <w:bottom w:val="none" w:sz="0" w:space="0" w:color="auto"/>
        <w:right w:val="none" w:sz="0" w:space="0" w:color="auto"/>
      </w:divBdr>
    </w:div>
    <w:div w:id="842282633">
      <w:bodyDiv w:val="1"/>
      <w:marLeft w:val="0"/>
      <w:marRight w:val="0"/>
      <w:marTop w:val="0"/>
      <w:marBottom w:val="0"/>
      <w:divBdr>
        <w:top w:val="none" w:sz="0" w:space="0" w:color="auto"/>
        <w:left w:val="none" w:sz="0" w:space="0" w:color="auto"/>
        <w:bottom w:val="none" w:sz="0" w:space="0" w:color="auto"/>
        <w:right w:val="none" w:sz="0" w:space="0" w:color="auto"/>
      </w:divBdr>
    </w:div>
    <w:div w:id="855924445">
      <w:bodyDiv w:val="1"/>
      <w:marLeft w:val="0"/>
      <w:marRight w:val="0"/>
      <w:marTop w:val="0"/>
      <w:marBottom w:val="0"/>
      <w:divBdr>
        <w:top w:val="none" w:sz="0" w:space="0" w:color="auto"/>
        <w:left w:val="none" w:sz="0" w:space="0" w:color="auto"/>
        <w:bottom w:val="none" w:sz="0" w:space="0" w:color="auto"/>
        <w:right w:val="none" w:sz="0" w:space="0" w:color="auto"/>
      </w:divBdr>
    </w:div>
    <w:div w:id="860554631">
      <w:bodyDiv w:val="1"/>
      <w:marLeft w:val="0"/>
      <w:marRight w:val="0"/>
      <w:marTop w:val="0"/>
      <w:marBottom w:val="0"/>
      <w:divBdr>
        <w:top w:val="none" w:sz="0" w:space="0" w:color="auto"/>
        <w:left w:val="none" w:sz="0" w:space="0" w:color="auto"/>
        <w:bottom w:val="none" w:sz="0" w:space="0" w:color="auto"/>
        <w:right w:val="none" w:sz="0" w:space="0" w:color="auto"/>
      </w:divBdr>
    </w:div>
    <w:div w:id="862861515">
      <w:bodyDiv w:val="1"/>
      <w:marLeft w:val="0"/>
      <w:marRight w:val="0"/>
      <w:marTop w:val="0"/>
      <w:marBottom w:val="0"/>
      <w:divBdr>
        <w:top w:val="none" w:sz="0" w:space="0" w:color="auto"/>
        <w:left w:val="none" w:sz="0" w:space="0" w:color="auto"/>
        <w:bottom w:val="none" w:sz="0" w:space="0" w:color="auto"/>
        <w:right w:val="none" w:sz="0" w:space="0" w:color="auto"/>
      </w:divBdr>
    </w:div>
    <w:div w:id="872500631">
      <w:bodyDiv w:val="1"/>
      <w:marLeft w:val="0"/>
      <w:marRight w:val="0"/>
      <w:marTop w:val="0"/>
      <w:marBottom w:val="0"/>
      <w:divBdr>
        <w:top w:val="none" w:sz="0" w:space="0" w:color="auto"/>
        <w:left w:val="none" w:sz="0" w:space="0" w:color="auto"/>
        <w:bottom w:val="none" w:sz="0" w:space="0" w:color="auto"/>
        <w:right w:val="none" w:sz="0" w:space="0" w:color="auto"/>
      </w:divBdr>
    </w:div>
    <w:div w:id="873808018">
      <w:bodyDiv w:val="1"/>
      <w:marLeft w:val="0"/>
      <w:marRight w:val="0"/>
      <w:marTop w:val="0"/>
      <w:marBottom w:val="0"/>
      <w:divBdr>
        <w:top w:val="none" w:sz="0" w:space="0" w:color="auto"/>
        <w:left w:val="none" w:sz="0" w:space="0" w:color="auto"/>
        <w:bottom w:val="none" w:sz="0" w:space="0" w:color="auto"/>
        <w:right w:val="none" w:sz="0" w:space="0" w:color="auto"/>
      </w:divBdr>
    </w:div>
    <w:div w:id="874541688">
      <w:bodyDiv w:val="1"/>
      <w:marLeft w:val="0"/>
      <w:marRight w:val="0"/>
      <w:marTop w:val="0"/>
      <w:marBottom w:val="0"/>
      <w:divBdr>
        <w:top w:val="none" w:sz="0" w:space="0" w:color="auto"/>
        <w:left w:val="none" w:sz="0" w:space="0" w:color="auto"/>
        <w:bottom w:val="none" w:sz="0" w:space="0" w:color="auto"/>
        <w:right w:val="none" w:sz="0" w:space="0" w:color="auto"/>
      </w:divBdr>
    </w:div>
    <w:div w:id="875115939">
      <w:bodyDiv w:val="1"/>
      <w:marLeft w:val="0"/>
      <w:marRight w:val="0"/>
      <w:marTop w:val="0"/>
      <w:marBottom w:val="0"/>
      <w:divBdr>
        <w:top w:val="none" w:sz="0" w:space="0" w:color="auto"/>
        <w:left w:val="none" w:sz="0" w:space="0" w:color="auto"/>
        <w:bottom w:val="none" w:sz="0" w:space="0" w:color="auto"/>
        <w:right w:val="none" w:sz="0" w:space="0" w:color="auto"/>
      </w:divBdr>
    </w:div>
    <w:div w:id="883063662">
      <w:bodyDiv w:val="1"/>
      <w:marLeft w:val="0"/>
      <w:marRight w:val="0"/>
      <w:marTop w:val="0"/>
      <w:marBottom w:val="0"/>
      <w:divBdr>
        <w:top w:val="none" w:sz="0" w:space="0" w:color="auto"/>
        <w:left w:val="none" w:sz="0" w:space="0" w:color="auto"/>
        <w:bottom w:val="none" w:sz="0" w:space="0" w:color="auto"/>
        <w:right w:val="none" w:sz="0" w:space="0" w:color="auto"/>
      </w:divBdr>
    </w:div>
    <w:div w:id="886137102">
      <w:bodyDiv w:val="1"/>
      <w:marLeft w:val="0"/>
      <w:marRight w:val="0"/>
      <w:marTop w:val="0"/>
      <w:marBottom w:val="0"/>
      <w:divBdr>
        <w:top w:val="none" w:sz="0" w:space="0" w:color="auto"/>
        <w:left w:val="none" w:sz="0" w:space="0" w:color="auto"/>
        <w:bottom w:val="none" w:sz="0" w:space="0" w:color="auto"/>
        <w:right w:val="none" w:sz="0" w:space="0" w:color="auto"/>
      </w:divBdr>
    </w:div>
    <w:div w:id="889801036">
      <w:bodyDiv w:val="1"/>
      <w:marLeft w:val="0"/>
      <w:marRight w:val="0"/>
      <w:marTop w:val="0"/>
      <w:marBottom w:val="0"/>
      <w:divBdr>
        <w:top w:val="none" w:sz="0" w:space="0" w:color="auto"/>
        <w:left w:val="none" w:sz="0" w:space="0" w:color="auto"/>
        <w:bottom w:val="none" w:sz="0" w:space="0" w:color="auto"/>
        <w:right w:val="none" w:sz="0" w:space="0" w:color="auto"/>
      </w:divBdr>
    </w:div>
    <w:div w:id="890186883">
      <w:bodyDiv w:val="1"/>
      <w:marLeft w:val="0"/>
      <w:marRight w:val="0"/>
      <w:marTop w:val="0"/>
      <w:marBottom w:val="0"/>
      <w:divBdr>
        <w:top w:val="none" w:sz="0" w:space="0" w:color="auto"/>
        <w:left w:val="none" w:sz="0" w:space="0" w:color="auto"/>
        <w:bottom w:val="none" w:sz="0" w:space="0" w:color="auto"/>
        <w:right w:val="none" w:sz="0" w:space="0" w:color="auto"/>
      </w:divBdr>
    </w:div>
    <w:div w:id="891505768">
      <w:bodyDiv w:val="1"/>
      <w:marLeft w:val="0"/>
      <w:marRight w:val="0"/>
      <w:marTop w:val="0"/>
      <w:marBottom w:val="0"/>
      <w:divBdr>
        <w:top w:val="none" w:sz="0" w:space="0" w:color="auto"/>
        <w:left w:val="none" w:sz="0" w:space="0" w:color="auto"/>
        <w:bottom w:val="none" w:sz="0" w:space="0" w:color="auto"/>
        <w:right w:val="none" w:sz="0" w:space="0" w:color="auto"/>
      </w:divBdr>
    </w:div>
    <w:div w:id="893080347">
      <w:bodyDiv w:val="1"/>
      <w:marLeft w:val="0"/>
      <w:marRight w:val="0"/>
      <w:marTop w:val="0"/>
      <w:marBottom w:val="0"/>
      <w:divBdr>
        <w:top w:val="none" w:sz="0" w:space="0" w:color="auto"/>
        <w:left w:val="none" w:sz="0" w:space="0" w:color="auto"/>
        <w:bottom w:val="none" w:sz="0" w:space="0" w:color="auto"/>
        <w:right w:val="none" w:sz="0" w:space="0" w:color="auto"/>
      </w:divBdr>
    </w:div>
    <w:div w:id="897128528">
      <w:bodyDiv w:val="1"/>
      <w:marLeft w:val="0"/>
      <w:marRight w:val="0"/>
      <w:marTop w:val="0"/>
      <w:marBottom w:val="0"/>
      <w:divBdr>
        <w:top w:val="none" w:sz="0" w:space="0" w:color="auto"/>
        <w:left w:val="none" w:sz="0" w:space="0" w:color="auto"/>
        <w:bottom w:val="none" w:sz="0" w:space="0" w:color="auto"/>
        <w:right w:val="none" w:sz="0" w:space="0" w:color="auto"/>
      </w:divBdr>
    </w:div>
    <w:div w:id="900021350">
      <w:bodyDiv w:val="1"/>
      <w:marLeft w:val="0"/>
      <w:marRight w:val="0"/>
      <w:marTop w:val="0"/>
      <w:marBottom w:val="0"/>
      <w:divBdr>
        <w:top w:val="none" w:sz="0" w:space="0" w:color="auto"/>
        <w:left w:val="none" w:sz="0" w:space="0" w:color="auto"/>
        <w:bottom w:val="none" w:sz="0" w:space="0" w:color="auto"/>
        <w:right w:val="none" w:sz="0" w:space="0" w:color="auto"/>
      </w:divBdr>
    </w:div>
    <w:div w:id="901452014">
      <w:bodyDiv w:val="1"/>
      <w:marLeft w:val="0"/>
      <w:marRight w:val="0"/>
      <w:marTop w:val="0"/>
      <w:marBottom w:val="0"/>
      <w:divBdr>
        <w:top w:val="none" w:sz="0" w:space="0" w:color="auto"/>
        <w:left w:val="none" w:sz="0" w:space="0" w:color="auto"/>
        <w:bottom w:val="none" w:sz="0" w:space="0" w:color="auto"/>
        <w:right w:val="none" w:sz="0" w:space="0" w:color="auto"/>
      </w:divBdr>
    </w:div>
    <w:div w:id="908002363">
      <w:bodyDiv w:val="1"/>
      <w:marLeft w:val="0"/>
      <w:marRight w:val="0"/>
      <w:marTop w:val="0"/>
      <w:marBottom w:val="0"/>
      <w:divBdr>
        <w:top w:val="none" w:sz="0" w:space="0" w:color="auto"/>
        <w:left w:val="none" w:sz="0" w:space="0" w:color="auto"/>
        <w:bottom w:val="none" w:sz="0" w:space="0" w:color="auto"/>
        <w:right w:val="none" w:sz="0" w:space="0" w:color="auto"/>
      </w:divBdr>
    </w:div>
    <w:div w:id="908002377">
      <w:bodyDiv w:val="1"/>
      <w:marLeft w:val="0"/>
      <w:marRight w:val="0"/>
      <w:marTop w:val="0"/>
      <w:marBottom w:val="0"/>
      <w:divBdr>
        <w:top w:val="none" w:sz="0" w:space="0" w:color="auto"/>
        <w:left w:val="none" w:sz="0" w:space="0" w:color="auto"/>
        <w:bottom w:val="none" w:sz="0" w:space="0" w:color="auto"/>
        <w:right w:val="none" w:sz="0" w:space="0" w:color="auto"/>
      </w:divBdr>
    </w:div>
    <w:div w:id="912084121">
      <w:bodyDiv w:val="1"/>
      <w:marLeft w:val="0"/>
      <w:marRight w:val="0"/>
      <w:marTop w:val="0"/>
      <w:marBottom w:val="0"/>
      <w:divBdr>
        <w:top w:val="none" w:sz="0" w:space="0" w:color="auto"/>
        <w:left w:val="none" w:sz="0" w:space="0" w:color="auto"/>
        <w:bottom w:val="none" w:sz="0" w:space="0" w:color="auto"/>
        <w:right w:val="none" w:sz="0" w:space="0" w:color="auto"/>
      </w:divBdr>
    </w:div>
    <w:div w:id="913004371">
      <w:bodyDiv w:val="1"/>
      <w:marLeft w:val="0"/>
      <w:marRight w:val="0"/>
      <w:marTop w:val="0"/>
      <w:marBottom w:val="0"/>
      <w:divBdr>
        <w:top w:val="none" w:sz="0" w:space="0" w:color="auto"/>
        <w:left w:val="none" w:sz="0" w:space="0" w:color="auto"/>
        <w:bottom w:val="none" w:sz="0" w:space="0" w:color="auto"/>
        <w:right w:val="none" w:sz="0" w:space="0" w:color="auto"/>
      </w:divBdr>
    </w:div>
    <w:div w:id="914365083">
      <w:bodyDiv w:val="1"/>
      <w:marLeft w:val="0"/>
      <w:marRight w:val="0"/>
      <w:marTop w:val="0"/>
      <w:marBottom w:val="0"/>
      <w:divBdr>
        <w:top w:val="none" w:sz="0" w:space="0" w:color="auto"/>
        <w:left w:val="none" w:sz="0" w:space="0" w:color="auto"/>
        <w:bottom w:val="none" w:sz="0" w:space="0" w:color="auto"/>
        <w:right w:val="none" w:sz="0" w:space="0" w:color="auto"/>
      </w:divBdr>
    </w:div>
    <w:div w:id="914704927">
      <w:bodyDiv w:val="1"/>
      <w:marLeft w:val="0"/>
      <w:marRight w:val="0"/>
      <w:marTop w:val="0"/>
      <w:marBottom w:val="0"/>
      <w:divBdr>
        <w:top w:val="none" w:sz="0" w:space="0" w:color="auto"/>
        <w:left w:val="none" w:sz="0" w:space="0" w:color="auto"/>
        <w:bottom w:val="none" w:sz="0" w:space="0" w:color="auto"/>
        <w:right w:val="none" w:sz="0" w:space="0" w:color="auto"/>
      </w:divBdr>
    </w:div>
    <w:div w:id="918976548">
      <w:bodyDiv w:val="1"/>
      <w:marLeft w:val="0"/>
      <w:marRight w:val="0"/>
      <w:marTop w:val="0"/>
      <w:marBottom w:val="0"/>
      <w:divBdr>
        <w:top w:val="none" w:sz="0" w:space="0" w:color="auto"/>
        <w:left w:val="none" w:sz="0" w:space="0" w:color="auto"/>
        <w:bottom w:val="none" w:sz="0" w:space="0" w:color="auto"/>
        <w:right w:val="none" w:sz="0" w:space="0" w:color="auto"/>
      </w:divBdr>
    </w:div>
    <w:div w:id="920871378">
      <w:bodyDiv w:val="1"/>
      <w:marLeft w:val="0"/>
      <w:marRight w:val="0"/>
      <w:marTop w:val="0"/>
      <w:marBottom w:val="0"/>
      <w:divBdr>
        <w:top w:val="none" w:sz="0" w:space="0" w:color="auto"/>
        <w:left w:val="none" w:sz="0" w:space="0" w:color="auto"/>
        <w:bottom w:val="none" w:sz="0" w:space="0" w:color="auto"/>
        <w:right w:val="none" w:sz="0" w:space="0" w:color="auto"/>
      </w:divBdr>
    </w:div>
    <w:div w:id="936324317">
      <w:bodyDiv w:val="1"/>
      <w:marLeft w:val="0"/>
      <w:marRight w:val="0"/>
      <w:marTop w:val="0"/>
      <w:marBottom w:val="0"/>
      <w:divBdr>
        <w:top w:val="none" w:sz="0" w:space="0" w:color="auto"/>
        <w:left w:val="none" w:sz="0" w:space="0" w:color="auto"/>
        <w:bottom w:val="none" w:sz="0" w:space="0" w:color="auto"/>
        <w:right w:val="none" w:sz="0" w:space="0" w:color="auto"/>
      </w:divBdr>
    </w:div>
    <w:div w:id="941185938">
      <w:bodyDiv w:val="1"/>
      <w:marLeft w:val="0"/>
      <w:marRight w:val="0"/>
      <w:marTop w:val="0"/>
      <w:marBottom w:val="0"/>
      <w:divBdr>
        <w:top w:val="none" w:sz="0" w:space="0" w:color="auto"/>
        <w:left w:val="none" w:sz="0" w:space="0" w:color="auto"/>
        <w:bottom w:val="none" w:sz="0" w:space="0" w:color="auto"/>
        <w:right w:val="none" w:sz="0" w:space="0" w:color="auto"/>
      </w:divBdr>
    </w:div>
    <w:div w:id="944770351">
      <w:bodyDiv w:val="1"/>
      <w:marLeft w:val="0"/>
      <w:marRight w:val="0"/>
      <w:marTop w:val="0"/>
      <w:marBottom w:val="0"/>
      <w:divBdr>
        <w:top w:val="none" w:sz="0" w:space="0" w:color="auto"/>
        <w:left w:val="none" w:sz="0" w:space="0" w:color="auto"/>
        <w:bottom w:val="none" w:sz="0" w:space="0" w:color="auto"/>
        <w:right w:val="none" w:sz="0" w:space="0" w:color="auto"/>
      </w:divBdr>
    </w:div>
    <w:div w:id="946960901">
      <w:bodyDiv w:val="1"/>
      <w:marLeft w:val="0"/>
      <w:marRight w:val="0"/>
      <w:marTop w:val="0"/>
      <w:marBottom w:val="0"/>
      <w:divBdr>
        <w:top w:val="none" w:sz="0" w:space="0" w:color="auto"/>
        <w:left w:val="none" w:sz="0" w:space="0" w:color="auto"/>
        <w:bottom w:val="none" w:sz="0" w:space="0" w:color="auto"/>
        <w:right w:val="none" w:sz="0" w:space="0" w:color="auto"/>
      </w:divBdr>
    </w:div>
    <w:div w:id="951085954">
      <w:bodyDiv w:val="1"/>
      <w:marLeft w:val="0"/>
      <w:marRight w:val="0"/>
      <w:marTop w:val="0"/>
      <w:marBottom w:val="0"/>
      <w:divBdr>
        <w:top w:val="none" w:sz="0" w:space="0" w:color="auto"/>
        <w:left w:val="none" w:sz="0" w:space="0" w:color="auto"/>
        <w:bottom w:val="none" w:sz="0" w:space="0" w:color="auto"/>
        <w:right w:val="none" w:sz="0" w:space="0" w:color="auto"/>
      </w:divBdr>
    </w:div>
    <w:div w:id="952520155">
      <w:bodyDiv w:val="1"/>
      <w:marLeft w:val="0"/>
      <w:marRight w:val="0"/>
      <w:marTop w:val="0"/>
      <w:marBottom w:val="0"/>
      <w:divBdr>
        <w:top w:val="none" w:sz="0" w:space="0" w:color="auto"/>
        <w:left w:val="none" w:sz="0" w:space="0" w:color="auto"/>
        <w:bottom w:val="none" w:sz="0" w:space="0" w:color="auto"/>
        <w:right w:val="none" w:sz="0" w:space="0" w:color="auto"/>
      </w:divBdr>
    </w:div>
    <w:div w:id="957687984">
      <w:bodyDiv w:val="1"/>
      <w:marLeft w:val="0"/>
      <w:marRight w:val="0"/>
      <w:marTop w:val="0"/>
      <w:marBottom w:val="0"/>
      <w:divBdr>
        <w:top w:val="none" w:sz="0" w:space="0" w:color="auto"/>
        <w:left w:val="none" w:sz="0" w:space="0" w:color="auto"/>
        <w:bottom w:val="none" w:sz="0" w:space="0" w:color="auto"/>
        <w:right w:val="none" w:sz="0" w:space="0" w:color="auto"/>
      </w:divBdr>
    </w:div>
    <w:div w:id="964655041">
      <w:bodyDiv w:val="1"/>
      <w:marLeft w:val="0"/>
      <w:marRight w:val="0"/>
      <w:marTop w:val="0"/>
      <w:marBottom w:val="0"/>
      <w:divBdr>
        <w:top w:val="none" w:sz="0" w:space="0" w:color="auto"/>
        <w:left w:val="none" w:sz="0" w:space="0" w:color="auto"/>
        <w:bottom w:val="none" w:sz="0" w:space="0" w:color="auto"/>
        <w:right w:val="none" w:sz="0" w:space="0" w:color="auto"/>
      </w:divBdr>
    </w:div>
    <w:div w:id="966856330">
      <w:bodyDiv w:val="1"/>
      <w:marLeft w:val="0"/>
      <w:marRight w:val="0"/>
      <w:marTop w:val="0"/>
      <w:marBottom w:val="0"/>
      <w:divBdr>
        <w:top w:val="none" w:sz="0" w:space="0" w:color="auto"/>
        <w:left w:val="none" w:sz="0" w:space="0" w:color="auto"/>
        <w:bottom w:val="none" w:sz="0" w:space="0" w:color="auto"/>
        <w:right w:val="none" w:sz="0" w:space="0" w:color="auto"/>
      </w:divBdr>
    </w:div>
    <w:div w:id="967861449">
      <w:bodyDiv w:val="1"/>
      <w:marLeft w:val="0"/>
      <w:marRight w:val="0"/>
      <w:marTop w:val="0"/>
      <w:marBottom w:val="0"/>
      <w:divBdr>
        <w:top w:val="none" w:sz="0" w:space="0" w:color="auto"/>
        <w:left w:val="none" w:sz="0" w:space="0" w:color="auto"/>
        <w:bottom w:val="none" w:sz="0" w:space="0" w:color="auto"/>
        <w:right w:val="none" w:sz="0" w:space="0" w:color="auto"/>
      </w:divBdr>
    </w:div>
    <w:div w:id="972296155">
      <w:bodyDiv w:val="1"/>
      <w:marLeft w:val="0"/>
      <w:marRight w:val="0"/>
      <w:marTop w:val="0"/>
      <w:marBottom w:val="0"/>
      <w:divBdr>
        <w:top w:val="none" w:sz="0" w:space="0" w:color="auto"/>
        <w:left w:val="none" w:sz="0" w:space="0" w:color="auto"/>
        <w:bottom w:val="none" w:sz="0" w:space="0" w:color="auto"/>
        <w:right w:val="none" w:sz="0" w:space="0" w:color="auto"/>
      </w:divBdr>
    </w:div>
    <w:div w:id="974218974">
      <w:bodyDiv w:val="1"/>
      <w:marLeft w:val="0"/>
      <w:marRight w:val="0"/>
      <w:marTop w:val="0"/>
      <w:marBottom w:val="0"/>
      <w:divBdr>
        <w:top w:val="none" w:sz="0" w:space="0" w:color="auto"/>
        <w:left w:val="none" w:sz="0" w:space="0" w:color="auto"/>
        <w:bottom w:val="none" w:sz="0" w:space="0" w:color="auto"/>
        <w:right w:val="none" w:sz="0" w:space="0" w:color="auto"/>
      </w:divBdr>
    </w:div>
    <w:div w:id="974724764">
      <w:bodyDiv w:val="1"/>
      <w:marLeft w:val="0"/>
      <w:marRight w:val="0"/>
      <w:marTop w:val="0"/>
      <w:marBottom w:val="0"/>
      <w:divBdr>
        <w:top w:val="none" w:sz="0" w:space="0" w:color="auto"/>
        <w:left w:val="none" w:sz="0" w:space="0" w:color="auto"/>
        <w:bottom w:val="none" w:sz="0" w:space="0" w:color="auto"/>
        <w:right w:val="none" w:sz="0" w:space="0" w:color="auto"/>
      </w:divBdr>
    </w:div>
    <w:div w:id="977681824">
      <w:bodyDiv w:val="1"/>
      <w:marLeft w:val="0"/>
      <w:marRight w:val="0"/>
      <w:marTop w:val="0"/>
      <w:marBottom w:val="0"/>
      <w:divBdr>
        <w:top w:val="none" w:sz="0" w:space="0" w:color="auto"/>
        <w:left w:val="none" w:sz="0" w:space="0" w:color="auto"/>
        <w:bottom w:val="none" w:sz="0" w:space="0" w:color="auto"/>
        <w:right w:val="none" w:sz="0" w:space="0" w:color="auto"/>
      </w:divBdr>
    </w:div>
    <w:div w:id="982537840">
      <w:bodyDiv w:val="1"/>
      <w:marLeft w:val="0"/>
      <w:marRight w:val="0"/>
      <w:marTop w:val="0"/>
      <w:marBottom w:val="0"/>
      <w:divBdr>
        <w:top w:val="none" w:sz="0" w:space="0" w:color="auto"/>
        <w:left w:val="none" w:sz="0" w:space="0" w:color="auto"/>
        <w:bottom w:val="none" w:sz="0" w:space="0" w:color="auto"/>
        <w:right w:val="none" w:sz="0" w:space="0" w:color="auto"/>
      </w:divBdr>
    </w:div>
    <w:div w:id="982543103">
      <w:bodyDiv w:val="1"/>
      <w:marLeft w:val="0"/>
      <w:marRight w:val="0"/>
      <w:marTop w:val="0"/>
      <w:marBottom w:val="0"/>
      <w:divBdr>
        <w:top w:val="none" w:sz="0" w:space="0" w:color="auto"/>
        <w:left w:val="none" w:sz="0" w:space="0" w:color="auto"/>
        <w:bottom w:val="none" w:sz="0" w:space="0" w:color="auto"/>
        <w:right w:val="none" w:sz="0" w:space="0" w:color="auto"/>
      </w:divBdr>
    </w:div>
    <w:div w:id="990523185">
      <w:bodyDiv w:val="1"/>
      <w:marLeft w:val="0"/>
      <w:marRight w:val="0"/>
      <w:marTop w:val="0"/>
      <w:marBottom w:val="0"/>
      <w:divBdr>
        <w:top w:val="none" w:sz="0" w:space="0" w:color="auto"/>
        <w:left w:val="none" w:sz="0" w:space="0" w:color="auto"/>
        <w:bottom w:val="none" w:sz="0" w:space="0" w:color="auto"/>
        <w:right w:val="none" w:sz="0" w:space="0" w:color="auto"/>
      </w:divBdr>
    </w:div>
    <w:div w:id="992100171">
      <w:bodyDiv w:val="1"/>
      <w:marLeft w:val="0"/>
      <w:marRight w:val="0"/>
      <w:marTop w:val="0"/>
      <w:marBottom w:val="0"/>
      <w:divBdr>
        <w:top w:val="none" w:sz="0" w:space="0" w:color="auto"/>
        <w:left w:val="none" w:sz="0" w:space="0" w:color="auto"/>
        <w:bottom w:val="none" w:sz="0" w:space="0" w:color="auto"/>
        <w:right w:val="none" w:sz="0" w:space="0" w:color="auto"/>
      </w:divBdr>
    </w:div>
    <w:div w:id="996230112">
      <w:bodyDiv w:val="1"/>
      <w:marLeft w:val="0"/>
      <w:marRight w:val="0"/>
      <w:marTop w:val="0"/>
      <w:marBottom w:val="0"/>
      <w:divBdr>
        <w:top w:val="none" w:sz="0" w:space="0" w:color="auto"/>
        <w:left w:val="none" w:sz="0" w:space="0" w:color="auto"/>
        <w:bottom w:val="none" w:sz="0" w:space="0" w:color="auto"/>
        <w:right w:val="none" w:sz="0" w:space="0" w:color="auto"/>
      </w:divBdr>
    </w:div>
    <w:div w:id="1006712609">
      <w:bodyDiv w:val="1"/>
      <w:marLeft w:val="0"/>
      <w:marRight w:val="0"/>
      <w:marTop w:val="0"/>
      <w:marBottom w:val="0"/>
      <w:divBdr>
        <w:top w:val="none" w:sz="0" w:space="0" w:color="auto"/>
        <w:left w:val="none" w:sz="0" w:space="0" w:color="auto"/>
        <w:bottom w:val="none" w:sz="0" w:space="0" w:color="auto"/>
        <w:right w:val="none" w:sz="0" w:space="0" w:color="auto"/>
      </w:divBdr>
    </w:div>
    <w:div w:id="1010182710">
      <w:bodyDiv w:val="1"/>
      <w:marLeft w:val="0"/>
      <w:marRight w:val="0"/>
      <w:marTop w:val="0"/>
      <w:marBottom w:val="0"/>
      <w:divBdr>
        <w:top w:val="none" w:sz="0" w:space="0" w:color="auto"/>
        <w:left w:val="none" w:sz="0" w:space="0" w:color="auto"/>
        <w:bottom w:val="none" w:sz="0" w:space="0" w:color="auto"/>
        <w:right w:val="none" w:sz="0" w:space="0" w:color="auto"/>
      </w:divBdr>
    </w:div>
    <w:div w:id="1014113262">
      <w:bodyDiv w:val="1"/>
      <w:marLeft w:val="0"/>
      <w:marRight w:val="0"/>
      <w:marTop w:val="0"/>
      <w:marBottom w:val="0"/>
      <w:divBdr>
        <w:top w:val="none" w:sz="0" w:space="0" w:color="auto"/>
        <w:left w:val="none" w:sz="0" w:space="0" w:color="auto"/>
        <w:bottom w:val="none" w:sz="0" w:space="0" w:color="auto"/>
        <w:right w:val="none" w:sz="0" w:space="0" w:color="auto"/>
      </w:divBdr>
    </w:div>
    <w:div w:id="1016494579">
      <w:bodyDiv w:val="1"/>
      <w:marLeft w:val="0"/>
      <w:marRight w:val="0"/>
      <w:marTop w:val="0"/>
      <w:marBottom w:val="0"/>
      <w:divBdr>
        <w:top w:val="none" w:sz="0" w:space="0" w:color="auto"/>
        <w:left w:val="none" w:sz="0" w:space="0" w:color="auto"/>
        <w:bottom w:val="none" w:sz="0" w:space="0" w:color="auto"/>
        <w:right w:val="none" w:sz="0" w:space="0" w:color="auto"/>
      </w:divBdr>
    </w:div>
    <w:div w:id="1016616016">
      <w:bodyDiv w:val="1"/>
      <w:marLeft w:val="0"/>
      <w:marRight w:val="0"/>
      <w:marTop w:val="0"/>
      <w:marBottom w:val="0"/>
      <w:divBdr>
        <w:top w:val="none" w:sz="0" w:space="0" w:color="auto"/>
        <w:left w:val="none" w:sz="0" w:space="0" w:color="auto"/>
        <w:bottom w:val="none" w:sz="0" w:space="0" w:color="auto"/>
        <w:right w:val="none" w:sz="0" w:space="0" w:color="auto"/>
      </w:divBdr>
    </w:div>
    <w:div w:id="1018239861">
      <w:bodyDiv w:val="1"/>
      <w:marLeft w:val="0"/>
      <w:marRight w:val="0"/>
      <w:marTop w:val="0"/>
      <w:marBottom w:val="0"/>
      <w:divBdr>
        <w:top w:val="none" w:sz="0" w:space="0" w:color="auto"/>
        <w:left w:val="none" w:sz="0" w:space="0" w:color="auto"/>
        <w:bottom w:val="none" w:sz="0" w:space="0" w:color="auto"/>
        <w:right w:val="none" w:sz="0" w:space="0" w:color="auto"/>
      </w:divBdr>
    </w:div>
    <w:div w:id="1019232308">
      <w:bodyDiv w:val="1"/>
      <w:marLeft w:val="0"/>
      <w:marRight w:val="0"/>
      <w:marTop w:val="0"/>
      <w:marBottom w:val="0"/>
      <w:divBdr>
        <w:top w:val="none" w:sz="0" w:space="0" w:color="auto"/>
        <w:left w:val="none" w:sz="0" w:space="0" w:color="auto"/>
        <w:bottom w:val="none" w:sz="0" w:space="0" w:color="auto"/>
        <w:right w:val="none" w:sz="0" w:space="0" w:color="auto"/>
      </w:divBdr>
    </w:div>
    <w:div w:id="1019430697">
      <w:bodyDiv w:val="1"/>
      <w:marLeft w:val="0"/>
      <w:marRight w:val="0"/>
      <w:marTop w:val="0"/>
      <w:marBottom w:val="0"/>
      <w:divBdr>
        <w:top w:val="none" w:sz="0" w:space="0" w:color="auto"/>
        <w:left w:val="none" w:sz="0" w:space="0" w:color="auto"/>
        <w:bottom w:val="none" w:sz="0" w:space="0" w:color="auto"/>
        <w:right w:val="none" w:sz="0" w:space="0" w:color="auto"/>
      </w:divBdr>
    </w:div>
    <w:div w:id="1022509538">
      <w:bodyDiv w:val="1"/>
      <w:marLeft w:val="0"/>
      <w:marRight w:val="0"/>
      <w:marTop w:val="0"/>
      <w:marBottom w:val="0"/>
      <w:divBdr>
        <w:top w:val="none" w:sz="0" w:space="0" w:color="auto"/>
        <w:left w:val="none" w:sz="0" w:space="0" w:color="auto"/>
        <w:bottom w:val="none" w:sz="0" w:space="0" w:color="auto"/>
        <w:right w:val="none" w:sz="0" w:space="0" w:color="auto"/>
      </w:divBdr>
    </w:div>
    <w:div w:id="1025987477">
      <w:bodyDiv w:val="1"/>
      <w:marLeft w:val="0"/>
      <w:marRight w:val="0"/>
      <w:marTop w:val="0"/>
      <w:marBottom w:val="0"/>
      <w:divBdr>
        <w:top w:val="none" w:sz="0" w:space="0" w:color="auto"/>
        <w:left w:val="none" w:sz="0" w:space="0" w:color="auto"/>
        <w:bottom w:val="none" w:sz="0" w:space="0" w:color="auto"/>
        <w:right w:val="none" w:sz="0" w:space="0" w:color="auto"/>
      </w:divBdr>
    </w:div>
    <w:div w:id="1030496533">
      <w:bodyDiv w:val="1"/>
      <w:marLeft w:val="0"/>
      <w:marRight w:val="0"/>
      <w:marTop w:val="0"/>
      <w:marBottom w:val="0"/>
      <w:divBdr>
        <w:top w:val="none" w:sz="0" w:space="0" w:color="auto"/>
        <w:left w:val="none" w:sz="0" w:space="0" w:color="auto"/>
        <w:bottom w:val="none" w:sz="0" w:space="0" w:color="auto"/>
        <w:right w:val="none" w:sz="0" w:space="0" w:color="auto"/>
      </w:divBdr>
    </w:div>
    <w:div w:id="1048139952">
      <w:bodyDiv w:val="1"/>
      <w:marLeft w:val="0"/>
      <w:marRight w:val="0"/>
      <w:marTop w:val="0"/>
      <w:marBottom w:val="0"/>
      <w:divBdr>
        <w:top w:val="none" w:sz="0" w:space="0" w:color="auto"/>
        <w:left w:val="none" w:sz="0" w:space="0" w:color="auto"/>
        <w:bottom w:val="none" w:sz="0" w:space="0" w:color="auto"/>
        <w:right w:val="none" w:sz="0" w:space="0" w:color="auto"/>
      </w:divBdr>
    </w:div>
    <w:div w:id="1048994949">
      <w:bodyDiv w:val="1"/>
      <w:marLeft w:val="0"/>
      <w:marRight w:val="0"/>
      <w:marTop w:val="0"/>
      <w:marBottom w:val="0"/>
      <w:divBdr>
        <w:top w:val="none" w:sz="0" w:space="0" w:color="auto"/>
        <w:left w:val="none" w:sz="0" w:space="0" w:color="auto"/>
        <w:bottom w:val="none" w:sz="0" w:space="0" w:color="auto"/>
        <w:right w:val="none" w:sz="0" w:space="0" w:color="auto"/>
      </w:divBdr>
    </w:div>
    <w:div w:id="1050692919">
      <w:bodyDiv w:val="1"/>
      <w:marLeft w:val="0"/>
      <w:marRight w:val="0"/>
      <w:marTop w:val="0"/>
      <w:marBottom w:val="0"/>
      <w:divBdr>
        <w:top w:val="none" w:sz="0" w:space="0" w:color="auto"/>
        <w:left w:val="none" w:sz="0" w:space="0" w:color="auto"/>
        <w:bottom w:val="none" w:sz="0" w:space="0" w:color="auto"/>
        <w:right w:val="none" w:sz="0" w:space="0" w:color="auto"/>
      </w:divBdr>
    </w:div>
    <w:div w:id="1053699001">
      <w:bodyDiv w:val="1"/>
      <w:marLeft w:val="0"/>
      <w:marRight w:val="0"/>
      <w:marTop w:val="0"/>
      <w:marBottom w:val="0"/>
      <w:divBdr>
        <w:top w:val="none" w:sz="0" w:space="0" w:color="auto"/>
        <w:left w:val="none" w:sz="0" w:space="0" w:color="auto"/>
        <w:bottom w:val="none" w:sz="0" w:space="0" w:color="auto"/>
        <w:right w:val="none" w:sz="0" w:space="0" w:color="auto"/>
      </w:divBdr>
    </w:div>
    <w:div w:id="1065103991">
      <w:bodyDiv w:val="1"/>
      <w:marLeft w:val="0"/>
      <w:marRight w:val="0"/>
      <w:marTop w:val="0"/>
      <w:marBottom w:val="0"/>
      <w:divBdr>
        <w:top w:val="none" w:sz="0" w:space="0" w:color="auto"/>
        <w:left w:val="none" w:sz="0" w:space="0" w:color="auto"/>
        <w:bottom w:val="none" w:sz="0" w:space="0" w:color="auto"/>
        <w:right w:val="none" w:sz="0" w:space="0" w:color="auto"/>
      </w:divBdr>
    </w:div>
    <w:div w:id="1075855285">
      <w:bodyDiv w:val="1"/>
      <w:marLeft w:val="0"/>
      <w:marRight w:val="0"/>
      <w:marTop w:val="0"/>
      <w:marBottom w:val="0"/>
      <w:divBdr>
        <w:top w:val="none" w:sz="0" w:space="0" w:color="auto"/>
        <w:left w:val="none" w:sz="0" w:space="0" w:color="auto"/>
        <w:bottom w:val="none" w:sz="0" w:space="0" w:color="auto"/>
        <w:right w:val="none" w:sz="0" w:space="0" w:color="auto"/>
      </w:divBdr>
    </w:div>
    <w:div w:id="1078284348">
      <w:bodyDiv w:val="1"/>
      <w:marLeft w:val="0"/>
      <w:marRight w:val="0"/>
      <w:marTop w:val="0"/>
      <w:marBottom w:val="0"/>
      <w:divBdr>
        <w:top w:val="none" w:sz="0" w:space="0" w:color="auto"/>
        <w:left w:val="none" w:sz="0" w:space="0" w:color="auto"/>
        <w:bottom w:val="none" w:sz="0" w:space="0" w:color="auto"/>
        <w:right w:val="none" w:sz="0" w:space="0" w:color="auto"/>
      </w:divBdr>
    </w:div>
    <w:div w:id="1082216479">
      <w:bodyDiv w:val="1"/>
      <w:marLeft w:val="0"/>
      <w:marRight w:val="0"/>
      <w:marTop w:val="0"/>
      <w:marBottom w:val="0"/>
      <w:divBdr>
        <w:top w:val="none" w:sz="0" w:space="0" w:color="auto"/>
        <w:left w:val="none" w:sz="0" w:space="0" w:color="auto"/>
        <w:bottom w:val="none" w:sz="0" w:space="0" w:color="auto"/>
        <w:right w:val="none" w:sz="0" w:space="0" w:color="auto"/>
      </w:divBdr>
    </w:div>
    <w:div w:id="1086456858">
      <w:bodyDiv w:val="1"/>
      <w:marLeft w:val="0"/>
      <w:marRight w:val="0"/>
      <w:marTop w:val="0"/>
      <w:marBottom w:val="0"/>
      <w:divBdr>
        <w:top w:val="none" w:sz="0" w:space="0" w:color="auto"/>
        <w:left w:val="none" w:sz="0" w:space="0" w:color="auto"/>
        <w:bottom w:val="none" w:sz="0" w:space="0" w:color="auto"/>
        <w:right w:val="none" w:sz="0" w:space="0" w:color="auto"/>
      </w:divBdr>
    </w:div>
    <w:div w:id="1096439150">
      <w:bodyDiv w:val="1"/>
      <w:marLeft w:val="0"/>
      <w:marRight w:val="0"/>
      <w:marTop w:val="0"/>
      <w:marBottom w:val="0"/>
      <w:divBdr>
        <w:top w:val="none" w:sz="0" w:space="0" w:color="auto"/>
        <w:left w:val="none" w:sz="0" w:space="0" w:color="auto"/>
        <w:bottom w:val="none" w:sz="0" w:space="0" w:color="auto"/>
        <w:right w:val="none" w:sz="0" w:space="0" w:color="auto"/>
      </w:divBdr>
    </w:div>
    <w:div w:id="1108699627">
      <w:bodyDiv w:val="1"/>
      <w:marLeft w:val="0"/>
      <w:marRight w:val="0"/>
      <w:marTop w:val="0"/>
      <w:marBottom w:val="0"/>
      <w:divBdr>
        <w:top w:val="none" w:sz="0" w:space="0" w:color="auto"/>
        <w:left w:val="none" w:sz="0" w:space="0" w:color="auto"/>
        <w:bottom w:val="none" w:sz="0" w:space="0" w:color="auto"/>
        <w:right w:val="none" w:sz="0" w:space="0" w:color="auto"/>
      </w:divBdr>
    </w:div>
    <w:div w:id="1111588774">
      <w:bodyDiv w:val="1"/>
      <w:marLeft w:val="0"/>
      <w:marRight w:val="0"/>
      <w:marTop w:val="0"/>
      <w:marBottom w:val="0"/>
      <w:divBdr>
        <w:top w:val="none" w:sz="0" w:space="0" w:color="auto"/>
        <w:left w:val="none" w:sz="0" w:space="0" w:color="auto"/>
        <w:bottom w:val="none" w:sz="0" w:space="0" w:color="auto"/>
        <w:right w:val="none" w:sz="0" w:space="0" w:color="auto"/>
      </w:divBdr>
    </w:div>
    <w:div w:id="1111628732">
      <w:bodyDiv w:val="1"/>
      <w:marLeft w:val="0"/>
      <w:marRight w:val="0"/>
      <w:marTop w:val="0"/>
      <w:marBottom w:val="0"/>
      <w:divBdr>
        <w:top w:val="none" w:sz="0" w:space="0" w:color="auto"/>
        <w:left w:val="none" w:sz="0" w:space="0" w:color="auto"/>
        <w:bottom w:val="none" w:sz="0" w:space="0" w:color="auto"/>
        <w:right w:val="none" w:sz="0" w:space="0" w:color="auto"/>
      </w:divBdr>
    </w:div>
    <w:div w:id="1114976641">
      <w:bodyDiv w:val="1"/>
      <w:marLeft w:val="0"/>
      <w:marRight w:val="0"/>
      <w:marTop w:val="0"/>
      <w:marBottom w:val="0"/>
      <w:divBdr>
        <w:top w:val="none" w:sz="0" w:space="0" w:color="auto"/>
        <w:left w:val="none" w:sz="0" w:space="0" w:color="auto"/>
        <w:bottom w:val="none" w:sz="0" w:space="0" w:color="auto"/>
        <w:right w:val="none" w:sz="0" w:space="0" w:color="auto"/>
      </w:divBdr>
    </w:div>
    <w:div w:id="1117211214">
      <w:bodyDiv w:val="1"/>
      <w:marLeft w:val="0"/>
      <w:marRight w:val="0"/>
      <w:marTop w:val="0"/>
      <w:marBottom w:val="0"/>
      <w:divBdr>
        <w:top w:val="none" w:sz="0" w:space="0" w:color="auto"/>
        <w:left w:val="none" w:sz="0" w:space="0" w:color="auto"/>
        <w:bottom w:val="none" w:sz="0" w:space="0" w:color="auto"/>
        <w:right w:val="none" w:sz="0" w:space="0" w:color="auto"/>
      </w:divBdr>
    </w:div>
    <w:div w:id="1123423141">
      <w:bodyDiv w:val="1"/>
      <w:marLeft w:val="0"/>
      <w:marRight w:val="0"/>
      <w:marTop w:val="0"/>
      <w:marBottom w:val="0"/>
      <w:divBdr>
        <w:top w:val="none" w:sz="0" w:space="0" w:color="auto"/>
        <w:left w:val="none" w:sz="0" w:space="0" w:color="auto"/>
        <w:bottom w:val="none" w:sz="0" w:space="0" w:color="auto"/>
        <w:right w:val="none" w:sz="0" w:space="0" w:color="auto"/>
      </w:divBdr>
    </w:div>
    <w:div w:id="1124541371">
      <w:bodyDiv w:val="1"/>
      <w:marLeft w:val="0"/>
      <w:marRight w:val="0"/>
      <w:marTop w:val="0"/>
      <w:marBottom w:val="0"/>
      <w:divBdr>
        <w:top w:val="none" w:sz="0" w:space="0" w:color="auto"/>
        <w:left w:val="none" w:sz="0" w:space="0" w:color="auto"/>
        <w:bottom w:val="none" w:sz="0" w:space="0" w:color="auto"/>
        <w:right w:val="none" w:sz="0" w:space="0" w:color="auto"/>
      </w:divBdr>
    </w:div>
    <w:div w:id="1126197899">
      <w:bodyDiv w:val="1"/>
      <w:marLeft w:val="0"/>
      <w:marRight w:val="0"/>
      <w:marTop w:val="0"/>
      <w:marBottom w:val="0"/>
      <w:divBdr>
        <w:top w:val="none" w:sz="0" w:space="0" w:color="auto"/>
        <w:left w:val="none" w:sz="0" w:space="0" w:color="auto"/>
        <w:bottom w:val="none" w:sz="0" w:space="0" w:color="auto"/>
        <w:right w:val="none" w:sz="0" w:space="0" w:color="auto"/>
      </w:divBdr>
    </w:div>
    <w:div w:id="1130247424">
      <w:bodyDiv w:val="1"/>
      <w:marLeft w:val="0"/>
      <w:marRight w:val="0"/>
      <w:marTop w:val="0"/>
      <w:marBottom w:val="0"/>
      <w:divBdr>
        <w:top w:val="none" w:sz="0" w:space="0" w:color="auto"/>
        <w:left w:val="none" w:sz="0" w:space="0" w:color="auto"/>
        <w:bottom w:val="none" w:sz="0" w:space="0" w:color="auto"/>
        <w:right w:val="none" w:sz="0" w:space="0" w:color="auto"/>
      </w:divBdr>
    </w:div>
    <w:div w:id="1136068781">
      <w:bodyDiv w:val="1"/>
      <w:marLeft w:val="0"/>
      <w:marRight w:val="0"/>
      <w:marTop w:val="0"/>
      <w:marBottom w:val="0"/>
      <w:divBdr>
        <w:top w:val="none" w:sz="0" w:space="0" w:color="auto"/>
        <w:left w:val="none" w:sz="0" w:space="0" w:color="auto"/>
        <w:bottom w:val="none" w:sz="0" w:space="0" w:color="auto"/>
        <w:right w:val="none" w:sz="0" w:space="0" w:color="auto"/>
      </w:divBdr>
    </w:div>
    <w:div w:id="1145393697">
      <w:bodyDiv w:val="1"/>
      <w:marLeft w:val="0"/>
      <w:marRight w:val="0"/>
      <w:marTop w:val="0"/>
      <w:marBottom w:val="0"/>
      <w:divBdr>
        <w:top w:val="none" w:sz="0" w:space="0" w:color="auto"/>
        <w:left w:val="none" w:sz="0" w:space="0" w:color="auto"/>
        <w:bottom w:val="none" w:sz="0" w:space="0" w:color="auto"/>
        <w:right w:val="none" w:sz="0" w:space="0" w:color="auto"/>
      </w:divBdr>
    </w:div>
    <w:div w:id="1146775142">
      <w:bodyDiv w:val="1"/>
      <w:marLeft w:val="0"/>
      <w:marRight w:val="0"/>
      <w:marTop w:val="0"/>
      <w:marBottom w:val="0"/>
      <w:divBdr>
        <w:top w:val="none" w:sz="0" w:space="0" w:color="auto"/>
        <w:left w:val="none" w:sz="0" w:space="0" w:color="auto"/>
        <w:bottom w:val="none" w:sz="0" w:space="0" w:color="auto"/>
        <w:right w:val="none" w:sz="0" w:space="0" w:color="auto"/>
      </w:divBdr>
    </w:div>
    <w:div w:id="1147285040">
      <w:bodyDiv w:val="1"/>
      <w:marLeft w:val="0"/>
      <w:marRight w:val="0"/>
      <w:marTop w:val="0"/>
      <w:marBottom w:val="0"/>
      <w:divBdr>
        <w:top w:val="none" w:sz="0" w:space="0" w:color="auto"/>
        <w:left w:val="none" w:sz="0" w:space="0" w:color="auto"/>
        <w:bottom w:val="none" w:sz="0" w:space="0" w:color="auto"/>
        <w:right w:val="none" w:sz="0" w:space="0" w:color="auto"/>
      </w:divBdr>
    </w:div>
    <w:div w:id="1148671985">
      <w:bodyDiv w:val="1"/>
      <w:marLeft w:val="0"/>
      <w:marRight w:val="0"/>
      <w:marTop w:val="0"/>
      <w:marBottom w:val="0"/>
      <w:divBdr>
        <w:top w:val="none" w:sz="0" w:space="0" w:color="auto"/>
        <w:left w:val="none" w:sz="0" w:space="0" w:color="auto"/>
        <w:bottom w:val="none" w:sz="0" w:space="0" w:color="auto"/>
        <w:right w:val="none" w:sz="0" w:space="0" w:color="auto"/>
      </w:divBdr>
    </w:div>
    <w:div w:id="1160850655">
      <w:bodyDiv w:val="1"/>
      <w:marLeft w:val="0"/>
      <w:marRight w:val="0"/>
      <w:marTop w:val="0"/>
      <w:marBottom w:val="0"/>
      <w:divBdr>
        <w:top w:val="none" w:sz="0" w:space="0" w:color="auto"/>
        <w:left w:val="none" w:sz="0" w:space="0" w:color="auto"/>
        <w:bottom w:val="none" w:sz="0" w:space="0" w:color="auto"/>
        <w:right w:val="none" w:sz="0" w:space="0" w:color="auto"/>
      </w:divBdr>
    </w:div>
    <w:div w:id="1160929237">
      <w:bodyDiv w:val="1"/>
      <w:marLeft w:val="0"/>
      <w:marRight w:val="0"/>
      <w:marTop w:val="0"/>
      <w:marBottom w:val="0"/>
      <w:divBdr>
        <w:top w:val="none" w:sz="0" w:space="0" w:color="auto"/>
        <w:left w:val="none" w:sz="0" w:space="0" w:color="auto"/>
        <w:bottom w:val="none" w:sz="0" w:space="0" w:color="auto"/>
        <w:right w:val="none" w:sz="0" w:space="0" w:color="auto"/>
      </w:divBdr>
    </w:div>
    <w:div w:id="1163275907">
      <w:bodyDiv w:val="1"/>
      <w:marLeft w:val="0"/>
      <w:marRight w:val="0"/>
      <w:marTop w:val="0"/>
      <w:marBottom w:val="0"/>
      <w:divBdr>
        <w:top w:val="none" w:sz="0" w:space="0" w:color="auto"/>
        <w:left w:val="none" w:sz="0" w:space="0" w:color="auto"/>
        <w:bottom w:val="none" w:sz="0" w:space="0" w:color="auto"/>
        <w:right w:val="none" w:sz="0" w:space="0" w:color="auto"/>
      </w:divBdr>
    </w:div>
    <w:div w:id="1174341355">
      <w:bodyDiv w:val="1"/>
      <w:marLeft w:val="0"/>
      <w:marRight w:val="0"/>
      <w:marTop w:val="0"/>
      <w:marBottom w:val="0"/>
      <w:divBdr>
        <w:top w:val="none" w:sz="0" w:space="0" w:color="auto"/>
        <w:left w:val="none" w:sz="0" w:space="0" w:color="auto"/>
        <w:bottom w:val="none" w:sz="0" w:space="0" w:color="auto"/>
        <w:right w:val="none" w:sz="0" w:space="0" w:color="auto"/>
      </w:divBdr>
    </w:div>
    <w:div w:id="1183935998">
      <w:bodyDiv w:val="1"/>
      <w:marLeft w:val="0"/>
      <w:marRight w:val="0"/>
      <w:marTop w:val="0"/>
      <w:marBottom w:val="0"/>
      <w:divBdr>
        <w:top w:val="none" w:sz="0" w:space="0" w:color="auto"/>
        <w:left w:val="none" w:sz="0" w:space="0" w:color="auto"/>
        <w:bottom w:val="none" w:sz="0" w:space="0" w:color="auto"/>
        <w:right w:val="none" w:sz="0" w:space="0" w:color="auto"/>
      </w:divBdr>
    </w:div>
    <w:div w:id="1196772707">
      <w:bodyDiv w:val="1"/>
      <w:marLeft w:val="0"/>
      <w:marRight w:val="0"/>
      <w:marTop w:val="0"/>
      <w:marBottom w:val="0"/>
      <w:divBdr>
        <w:top w:val="none" w:sz="0" w:space="0" w:color="auto"/>
        <w:left w:val="none" w:sz="0" w:space="0" w:color="auto"/>
        <w:bottom w:val="none" w:sz="0" w:space="0" w:color="auto"/>
        <w:right w:val="none" w:sz="0" w:space="0" w:color="auto"/>
      </w:divBdr>
    </w:div>
    <w:div w:id="1214387656">
      <w:bodyDiv w:val="1"/>
      <w:marLeft w:val="0"/>
      <w:marRight w:val="0"/>
      <w:marTop w:val="0"/>
      <w:marBottom w:val="0"/>
      <w:divBdr>
        <w:top w:val="none" w:sz="0" w:space="0" w:color="auto"/>
        <w:left w:val="none" w:sz="0" w:space="0" w:color="auto"/>
        <w:bottom w:val="none" w:sz="0" w:space="0" w:color="auto"/>
        <w:right w:val="none" w:sz="0" w:space="0" w:color="auto"/>
      </w:divBdr>
    </w:div>
    <w:div w:id="1222789102">
      <w:bodyDiv w:val="1"/>
      <w:marLeft w:val="0"/>
      <w:marRight w:val="0"/>
      <w:marTop w:val="0"/>
      <w:marBottom w:val="0"/>
      <w:divBdr>
        <w:top w:val="none" w:sz="0" w:space="0" w:color="auto"/>
        <w:left w:val="none" w:sz="0" w:space="0" w:color="auto"/>
        <w:bottom w:val="none" w:sz="0" w:space="0" w:color="auto"/>
        <w:right w:val="none" w:sz="0" w:space="0" w:color="auto"/>
      </w:divBdr>
    </w:div>
    <w:div w:id="1225919799">
      <w:bodyDiv w:val="1"/>
      <w:marLeft w:val="0"/>
      <w:marRight w:val="0"/>
      <w:marTop w:val="0"/>
      <w:marBottom w:val="0"/>
      <w:divBdr>
        <w:top w:val="none" w:sz="0" w:space="0" w:color="auto"/>
        <w:left w:val="none" w:sz="0" w:space="0" w:color="auto"/>
        <w:bottom w:val="none" w:sz="0" w:space="0" w:color="auto"/>
        <w:right w:val="none" w:sz="0" w:space="0" w:color="auto"/>
      </w:divBdr>
    </w:div>
    <w:div w:id="1237126358">
      <w:bodyDiv w:val="1"/>
      <w:marLeft w:val="0"/>
      <w:marRight w:val="0"/>
      <w:marTop w:val="0"/>
      <w:marBottom w:val="0"/>
      <w:divBdr>
        <w:top w:val="none" w:sz="0" w:space="0" w:color="auto"/>
        <w:left w:val="none" w:sz="0" w:space="0" w:color="auto"/>
        <w:bottom w:val="none" w:sz="0" w:space="0" w:color="auto"/>
        <w:right w:val="none" w:sz="0" w:space="0" w:color="auto"/>
      </w:divBdr>
    </w:div>
    <w:div w:id="1240478226">
      <w:bodyDiv w:val="1"/>
      <w:marLeft w:val="0"/>
      <w:marRight w:val="0"/>
      <w:marTop w:val="0"/>
      <w:marBottom w:val="0"/>
      <w:divBdr>
        <w:top w:val="none" w:sz="0" w:space="0" w:color="auto"/>
        <w:left w:val="none" w:sz="0" w:space="0" w:color="auto"/>
        <w:bottom w:val="none" w:sz="0" w:space="0" w:color="auto"/>
        <w:right w:val="none" w:sz="0" w:space="0" w:color="auto"/>
      </w:divBdr>
    </w:div>
    <w:div w:id="1242791729">
      <w:bodyDiv w:val="1"/>
      <w:marLeft w:val="0"/>
      <w:marRight w:val="0"/>
      <w:marTop w:val="0"/>
      <w:marBottom w:val="0"/>
      <w:divBdr>
        <w:top w:val="none" w:sz="0" w:space="0" w:color="auto"/>
        <w:left w:val="none" w:sz="0" w:space="0" w:color="auto"/>
        <w:bottom w:val="none" w:sz="0" w:space="0" w:color="auto"/>
        <w:right w:val="none" w:sz="0" w:space="0" w:color="auto"/>
      </w:divBdr>
    </w:div>
    <w:div w:id="1243443423">
      <w:bodyDiv w:val="1"/>
      <w:marLeft w:val="0"/>
      <w:marRight w:val="0"/>
      <w:marTop w:val="0"/>
      <w:marBottom w:val="0"/>
      <w:divBdr>
        <w:top w:val="none" w:sz="0" w:space="0" w:color="auto"/>
        <w:left w:val="none" w:sz="0" w:space="0" w:color="auto"/>
        <w:bottom w:val="none" w:sz="0" w:space="0" w:color="auto"/>
        <w:right w:val="none" w:sz="0" w:space="0" w:color="auto"/>
      </w:divBdr>
    </w:div>
    <w:div w:id="1247963334">
      <w:bodyDiv w:val="1"/>
      <w:marLeft w:val="0"/>
      <w:marRight w:val="0"/>
      <w:marTop w:val="0"/>
      <w:marBottom w:val="0"/>
      <w:divBdr>
        <w:top w:val="none" w:sz="0" w:space="0" w:color="auto"/>
        <w:left w:val="none" w:sz="0" w:space="0" w:color="auto"/>
        <w:bottom w:val="none" w:sz="0" w:space="0" w:color="auto"/>
        <w:right w:val="none" w:sz="0" w:space="0" w:color="auto"/>
      </w:divBdr>
    </w:div>
    <w:div w:id="1248609864">
      <w:bodyDiv w:val="1"/>
      <w:marLeft w:val="0"/>
      <w:marRight w:val="0"/>
      <w:marTop w:val="0"/>
      <w:marBottom w:val="0"/>
      <w:divBdr>
        <w:top w:val="none" w:sz="0" w:space="0" w:color="auto"/>
        <w:left w:val="none" w:sz="0" w:space="0" w:color="auto"/>
        <w:bottom w:val="none" w:sz="0" w:space="0" w:color="auto"/>
        <w:right w:val="none" w:sz="0" w:space="0" w:color="auto"/>
      </w:divBdr>
    </w:div>
    <w:div w:id="1257248071">
      <w:bodyDiv w:val="1"/>
      <w:marLeft w:val="0"/>
      <w:marRight w:val="0"/>
      <w:marTop w:val="0"/>
      <w:marBottom w:val="0"/>
      <w:divBdr>
        <w:top w:val="none" w:sz="0" w:space="0" w:color="auto"/>
        <w:left w:val="none" w:sz="0" w:space="0" w:color="auto"/>
        <w:bottom w:val="none" w:sz="0" w:space="0" w:color="auto"/>
        <w:right w:val="none" w:sz="0" w:space="0" w:color="auto"/>
      </w:divBdr>
    </w:div>
    <w:div w:id="1257443807">
      <w:bodyDiv w:val="1"/>
      <w:marLeft w:val="0"/>
      <w:marRight w:val="0"/>
      <w:marTop w:val="0"/>
      <w:marBottom w:val="0"/>
      <w:divBdr>
        <w:top w:val="none" w:sz="0" w:space="0" w:color="auto"/>
        <w:left w:val="none" w:sz="0" w:space="0" w:color="auto"/>
        <w:bottom w:val="none" w:sz="0" w:space="0" w:color="auto"/>
        <w:right w:val="none" w:sz="0" w:space="0" w:color="auto"/>
      </w:divBdr>
    </w:div>
    <w:div w:id="1258707107">
      <w:bodyDiv w:val="1"/>
      <w:marLeft w:val="0"/>
      <w:marRight w:val="0"/>
      <w:marTop w:val="0"/>
      <w:marBottom w:val="0"/>
      <w:divBdr>
        <w:top w:val="none" w:sz="0" w:space="0" w:color="auto"/>
        <w:left w:val="none" w:sz="0" w:space="0" w:color="auto"/>
        <w:bottom w:val="none" w:sz="0" w:space="0" w:color="auto"/>
        <w:right w:val="none" w:sz="0" w:space="0" w:color="auto"/>
      </w:divBdr>
    </w:div>
    <w:div w:id="1274702521">
      <w:bodyDiv w:val="1"/>
      <w:marLeft w:val="0"/>
      <w:marRight w:val="0"/>
      <w:marTop w:val="0"/>
      <w:marBottom w:val="0"/>
      <w:divBdr>
        <w:top w:val="none" w:sz="0" w:space="0" w:color="auto"/>
        <w:left w:val="none" w:sz="0" w:space="0" w:color="auto"/>
        <w:bottom w:val="none" w:sz="0" w:space="0" w:color="auto"/>
        <w:right w:val="none" w:sz="0" w:space="0" w:color="auto"/>
      </w:divBdr>
    </w:div>
    <w:div w:id="1275598092">
      <w:bodyDiv w:val="1"/>
      <w:marLeft w:val="0"/>
      <w:marRight w:val="0"/>
      <w:marTop w:val="0"/>
      <w:marBottom w:val="0"/>
      <w:divBdr>
        <w:top w:val="none" w:sz="0" w:space="0" w:color="auto"/>
        <w:left w:val="none" w:sz="0" w:space="0" w:color="auto"/>
        <w:bottom w:val="none" w:sz="0" w:space="0" w:color="auto"/>
        <w:right w:val="none" w:sz="0" w:space="0" w:color="auto"/>
      </w:divBdr>
    </w:div>
    <w:div w:id="1278096488">
      <w:bodyDiv w:val="1"/>
      <w:marLeft w:val="0"/>
      <w:marRight w:val="0"/>
      <w:marTop w:val="0"/>
      <w:marBottom w:val="0"/>
      <w:divBdr>
        <w:top w:val="none" w:sz="0" w:space="0" w:color="auto"/>
        <w:left w:val="none" w:sz="0" w:space="0" w:color="auto"/>
        <w:bottom w:val="none" w:sz="0" w:space="0" w:color="auto"/>
        <w:right w:val="none" w:sz="0" w:space="0" w:color="auto"/>
      </w:divBdr>
    </w:div>
    <w:div w:id="1278214332">
      <w:bodyDiv w:val="1"/>
      <w:marLeft w:val="0"/>
      <w:marRight w:val="0"/>
      <w:marTop w:val="0"/>
      <w:marBottom w:val="0"/>
      <w:divBdr>
        <w:top w:val="none" w:sz="0" w:space="0" w:color="auto"/>
        <w:left w:val="none" w:sz="0" w:space="0" w:color="auto"/>
        <w:bottom w:val="none" w:sz="0" w:space="0" w:color="auto"/>
        <w:right w:val="none" w:sz="0" w:space="0" w:color="auto"/>
      </w:divBdr>
    </w:div>
    <w:div w:id="1291475685">
      <w:bodyDiv w:val="1"/>
      <w:marLeft w:val="0"/>
      <w:marRight w:val="0"/>
      <w:marTop w:val="0"/>
      <w:marBottom w:val="0"/>
      <w:divBdr>
        <w:top w:val="none" w:sz="0" w:space="0" w:color="auto"/>
        <w:left w:val="none" w:sz="0" w:space="0" w:color="auto"/>
        <w:bottom w:val="none" w:sz="0" w:space="0" w:color="auto"/>
        <w:right w:val="none" w:sz="0" w:space="0" w:color="auto"/>
      </w:divBdr>
    </w:div>
    <w:div w:id="1291789841">
      <w:bodyDiv w:val="1"/>
      <w:marLeft w:val="0"/>
      <w:marRight w:val="0"/>
      <w:marTop w:val="0"/>
      <w:marBottom w:val="0"/>
      <w:divBdr>
        <w:top w:val="none" w:sz="0" w:space="0" w:color="auto"/>
        <w:left w:val="none" w:sz="0" w:space="0" w:color="auto"/>
        <w:bottom w:val="none" w:sz="0" w:space="0" w:color="auto"/>
        <w:right w:val="none" w:sz="0" w:space="0" w:color="auto"/>
      </w:divBdr>
    </w:div>
    <w:div w:id="1292050140">
      <w:bodyDiv w:val="1"/>
      <w:marLeft w:val="0"/>
      <w:marRight w:val="0"/>
      <w:marTop w:val="0"/>
      <w:marBottom w:val="0"/>
      <w:divBdr>
        <w:top w:val="none" w:sz="0" w:space="0" w:color="auto"/>
        <w:left w:val="none" w:sz="0" w:space="0" w:color="auto"/>
        <w:bottom w:val="none" w:sz="0" w:space="0" w:color="auto"/>
        <w:right w:val="none" w:sz="0" w:space="0" w:color="auto"/>
      </w:divBdr>
    </w:div>
    <w:div w:id="1292395235">
      <w:bodyDiv w:val="1"/>
      <w:marLeft w:val="0"/>
      <w:marRight w:val="0"/>
      <w:marTop w:val="0"/>
      <w:marBottom w:val="0"/>
      <w:divBdr>
        <w:top w:val="none" w:sz="0" w:space="0" w:color="auto"/>
        <w:left w:val="none" w:sz="0" w:space="0" w:color="auto"/>
        <w:bottom w:val="none" w:sz="0" w:space="0" w:color="auto"/>
        <w:right w:val="none" w:sz="0" w:space="0" w:color="auto"/>
      </w:divBdr>
    </w:div>
    <w:div w:id="1292440857">
      <w:bodyDiv w:val="1"/>
      <w:marLeft w:val="0"/>
      <w:marRight w:val="0"/>
      <w:marTop w:val="0"/>
      <w:marBottom w:val="0"/>
      <w:divBdr>
        <w:top w:val="none" w:sz="0" w:space="0" w:color="auto"/>
        <w:left w:val="none" w:sz="0" w:space="0" w:color="auto"/>
        <w:bottom w:val="none" w:sz="0" w:space="0" w:color="auto"/>
        <w:right w:val="none" w:sz="0" w:space="0" w:color="auto"/>
      </w:divBdr>
    </w:div>
    <w:div w:id="1293748017">
      <w:bodyDiv w:val="1"/>
      <w:marLeft w:val="0"/>
      <w:marRight w:val="0"/>
      <w:marTop w:val="0"/>
      <w:marBottom w:val="0"/>
      <w:divBdr>
        <w:top w:val="none" w:sz="0" w:space="0" w:color="auto"/>
        <w:left w:val="none" w:sz="0" w:space="0" w:color="auto"/>
        <w:bottom w:val="none" w:sz="0" w:space="0" w:color="auto"/>
        <w:right w:val="none" w:sz="0" w:space="0" w:color="auto"/>
      </w:divBdr>
    </w:div>
    <w:div w:id="1298880107">
      <w:bodyDiv w:val="1"/>
      <w:marLeft w:val="0"/>
      <w:marRight w:val="0"/>
      <w:marTop w:val="0"/>
      <w:marBottom w:val="0"/>
      <w:divBdr>
        <w:top w:val="none" w:sz="0" w:space="0" w:color="auto"/>
        <w:left w:val="none" w:sz="0" w:space="0" w:color="auto"/>
        <w:bottom w:val="none" w:sz="0" w:space="0" w:color="auto"/>
        <w:right w:val="none" w:sz="0" w:space="0" w:color="auto"/>
      </w:divBdr>
    </w:div>
    <w:div w:id="1302730232">
      <w:bodyDiv w:val="1"/>
      <w:marLeft w:val="0"/>
      <w:marRight w:val="0"/>
      <w:marTop w:val="0"/>
      <w:marBottom w:val="0"/>
      <w:divBdr>
        <w:top w:val="none" w:sz="0" w:space="0" w:color="auto"/>
        <w:left w:val="none" w:sz="0" w:space="0" w:color="auto"/>
        <w:bottom w:val="none" w:sz="0" w:space="0" w:color="auto"/>
        <w:right w:val="none" w:sz="0" w:space="0" w:color="auto"/>
      </w:divBdr>
    </w:div>
    <w:div w:id="1308778236">
      <w:bodyDiv w:val="1"/>
      <w:marLeft w:val="0"/>
      <w:marRight w:val="0"/>
      <w:marTop w:val="0"/>
      <w:marBottom w:val="0"/>
      <w:divBdr>
        <w:top w:val="none" w:sz="0" w:space="0" w:color="auto"/>
        <w:left w:val="none" w:sz="0" w:space="0" w:color="auto"/>
        <w:bottom w:val="none" w:sz="0" w:space="0" w:color="auto"/>
        <w:right w:val="none" w:sz="0" w:space="0" w:color="auto"/>
      </w:divBdr>
    </w:div>
    <w:div w:id="1324121052">
      <w:bodyDiv w:val="1"/>
      <w:marLeft w:val="0"/>
      <w:marRight w:val="0"/>
      <w:marTop w:val="0"/>
      <w:marBottom w:val="0"/>
      <w:divBdr>
        <w:top w:val="none" w:sz="0" w:space="0" w:color="auto"/>
        <w:left w:val="none" w:sz="0" w:space="0" w:color="auto"/>
        <w:bottom w:val="none" w:sz="0" w:space="0" w:color="auto"/>
        <w:right w:val="none" w:sz="0" w:space="0" w:color="auto"/>
      </w:divBdr>
    </w:div>
    <w:div w:id="1326587236">
      <w:bodyDiv w:val="1"/>
      <w:marLeft w:val="0"/>
      <w:marRight w:val="0"/>
      <w:marTop w:val="0"/>
      <w:marBottom w:val="0"/>
      <w:divBdr>
        <w:top w:val="none" w:sz="0" w:space="0" w:color="auto"/>
        <w:left w:val="none" w:sz="0" w:space="0" w:color="auto"/>
        <w:bottom w:val="none" w:sz="0" w:space="0" w:color="auto"/>
        <w:right w:val="none" w:sz="0" w:space="0" w:color="auto"/>
      </w:divBdr>
    </w:div>
    <w:div w:id="1328942682">
      <w:bodyDiv w:val="1"/>
      <w:marLeft w:val="0"/>
      <w:marRight w:val="0"/>
      <w:marTop w:val="0"/>
      <w:marBottom w:val="0"/>
      <w:divBdr>
        <w:top w:val="none" w:sz="0" w:space="0" w:color="auto"/>
        <w:left w:val="none" w:sz="0" w:space="0" w:color="auto"/>
        <w:bottom w:val="none" w:sz="0" w:space="0" w:color="auto"/>
        <w:right w:val="none" w:sz="0" w:space="0" w:color="auto"/>
      </w:divBdr>
    </w:div>
    <w:div w:id="1330406696">
      <w:bodyDiv w:val="1"/>
      <w:marLeft w:val="0"/>
      <w:marRight w:val="0"/>
      <w:marTop w:val="0"/>
      <w:marBottom w:val="0"/>
      <w:divBdr>
        <w:top w:val="none" w:sz="0" w:space="0" w:color="auto"/>
        <w:left w:val="none" w:sz="0" w:space="0" w:color="auto"/>
        <w:bottom w:val="none" w:sz="0" w:space="0" w:color="auto"/>
        <w:right w:val="none" w:sz="0" w:space="0" w:color="auto"/>
      </w:divBdr>
    </w:div>
    <w:div w:id="1330937618">
      <w:bodyDiv w:val="1"/>
      <w:marLeft w:val="0"/>
      <w:marRight w:val="0"/>
      <w:marTop w:val="0"/>
      <w:marBottom w:val="0"/>
      <w:divBdr>
        <w:top w:val="none" w:sz="0" w:space="0" w:color="auto"/>
        <w:left w:val="none" w:sz="0" w:space="0" w:color="auto"/>
        <w:bottom w:val="none" w:sz="0" w:space="0" w:color="auto"/>
        <w:right w:val="none" w:sz="0" w:space="0" w:color="auto"/>
      </w:divBdr>
    </w:div>
    <w:div w:id="1331060475">
      <w:bodyDiv w:val="1"/>
      <w:marLeft w:val="0"/>
      <w:marRight w:val="0"/>
      <w:marTop w:val="0"/>
      <w:marBottom w:val="0"/>
      <w:divBdr>
        <w:top w:val="none" w:sz="0" w:space="0" w:color="auto"/>
        <w:left w:val="none" w:sz="0" w:space="0" w:color="auto"/>
        <w:bottom w:val="none" w:sz="0" w:space="0" w:color="auto"/>
        <w:right w:val="none" w:sz="0" w:space="0" w:color="auto"/>
      </w:divBdr>
    </w:div>
    <w:div w:id="1332172171">
      <w:bodyDiv w:val="1"/>
      <w:marLeft w:val="0"/>
      <w:marRight w:val="0"/>
      <w:marTop w:val="0"/>
      <w:marBottom w:val="0"/>
      <w:divBdr>
        <w:top w:val="none" w:sz="0" w:space="0" w:color="auto"/>
        <w:left w:val="none" w:sz="0" w:space="0" w:color="auto"/>
        <w:bottom w:val="none" w:sz="0" w:space="0" w:color="auto"/>
        <w:right w:val="none" w:sz="0" w:space="0" w:color="auto"/>
      </w:divBdr>
    </w:div>
    <w:div w:id="1333753654">
      <w:bodyDiv w:val="1"/>
      <w:marLeft w:val="0"/>
      <w:marRight w:val="0"/>
      <w:marTop w:val="0"/>
      <w:marBottom w:val="0"/>
      <w:divBdr>
        <w:top w:val="none" w:sz="0" w:space="0" w:color="auto"/>
        <w:left w:val="none" w:sz="0" w:space="0" w:color="auto"/>
        <w:bottom w:val="none" w:sz="0" w:space="0" w:color="auto"/>
        <w:right w:val="none" w:sz="0" w:space="0" w:color="auto"/>
      </w:divBdr>
    </w:div>
    <w:div w:id="1337883941">
      <w:bodyDiv w:val="1"/>
      <w:marLeft w:val="0"/>
      <w:marRight w:val="0"/>
      <w:marTop w:val="0"/>
      <w:marBottom w:val="0"/>
      <w:divBdr>
        <w:top w:val="none" w:sz="0" w:space="0" w:color="auto"/>
        <w:left w:val="none" w:sz="0" w:space="0" w:color="auto"/>
        <w:bottom w:val="none" w:sz="0" w:space="0" w:color="auto"/>
        <w:right w:val="none" w:sz="0" w:space="0" w:color="auto"/>
      </w:divBdr>
    </w:div>
    <w:div w:id="1342008328">
      <w:bodyDiv w:val="1"/>
      <w:marLeft w:val="0"/>
      <w:marRight w:val="0"/>
      <w:marTop w:val="0"/>
      <w:marBottom w:val="0"/>
      <w:divBdr>
        <w:top w:val="none" w:sz="0" w:space="0" w:color="auto"/>
        <w:left w:val="none" w:sz="0" w:space="0" w:color="auto"/>
        <w:bottom w:val="none" w:sz="0" w:space="0" w:color="auto"/>
        <w:right w:val="none" w:sz="0" w:space="0" w:color="auto"/>
      </w:divBdr>
    </w:div>
    <w:div w:id="1347370598">
      <w:bodyDiv w:val="1"/>
      <w:marLeft w:val="0"/>
      <w:marRight w:val="0"/>
      <w:marTop w:val="0"/>
      <w:marBottom w:val="0"/>
      <w:divBdr>
        <w:top w:val="none" w:sz="0" w:space="0" w:color="auto"/>
        <w:left w:val="none" w:sz="0" w:space="0" w:color="auto"/>
        <w:bottom w:val="none" w:sz="0" w:space="0" w:color="auto"/>
        <w:right w:val="none" w:sz="0" w:space="0" w:color="auto"/>
      </w:divBdr>
    </w:div>
    <w:div w:id="1348214563">
      <w:bodyDiv w:val="1"/>
      <w:marLeft w:val="0"/>
      <w:marRight w:val="0"/>
      <w:marTop w:val="0"/>
      <w:marBottom w:val="0"/>
      <w:divBdr>
        <w:top w:val="none" w:sz="0" w:space="0" w:color="auto"/>
        <w:left w:val="none" w:sz="0" w:space="0" w:color="auto"/>
        <w:bottom w:val="none" w:sz="0" w:space="0" w:color="auto"/>
        <w:right w:val="none" w:sz="0" w:space="0" w:color="auto"/>
      </w:divBdr>
    </w:div>
    <w:div w:id="1349330188">
      <w:bodyDiv w:val="1"/>
      <w:marLeft w:val="0"/>
      <w:marRight w:val="0"/>
      <w:marTop w:val="0"/>
      <w:marBottom w:val="0"/>
      <w:divBdr>
        <w:top w:val="none" w:sz="0" w:space="0" w:color="auto"/>
        <w:left w:val="none" w:sz="0" w:space="0" w:color="auto"/>
        <w:bottom w:val="none" w:sz="0" w:space="0" w:color="auto"/>
        <w:right w:val="none" w:sz="0" w:space="0" w:color="auto"/>
      </w:divBdr>
    </w:div>
    <w:div w:id="1350180657">
      <w:bodyDiv w:val="1"/>
      <w:marLeft w:val="0"/>
      <w:marRight w:val="0"/>
      <w:marTop w:val="0"/>
      <w:marBottom w:val="0"/>
      <w:divBdr>
        <w:top w:val="none" w:sz="0" w:space="0" w:color="auto"/>
        <w:left w:val="none" w:sz="0" w:space="0" w:color="auto"/>
        <w:bottom w:val="none" w:sz="0" w:space="0" w:color="auto"/>
        <w:right w:val="none" w:sz="0" w:space="0" w:color="auto"/>
      </w:divBdr>
    </w:div>
    <w:div w:id="1365861646">
      <w:bodyDiv w:val="1"/>
      <w:marLeft w:val="0"/>
      <w:marRight w:val="0"/>
      <w:marTop w:val="0"/>
      <w:marBottom w:val="0"/>
      <w:divBdr>
        <w:top w:val="none" w:sz="0" w:space="0" w:color="auto"/>
        <w:left w:val="none" w:sz="0" w:space="0" w:color="auto"/>
        <w:bottom w:val="none" w:sz="0" w:space="0" w:color="auto"/>
        <w:right w:val="none" w:sz="0" w:space="0" w:color="auto"/>
      </w:divBdr>
    </w:div>
    <w:div w:id="1373769865">
      <w:bodyDiv w:val="1"/>
      <w:marLeft w:val="0"/>
      <w:marRight w:val="0"/>
      <w:marTop w:val="0"/>
      <w:marBottom w:val="0"/>
      <w:divBdr>
        <w:top w:val="none" w:sz="0" w:space="0" w:color="auto"/>
        <w:left w:val="none" w:sz="0" w:space="0" w:color="auto"/>
        <w:bottom w:val="none" w:sz="0" w:space="0" w:color="auto"/>
        <w:right w:val="none" w:sz="0" w:space="0" w:color="auto"/>
      </w:divBdr>
    </w:div>
    <w:div w:id="1385183026">
      <w:bodyDiv w:val="1"/>
      <w:marLeft w:val="0"/>
      <w:marRight w:val="0"/>
      <w:marTop w:val="0"/>
      <w:marBottom w:val="0"/>
      <w:divBdr>
        <w:top w:val="none" w:sz="0" w:space="0" w:color="auto"/>
        <w:left w:val="none" w:sz="0" w:space="0" w:color="auto"/>
        <w:bottom w:val="none" w:sz="0" w:space="0" w:color="auto"/>
        <w:right w:val="none" w:sz="0" w:space="0" w:color="auto"/>
      </w:divBdr>
    </w:div>
    <w:div w:id="1392583528">
      <w:bodyDiv w:val="1"/>
      <w:marLeft w:val="0"/>
      <w:marRight w:val="0"/>
      <w:marTop w:val="0"/>
      <w:marBottom w:val="0"/>
      <w:divBdr>
        <w:top w:val="none" w:sz="0" w:space="0" w:color="auto"/>
        <w:left w:val="none" w:sz="0" w:space="0" w:color="auto"/>
        <w:bottom w:val="none" w:sz="0" w:space="0" w:color="auto"/>
        <w:right w:val="none" w:sz="0" w:space="0" w:color="auto"/>
      </w:divBdr>
    </w:div>
    <w:div w:id="1401636074">
      <w:bodyDiv w:val="1"/>
      <w:marLeft w:val="0"/>
      <w:marRight w:val="0"/>
      <w:marTop w:val="0"/>
      <w:marBottom w:val="0"/>
      <w:divBdr>
        <w:top w:val="none" w:sz="0" w:space="0" w:color="auto"/>
        <w:left w:val="none" w:sz="0" w:space="0" w:color="auto"/>
        <w:bottom w:val="none" w:sz="0" w:space="0" w:color="auto"/>
        <w:right w:val="none" w:sz="0" w:space="0" w:color="auto"/>
      </w:divBdr>
    </w:div>
    <w:div w:id="1401707153">
      <w:bodyDiv w:val="1"/>
      <w:marLeft w:val="0"/>
      <w:marRight w:val="0"/>
      <w:marTop w:val="0"/>
      <w:marBottom w:val="0"/>
      <w:divBdr>
        <w:top w:val="none" w:sz="0" w:space="0" w:color="auto"/>
        <w:left w:val="none" w:sz="0" w:space="0" w:color="auto"/>
        <w:bottom w:val="none" w:sz="0" w:space="0" w:color="auto"/>
        <w:right w:val="none" w:sz="0" w:space="0" w:color="auto"/>
      </w:divBdr>
    </w:div>
    <w:div w:id="1424570746">
      <w:bodyDiv w:val="1"/>
      <w:marLeft w:val="0"/>
      <w:marRight w:val="0"/>
      <w:marTop w:val="0"/>
      <w:marBottom w:val="0"/>
      <w:divBdr>
        <w:top w:val="none" w:sz="0" w:space="0" w:color="auto"/>
        <w:left w:val="none" w:sz="0" w:space="0" w:color="auto"/>
        <w:bottom w:val="none" w:sz="0" w:space="0" w:color="auto"/>
        <w:right w:val="none" w:sz="0" w:space="0" w:color="auto"/>
      </w:divBdr>
    </w:div>
    <w:div w:id="1424955891">
      <w:bodyDiv w:val="1"/>
      <w:marLeft w:val="0"/>
      <w:marRight w:val="0"/>
      <w:marTop w:val="0"/>
      <w:marBottom w:val="0"/>
      <w:divBdr>
        <w:top w:val="none" w:sz="0" w:space="0" w:color="auto"/>
        <w:left w:val="none" w:sz="0" w:space="0" w:color="auto"/>
        <w:bottom w:val="none" w:sz="0" w:space="0" w:color="auto"/>
        <w:right w:val="none" w:sz="0" w:space="0" w:color="auto"/>
      </w:divBdr>
    </w:div>
    <w:div w:id="1425344793">
      <w:bodyDiv w:val="1"/>
      <w:marLeft w:val="0"/>
      <w:marRight w:val="0"/>
      <w:marTop w:val="0"/>
      <w:marBottom w:val="0"/>
      <w:divBdr>
        <w:top w:val="none" w:sz="0" w:space="0" w:color="auto"/>
        <w:left w:val="none" w:sz="0" w:space="0" w:color="auto"/>
        <w:bottom w:val="none" w:sz="0" w:space="0" w:color="auto"/>
        <w:right w:val="none" w:sz="0" w:space="0" w:color="auto"/>
      </w:divBdr>
    </w:div>
    <w:div w:id="1425806352">
      <w:bodyDiv w:val="1"/>
      <w:marLeft w:val="0"/>
      <w:marRight w:val="0"/>
      <w:marTop w:val="0"/>
      <w:marBottom w:val="0"/>
      <w:divBdr>
        <w:top w:val="none" w:sz="0" w:space="0" w:color="auto"/>
        <w:left w:val="none" w:sz="0" w:space="0" w:color="auto"/>
        <w:bottom w:val="none" w:sz="0" w:space="0" w:color="auto"/>
        <w:right w:val="none" w:sz="0" w:space="0" w:color="auto"/>
      </w:divBdr>
    </w:div>
    <w:div w:id="1426729866">
      <w:bodyDiv w:val="1"/>
      <w:marLeft w:val="0"/>
      <w:marRight w:val="0"/>
      <w:marTop w:val="0"/>
      <w:marBottom w:val="0"/>
      <w:divBdr>
        <w:top w:val="none" w:sz="0" w:space="0" w:color="auto"/>
        <w:left w:val="none" w:sz="0" w:space="0" w:color="auto"/>
        <w:bottom w:val="none" w:sz="0" w:space="0" w:color="auto"/>
        <w:right w:val="none" w:sz="0" w:space="0" w:color="auto"/>
      </w:divBdr>
    </w:div>
    <w:div w:id="1427995659">
      <w:bodyDiv w:val="1"/>
      <w:marLeft w:val="0"/>
      <w:marRight w:val="0"/>
      <w:marTop w:val="0"/>
      <w:marBottom w:val="0"/>
      <w:divBdr>
        <w:top w:val="none" w:sz="0" w:space="0" w:color="auto"/>
        <w:left w:val="none" w:sz="0" w:space="0" w:color="auto"/>
        <w:bottom w:val="none" w:sz="0" w:space="0" w:color="auto"/>
        <w:right w:val="none" w:sz="0" w:space="0" w:color="auto"/>
      </w:divBdr>
    </w:div>
    <w:div w:id="1434594777">
      <w:bodyDiv w:val="1"/>
      <w:marLeft w:val="0"/>
      <w:marRight w:val="0"/>
      <w:marTop w:val="0"/>
      <w:marBottom w:val="0"/>
      <w:divBdr>
        <w:top w:val="none" w:sz="0" w:space="0" w:color="auto"/>
        <w:left w:val="none" w:sz="0" w:space="0" w:color="auto"/>
        <w:bottom w:val="none" w:sz="0" w:space="0" w:color="auto"/>
        <w:right w:val="none" w:sz="0" w:space="0" w:color="auto"/>
      </w:divBdr>
    </w:div>
    <w:div w:id="1439642039">
      <w:bodyDiv w:val="1"/>
      <w:marLeft w:val="0"/>
      <w:marRight w:val="0"/>
      <w:marTop w:val="0"/>
      <w:marBottom w:val="0"/>
      <w:divBdr>
        <w:top w:val="none" w:sz="0" w:space="0" w:color="auto"/>
        <w:left w:val="none" w:sz="0" w:space="0" w:color="auto"/>
        <w:bottom w:val="none" w:sz="0" w:space="0" w:color="auto"/>
        <w:right w:val="none" w:sz="0" w:space="0" w:color="auto"/>
      </w:divBdr>
    </w:div>
    <w:div w:id="1445274428">
      <w:bodyDiv w:val="1"/>
      <w:marLeft w:val="0"/>
      <w:marRight w:val="0"/>
      <w:marTop w:val="0"/>
      <w:marBottom w:val="0"/>
      <w:divBdr>
        <w:top w:val="none" w:sz="0" w:space="0" w:color="auto"/>
        <w:left w:val="none" w:sz="0" w:space="0" w:color="auto"/>
        <w:bottom w:val="none" w:sz="0" w:space="0" w:color="auto"/>
        <w:right w:val="none" w:sz="0" w:space="0" w:color="auto"/>
      </w:divBdr>
    </w:div>
    <w:div w:id="1448307362">
      <w:bodyDiv w:val="1"/>
      <w:marLeft w:val="0"/>
      <w:marRight w:val="0"/>
      <w:marTop w:val="0"/>
      <w:marBottom w:val="0"/>
      <w:divBdr>
        <w:top w:val="none" w:sz="0" w:space="0" w:color="auto"/>
        <w:left w:val="none" w:sz="0" w:space="0" w:color="auto"/>
        <w:bottom w:val="none" w:sz="0" w:space="0" w:color="auto"/>
        <w:right w:val="none" w:sz="0" w:space="0" w:color="auto"/>
      </w:divBdr>
    </w:div>
    <w:div w:id="1450665845">
      <w:bodyDiv w:val="1"/>
      <w:marLeft w:val="0"/>
      <w:marRight w:val="0"/>
      <w:marTop w:val="0"/>
      <w:marBottom w:val="0"/>
      <w:divBdr>
        <w:top w:val="none" w:sz="0" w:space="0" w:color="auto"/>
        <w:left w:val="none" w:sz="0" w:space="0" w:color="auto"/>
        <w:bottom w:val="none" w:sz="0" w:space="0" w:color="auto"/>
        <w:right w:val="none" w:sz="0" w:space="0" w:color="auto"/>
      </w:divBdr>
    </w:div>
    <w:div w:id="1451626911">
      <w:bodyDiv w:val="1"/>
      <w:marLeft w:val="0"/>
      <w:marRight w:val="0"/>
      <w:marTop w:val="0"/>
      <w:marBottom w:val="0"/>
      <w:divBdr>
        <w:top w:val="none" w:sz="0" w:space="0" w:color="auto"/>
        <w:left w:val="none" w:sz="0" w:space="0" w:color="auto"/>
        <w:bottom w:val="none" w:sz="0" w:space="0" w:color="auto"/>
        <w:right w:val="none" w:sz="0" w:space="0" w:color="auto"/>
      </w:divBdr>
    </w:div>
    <w:div w:id="1451627264">
      <w:bodyDiv w:val="1"/>
      <w:marLeft w:val="0"/>
      <w:marRight w:val="0"/>
      <w:marTop w:val="0"/>
      <w:marBottom w:val="0"/>
      <w:divBdr>
        <w:top w:val="none" w:sz="0" w:space="0" w:color="auto"/>
        <w:left w:val="none" w:sz="0" w:space="0" w:color="auto"/>
        <w:bottom w:val="none" w:sz="0" w:space="0" w:color="auto"/>
        <w:right w:val="none" w:sz="0" w:space="0" w:color="auto"/>
      </w:divBdr>
    </w:div>
    <w:div w:id="1454136248">
      <w:bodyDiv w:val="1"/>
      <w:marLeft w:val="0"/>
      <w:marRight w:val="0"/>
      <w:marTop w:val="0"/>
      <w:marBottom w:val="0"/>
      <w:divBdr>
        <w:top w:val="none" w:sz="0" w:space="0" w:color="auto"/>
        <w:left w:val="none" w:sz="0" w:space="0" w:color="auto"/>
        <w:bottom w:val="none" w:sz="0" w:space="0" w:color="auto"/>
        <w:right w:val="none" w:sz="0" w:space="0" w:color="auto"/>
      </w:divBdr>
    </w:div>
    <w:div w:id="1458642338">
      <w:bodyDiv w:val="1"/>
      <w:marLeft w:val="0"/>
      <w:marRight w:val="0"/>
      <w:marTop w:val="0"/>
      <w:marBottom w:val="0"/>
      <w:divBdr>
        <w:top w:val="none" w:sz="0" w:space="0" w:color="auto"/>
        <w:left w:val="none" w:sz="0" w:space="0" w:color="auto"/>
        <w:bottom w:val="none" w:sz="0" w:space="0" w:color="auto"/>
        <w:right w:val="none" w:sz="0" w:space="0" w:color="auto"/>
      </w:divBdr>
    </w:div>
    <w:div w:id="1465544073">
      <w:bodyDiv w:val="1"/>
      <w:marLeft w:val="0"/>
      <w:marRight w:val="0"/>
      <w:marTop w:val="0"/>
      <w:marBottom w:val="0"/>
      <w:divBdr>
        <w:top w:val="none" w:sz="0" w:space="0" w:color="auto"/>
        <w:left w:val="none" w:sz="0" w:space="0" w:color="auto"/>
        <w:bottom w:val="none" w:sz="0" w:space="0" w:color="auto"/>
        <w:right w:val="none" w:sz="0" w:space="0" w:color="auto"/>
      </w:divBdr>
    </w:div>
    <w:div w:id="1465736956">
      <w:bodyDiv w:val="1"/>
      <w:marLeft w:val="0"/>
      <w:marRight w:val="0"/>
      <w:marTop w:val="0"/>
      <w:marBottom w:val="0"/>
      <w:divBdr>
        <w:top w:val="none" w:sz="0" w:space="0" w:color="auto"/>
        <w:left w:val="none" w:sz="0" w:space="0" w:color="auto"/>
        <w:bottom w:val="none" w:sz="0" w:space="0" w:color="auto"/>
        <w:right w:val="none" w:sz="0" w:space="0" w:color="auto"/>
      </w:divBdr>
    </w:div>
    <w:div w:id="1467041726">
      <w:bodyDiv w:val="1"/>
      <w:marLeft w:val="0"/>
      <w:marRight w:val="0"/>
      <w:marTop w:val="0"/>
      <w:marBottom w:val="0"/>
      <w:divBdr>
        <w:top w:val="none" w:sz="0" w:space="0" w:color="auto"/>
        <w:left w:val="none" w:sz="0" w:space="0" w:color="auto"/>
        <w:bottom w:val="none" w:sz="0" w:space="0" w:color="auto"/>
        <w:right w:val="none" w:sz="0" w:space="0" w:color="auto"/>
      </w:divBdr>
    </w:div>
    <w:div w:id="1467358388">
      <w:bodyDiv w:val="1"/>
      <w:marLeft w:val="0"/>
      <w:marRight w:val="0"/>
      <w:marTop w:val="0"/>
      <w:marBottom w:val="0"/>
      <w:divBdr>
        <w:top w:val="none" w:sz="0" w:space="0" w:color="auto"/>
        <w:left w:val="none" w:sz="0" w:space="0" w:color="auto"/>
        <w:bottom w:val="none" w:sz="0" w:space="0" w:color="auto"/>
        <w:right w:val="none" w:sz="0" w:space="0" w:color="auto"/>
      </w:divBdr>
    </w:div>
    <w:div w:id="1477335893">
      <w:bodyDiv w:val="1"/>
      <w:marLeft w:val="0"/>
      <w:marRight w:val="0"/>
      <w:marTop w:val="0"/>
      <w:marBottom w:val="0"/>
      <w:divBdr>
        <w:top w:val="none" w:sz="0" w:space="0" w:color="auto"/>
        <w:left w:val="none" w:sz="0" w:space="0" w:color="auto"/>
        <w:bottom w:val="none" w:sz="0" w:space="0" w:color="auto"/>
        <w:right w:val="none" w:sz="0" w:space="0" w:color="auto"/>
      </w:divBdr>
    </w:div>
    <w:div w:id="1479960364">
      <w:bodyDiv w:val="1"/>
      <w:marLeft w:val="0"/>
      <w:marRight w:val="0"/>
      <w:marTop w:val="0"/>
      <w:marBottom w:val="0"/>
      <w:divBdr>
        <w:top w:val="none" w:sz="0" w:space="0" w:color="auto"/>
        <w:left w:val="none" w:sz="0" w:space="0" w:color="auto"/>
        <w:bottom w:val="none" w:sz="0" w:space="0" w:color="auto"/>
        <w:right w:val="none" w:sz="0" w:space="0" w:color="auto"/>
      </w:divBdr>
    </w:div>
    <w:div w:id="1483812536">
      <w:bodyDiv w:val="1"/>
      <w:marLeft w:val="0"/>
      <w:marRight w:val="0"/>
      <w:marTop w:val="0"/>
      <w:marBottom w:val="0"/>
      <w:divBdr>
        <w:top w:val="none" w:sz="0" w:space="0" w:color="auto"/>
        <w:left w:val="none" w:sz="0" w:space="0" w:color="auto"/>
        <w:bottom w:val="none" w:sz="0" w:space="0" w:color="auto"/>
        <w:right w:val="none" w:sz="0" w:space="0" w:color="auto"/>
      </w:divBdr>
    </w:div>
    <w:div w:id="1487091984">
      <w:bodyDiv w:val="1"/>
      <w:marLeft w:val="0"/>
      <w:marRight w:val="0"/>
      <w:marTop w:val="0"/>
      <w:marBottom w:val="0"/>
      <w:divBdr>
        <w:top w:val="none" w:sz="0" w:space="0" w:color="auto"/>
        <w:left w:val="none" w:sz="0" w:space="0" w:color="auto"/>
        <w:bottom w:val="none" w:sz="0" w:space="0" w:color="auto"/>
        <w:right w:val="none" w:sz="0" w:space="0" w:color="auto"/>
      </w:divBdr>
    </w:div>
    <w:div w:id="1491558467">
      <w:bodyDiv w:val="1"/>
      <w:marLeft w:val="0"/>
      <w:marRight w:val="0"/>
      <w:marTop w:val="0"/>
      <w:marBottom w:val="0"/>
      <w:divBdr>
        <w:top w:val="none" w:sz="0" w:space="0" w:color="auto"/>
        <w:left w:val="none" w:sz="0" w:space="0" w:color="auto"/>
        <w:bottom w:val="none" w:sz="0" w:space="0" w:color="auto"/>
        <w:right w:val="none" w:sz="0" w:space="0" w:color="auto"/>
      </w:divBdr>
    </w:div>
    <w:div w:id="1492990196">
      <w:bodyDiv w:val="1"/>
      <w:marLeft w:val="0"/>
      <w:marRight w:val="0"/>
      <w:marTop w:val="0"/>
      <w:marBottom w:val="0"/>
      <w:divBdr>
        <w:top w:val="none" w:sz="0" w:space="0" w:color="auto"/>
        <w:left w:val="none" w:sz="0" w:space="0" w:color="auto"/>
        <w:bottom w:val="none" w:sz="0" w:space="0" w:color="auto"/>
        <w:right w:val="none" w:sz="0" w:space="0" w:color="auto"/>
      </w:divBdr>
    </w:div>
    <w:div w:id="1495341874">
      <w:bodyDiv w:val="1"/>
      <w:marLeft w:val="0"/>
      <w:marRight w:val="0"/>
      <w:marTop w:val="0"/>
      <w:marBottom w:val="0"/>
      <w:divBdr>
        <w:top w:val="none" w:sz="0" w:space="0" w:color="auto"/>
        <w:left w:val="none" w:sz="0" w:space="0" w:color="auto"/>
        <w:bottom w:val="none" w:sz="0" w:space="0" w:color="auto"/>
        <w:right w:val="none" w:sz="0" w:space="0" w:color="auto"/>
      </w:divBdr>
    </w:div>
    <w:div w:id="1504470179">
      <w:bodyDiv w:val="1"/>
      <w:marLeft w:val="0"/>
      <w:marRight w:val="0"/>
      <w:marTop w:val="0"/>
      <w:marBottom w:val="0"/>
      <w:divBdr>
        <w:top w:val="none" w:sz="0" w:space="0" w:color="auto"/>
        <w:left w:val="none" w:sz="0" w:space="0" w:color="auto"/>
        <w:bottom w:val="none" w:sz="0" w:space="0" w:color="auto"/>
        <w:right w:val="none" w:sz="0" w:space="0" w:color="auto"/>
      </w:divBdr>
    </w:div>
    <w:div w:id="1504666848">
      <w:bodyDiv w:val="1"/>
      <w:marLeft w:val="0"/>
      <w:marRight w:val="0"/>
      <w:marTop w:val="0"/>
      <w:marBottom w:val="0"/>
      <w:divBdr>
        <w:top w:val="none" w:sz="0" w:space="0" w:color="auto"/>
        <w:left w:val="none" w:sz="0" w:space="0" w:color="auto"/>
        <w:bottom w:val="none" w:sz="0" w:space="0" w:color="auto"/>
        <w:right w:val="none" w:sz="0" w:space="0" w:color="auto"/>
      </w:divBdr>
    </w:div>
    <w:div w:id="1507208773">
      <w:bodyDiv w:val="1"/>
      <w:marLeft w:val="0"/>
      <w:marRight w:val="0"/>
      <w:marTop w:val="0"/>
      <w:marBottom w:val="0"/>
      <w:divBdr>
        <w:top w:val="none" w:sz="0" w:space="0" w:color="auto"/>
        <w:left w:val="none" w:sz="0" w:space="0" w:color="auto"/>
        <w:bottom w:val="none" w:sz="0" w:space="0" w:color="auto"/>
        <w:right w:val="none" w:sz="0" w:space="0" w:color="auto"/>
      </w:divBdr>
    </w:div>
    <w:div w:id="1508248010">
      <w:bodyDiv w:val="1"/>
      <w:marLeft w:val="0"/>
      <w:marRight w:val="0"/>
      <w:marTop w:val="0"/>
      <w:marBottom w:val="0"/>
      <w:divBdr>
        <w:top w:val="none" w:sz="0" w:space="0" w:color="auto"/>
        <w:left w:val="none" w:sz="0" w:space="0" w:color="auto"/>
        <w:bottom w:val="none" w:sz="0" w:space="0" w:color="auto"/>
        <w:right w:val="none" w:sz="0" w:space="0" w:color="auto"/>
      </w:divBdr>
    </w:div>
    <w:div w:id="1509128235">
      <w:bodyDiv w:val="1"/>
      <w:marLeft w:val="0"/>
      <w:marRight w:val="0"/>
      <w:marTop w:val="0"/>
      <w:marBottom w:val="0"/>
      <w:divBdr>
        <w:top w:val="none" w:sz="0" w:space="0" w:color="auto"/>
        <w:left w:val="none" w:sz="0" w:space="0" w:color="auto"/>
        <w:bottom w:val="none" w:sz="0" w:space="0" w:color="auto"/>
        <w:right w:val="none" w:sz="0" w:space="0" w:color="auto"/>
      </w:divBdr>
    </w:div>
    <w:div w:id="1512178036">
      <w:bodyDiv w:val="1"/>
      <w:marLeft w:val="0"/>
      <w:marRight w:val="0"/>
      <w:marTop w:val="0"/>
      <w:marBottom w:val="0"/>
      <w:divBdr>
        <w:top w:val="none" w:sz="0" w:space="0" w:color="auto"/>
        <w:left w:val="none" w:sz="0" w:space="0" w:color="auto"/>
        <w:bottom w:val="none" w:sz="0" w:space="0" w:color="auto"/>
        <w:right w:val="none" w:sz="0" w:space="0" w:color="auto"/>
      </w:divBdr>
    </w:div>
    <w:div w:id="1512338091">
      <w:bodyDiv w:val="1"/>
      <w:marLeft w:val="0"/>
      <w:marRight w:val="0"/>
      <w:marTop w:val="0"/>
      <w:marBottom w:val="0"/>
      <w:divBdr>
        <w:top w:val="none" w:sz="0" w:space="0" w:color="auto"/>
        <w:left w:val="none" w:sz="0" w:space="0" w:color="auto"/>
        <w:bottom w:val="none" w:sz="0" w:space="0" w:color="auto"/>
        <w:right w:val="none" w:sz="0" w:space="0" w:color="auto"/>
      </w:divBdr>
    </w:div>
    <w:div w:id="1513299460">
      <w:bodyDiv w:val="1"/>
      <w:marLeft w:val="0"/>
      <w:marRight w:val="0"/>
      <w:marTop w:val="0"/>
      <w:marBottom w:val="0"/>
      <w:divBdr>
        <w:top w:val="none" w:sz="0" w:space="0" w:color="auto"/>
        <w:left w:val="none" w:sz="0" w:space="0" w:color="auto"/>
        <w:bottom w:val="none" w:sz="0" w:space="0" w:color="auto"/>
        <w:right w:val="none" w:sz="0" w:space="0" w:color="auto"/>
      </w:divBdr>
    </w:div>
    <w:div w:id="1524398525">
      <w:bodyDiv w:val="1"/>
      <w:marLeft w:val="0"/>
      <w:marRight w:val="0"/>
      <w:marTop w:val="0"/>
      <w:marBottom w:val="0"/>
      <w:divBdr>
        <w:top w:val="none" w:sz="0" w:space="0" w:color="auto"/>
        <w:left w:val="none" w:sz="0" w:space="0" w:color="auto"/>
        <w:bottom w:val="none" w:sz="0" w:space="0" w:color="auto"/>
        <w:right w:val="none" w:sz="0" w:space="0" w:color="auto"/>
      </w:divBdr>
    </w:div>
    <w:div w:id="1532914790">
      <w:bodyDiv w:val="1"/>
      <w:marLeft w:val="0"/>
      <w:marRight w:val="0"/>
      <w:marTop w:val="0"/>
      <w:marBottom w:val="0"/>
      <w:divBdr>
        <w:top w:val="none" w:sz="0" w:space="0" w:color="auto"/>
        <w:left w:val="none" w:sz="0" w:space="0" w:color="auto"/>
        <w:bottom w:val="none" w:sz="0" w:space="0" w:color="auto"/>
        <w:right w:val="none" w:sz="0" w:space="0" w:color="auto"/>
      </w:divBdr>
    </w:div>
    <w:div w:id="1546943411">
      <w:bodyDiv w:val="1"/>
      <w:marLeft w:val="0"/>
      <w:marRight w:val="0"/>
      <w:marTop w:val="0"/>
      <w:marBottom w:val="0"/>
      <w:divBdr>
        <w:top w:val="none" w:sz="0" w:space="0" w:color="auto"/>
        <w:left w:val="none" w:sz="0" w:space="0" w:color="auto"/>
        <w:bottom w:val="none" w:sz="0" w:space="0" w:color="auto"/>
        <w:right w:val="none" w:sz="0" w:space="0" w:color="auto"/>
      </w:divBdr>
    </w:div>
    <w:div w:id="1548757141">
      <w:bodyDiv w:val="1"/>
      <w:marLeft w:val="0"/>
      <w:marRight w:val="0"/>
      <w:marTop w:val="0"/>
      <w:marBottom w:val="0"/>
      <w:divBdr>
        <w:top w:val="none" w:sz="0" w:space="0" w:color="auto"/>
        <w:left w:val="none" w:sz="0" w:space="0" w:color="auto"/>
        <w:bottom w:val="none" w:sz="0" w:space="0" w:color="auto"/>
        <w:right w:val="none" w:sz="0" w:space="0" w:color="auto"/>
      </w:divBdr>
    </w:div>
    <w:div w:id="1551041158">
      <w:bodyDiv w:val="1"/>
      <w:marLeft w:val="0"/>
      <w:marRight w:val="0"/>
      <w:marTop w:val="0"/>
      <w:marBottom w:val="0"/>
      <w:divBdr>
        <w:top w:val="none" w:sz="0" w:space="0" w:color="auto"/>
        <w:left w:val="none" w:sz="0" w:space="0" w:color="auto"/>
        <w:bottom w:val="none" w:sz="0" w:space="0" w:color="auto"/>
        <w:right w:val="none" w:sz="0" w:space="0" w:color="auto"/>
      </w:divBdr>
    </w:div>
    <w:div w:id="1554151957">
      <w:bodyDiv w:val="1"/>
      <w:marLeft w:val="0"/>
      <w:marRight w:val="0"/>
      <w:marTop w:val="0"/>
      <w:marBottom w:val="0"/>
      <w:divBdr>
        <w:top w:val="none" w:sz="0" w:space="0" w:color="auto"/>
        <w:left w:val="none" w:sz="0" w:space="0" w:color="auto"/>
        <w:bottom w:val="none" w:sz="0" w:space="0" w:color="auto"/>
        <w:right w:val="none" w:sz="0" w:space="0" w:color="auto"/>
      </w:divBdr>
    </w:div>
    <w:div w:id="1563053809">
      <w:bodyDiv w:val="1"/>
      <w:marLeft w:val="0"/>
      <w:marRight w:val="0"/>
      <w:marTop w:val="0"/>
      <w:marBottom w:val="0"/>
      <w:divBdr>
        <w:top w:val="none" w:sz="0" w:space="0" w:color="auto"/>
        <w:left w:val="none" w:sz="0" w:space="0" w:color="auto"/>
        <w:bottom w:val="none" w:sz="0" w:space="0" w:color="auto"/>
        <w:right w:val="none" w:sz="0" w:space="0" w:color="auto"/>
      </w:divBdr>
    </w:div>
    <w:div w:id="1563178711">
      <w:bodyDiv w:val="1"/>
      <w:marLeft w:val="0"/>
      <w:marRight w:val="0"/>
      <w:marTop w:val="0"/>
      <w:marBottom w:val="0"/>
      <w:divBdr>
        <w:top w:val="none" w:sz="0" w:space="0" w:color="auto"/>
        <w:left w:val="none" w:sz="0" w:space="0" w:color="auto"/>
        <w:bottom w:val="none" w:sz="0" w:space="0" w:color="auto"/>
        <w:right w:val="none" w:sz="0" w:space="0" w:color="auto"/>
      </w:divBdr>
    </w:div>
    <w:div w:id="1563373144">
      <w:bodyDiv w:val="1"/>
      <w:marLeft w:val="0"/>
      <w:marRight w:val="0"/>
      <w:marTop w:val="0"/>
      <w:marBottom w:val="0"/>
      <w:divBdr>
        <w:top w:val="none" w:sz="0" w:space="0" w:color="auto"/>
        <w:left w:val="none" w:sz="0" w:space="0" w:color="auto"/>
        <w:bottom w:val="none" w:sz="0" w:space="0" w:color="auto"/>
        <w:right w:val="none" w:sz="0" w:space="0" w:color="auto"/>
      </w:divBdr>
    </w:div>
    <w:div w:id="1565483332">
      <w:bodyDiv w:val="1"/>
      <w:marLeft w:val="0"/>
      <w:marRight w:val="0"/>
      <w:marTop w:val="0"/>
      <w:marBottom w:val="0"/>
      <w:divBdr>
        <w:top w:val="none" w:sz="0" w:space="0" w:color="auto"/>
        <w:left w:val="none" w:sz="0" w:space="0" w:color="auto"/>
        <w:bottom w:val="none" w:sz="0" w:space="0" w:color="auto"/>
        <w:right w:val="none" w:sz="0" w:space="0" w:color="auto"/>
      </w:divBdr>
    </w:div>
    <w:div w:id="1566063169">
      <w:bodyDiv w:val="1"/>
      <w:marLeft w:val="0"/>
      <w:marRight w:val="0"/>
      <w:marTop w:val="0"/>
      <w:marBottom w:val="0"/>
      <w:divBdr>
        <w:top w:val="none" w:sz="0" w:space="0" w:color="auto"/>
        <w:left w:val="none" w:sz="0" w:space="0" w:color="auto"/>
        <w:bottom w:val="none" w:sz="0" w:space="0" w:color="auto"/>
        <w:right w:val="none" w:sz="0" w:space="0" w:color="auto"/>
      </w:divBdr>
    </w:div>
    <w:div w:id="1566406132">
      <w:bodyDiv w:val="1"/>
      <w:marLeft w:val="0"/>
      <w:marRight w:val="0"/>
      <w:marTop w:val="0"/>
      <w:marBottom w:val="0"/>
      <w:divBdr>
        <w:top w:val="none" w:sz="0" w:space="0" w:color="auto"/>
        <w:left w:val="none" w:sz="0" w:space="0" w:color="auto"/>
        <w:bottom w:val="none" w:sz="0" w:space="0" w:color="auto"/>
        <w:right w:val="none" w:sz="0" w:space="0" w:color="auto"/>
      </w:divBdr>
    </w:div>
    <w:div w:id="1571698492">
      <w:bodyDiv w:val="1"/>
      <w:marLeft w:val="0"/>
      <w:marRight w:val="0"/>
      <w:marTop w:val="0"/>
      <w:marBottom w:val="0"/>
      <w:divBdr>
        <w:top w:val="none" w:sz="0" w:space="0" w:color="auto"/>
        <w:left w:val="none" w:sz="0" w:space="0" w:color="auto"/>
        <w:bottom w:val="none" w:sz="0" w:space="0" w:color="auto"/>
        <w:right w:val="none" w:sz="0" w:space="0" w:color="auto"/>
      </w:divBdr>
    </w:div>
    <w:div w:id="1581599146">
      <w:bodyDiv w:val="1"/>
      <w:marLeft w:val="0"/>
      <w:marRight w:val="0"/>
      <w:marTop w:val="0"/>
      <w:marBottom w:val="0"/>
      <w:divBdr>
        <w:top w:val="none" w:sz="0" w:space="0" w:color="auto"/>
        <w:left w:val="none" w:sz="0" w:space="0" w:color="auto"/>
        <w:bottom w:val="none" w:sz="0" w:space="0" w:color="auto"/>
        <w:right w:val="none" w:sz="0" w:space="0" w:color="auto"/>
      </w:divBdr>
    </w:div>
    <w:div w:id="1582526595">
      <w:bodyDiv w:val="1"/>
      <w:marLeft w:val="0"/>
      <w:marRight w:val="0"/>
      <w:marTop w:val="0"/>
      <w:marBottom w:val="0"/>
      <w:divBdr>
        <w:top w:val="none" w:sz="0" w:space="0" w:color="auto"/>
        <w:left w:val="none" w:sz="0" w:space="0" w:color="auto"/>
        <w:bottom w:val="none" w:sz="0" w:space="0" w:color="auto"/>
        <w:right w:val="none" w:sz="0" w:space="0" w:color="auto"/>
      </w:divBdr>
    </w:div>
    <w:div w:id="1583753714">
      <w:bodyDiv w:val="1"/>
      <w:marLeft w:val="0"/>
      <w:marRight w:val="0"/>
      <w:marTop w:val="0"/>
      <w:marBottom w:val="0"/>
      <w:divBdr>
        <w:top w:val="none" w:sz="0" w:space="0" w:color="auto"/>
        <w:left w:val="none" w:sz="0" w:space="0" w:color="auto"/>
        <w:bottom w:val="none" w:sz="0" w:space="0" w:color="auto"/>
        <w:right w:val="none" w:sz="0" w:space="0" w:color="auto"/>
      </w:divBdr>
    </w:div>
    <w:div w:id="1583835362">
      <w:bodyDiv w:val="1"/>
      <w:marLeft w:val="0"/>
      <w:marRight w:val="0"/>
      <w:marTop w:val="0"/>
      <w:marBottom w:val="0"/>
      <w:divBdr>
        <w:top w:val="none" w:sz="0" w:space="0" w:color="auto"/>
        <w:left w:val="none" w:sz="0" w:space="0" w:color="auto"/>
        <w:bottom w:val="none" w:sz="0" w:space="0" w:color="auto"/>
        <w:right w:val="none" w:sz="0" w:space="0" w:color="auto"/>
      </w:divBdr>
    </w:div>
    <w:div w:id="1583836325">
      <w:bodyDiv w:val="1"/>
      <w:marLeft w:val="0"/>
      <w:marRight w:val="0"/>
      <w:marTop w:val="0"/>
      <w:marBottom w:val="0"/>
      <w:divBdr>
        <w:top w:val="none" w:sz="0" w:space="0" w:color="auto"/>
        <w:left w:val="none" w:sz="0" w:space="0" w:color="auto"/>
        <w:bottom w:val="none" w:sz="0" w:space="0" w:color="auto"/>
        <w:right w:val="none" w:sz="0" w:space="0" w:color="auto"/>
      </w:divBdr>
    </w:div>
    <w:div w:id="1585072243">
      <w:bodyDiv w:val="1"/>
      <w:marLeft w:val="0"/>
      <w:marRight w:val="0"/>
      <w:marTop w:val="0"/>
      <w:marBottom w:val="0"/>
      <w:divBdr>
        <w:top w:val="none" w:sz="0" w:space="0" w:color="auto"/>
        <w:left w:val="none" w:sz="0" w:space="0" w:color="auto"/>
        <w:bottom w:val="none" w:sz="0" w:space="0" w:color="auto"/>
        <w:right w:val="none" w:sz="0" w:space="0" w:color="auto"/>
      </w:divBdr>
    </w:div>
    <w:div w:id="1593003691">
      <w:bodyDiv w:val="1"/>
      <w:marLeft w:val="0"/>
      <w:marRight w:val="0"/>
      <w:marTop w:val="0"/>
      <w:marBottom w:val="0"/>
      <w:divBdr>
        <w:top w:val="none" w:sz="0" w:space="0" w:color="auto"/>
        <w:left w:val="none" w:sz="0" w:space="0" w:color="auto"/>
        <w:bottom w:val="none" w:sz="0" w:space="0" w:color="auto"/>
        <w:right w:val="none" w:sz="0" w:space="0" w:color="auto"/>
      </w:divBdr>
    </w:div>
    <w:div w:id="1600719354">
      <w:bodyDiv w:val="1"/>
      <w:marLeft w:val="0"/>
      <w:marRight w:val="0"/>
      <w:marTop w:val="0"/>
      <w:marBottom w:val="0"/>
      <w:divBdr>
        <w:top w:val="none" w:sz="0" w:space="0" w:color="auto"/>
        <w:left w:val="none" w:sz="0" w:space="0" w:color="auto"/>
        <w:bottom w:val="none" w:sz="0" w:space="0" w:color="auto"/>
        <w:right w:val="none" w:sz="0" w:space="0" w:color="auto"/>
      </w:divBdr>
    </w:div>
    <w:div w:id="1605306531">
      <w:bodyDiv w:val="1"/>
      <w:marLeft w:val="0"/>
      <w:marRight w:val="0"/>
      <w:marTop w:val="0"/>
      <w:marBottom w:val="0"/>
      <w:divBdr>
        <w:top w:val="none" w:sz="0" w:space="0" w:color="auto"/>
        <w:left w:val="none" w:sz="0" w:space="0" w:color="auto"/>
        <w:bottom w:val="none" w:sz="0" w:space="0" w:color="auto"/>
        <w:right w:val="none" w:sz="0" w:space="0" w:color="auto"/>
      </w:divBdr>
    </w:div>
    <w:div w:id="1608581557">
      <w:bodyDiv w:val="1"/>
      <w:marLeft w:val="0"/>
      <w:marRight w:val="0"/>
      <w:marTop w:val="0"/>
      <w:marBottom w:val="0"/>
      <w:divBdr>
        <w:top w:val="none" w:sz="0" w:space="0" w:color="auto"/>
        <w:left w:val="none" w:sz="0" w:space="0" w:color="auto"/>
        <w:bottom w:val="none" w:sz="0" w:space="0" w:color="auto"/>
        <w:right w:val="none" w:sz="0" w:space="0" w:color="auto"/>
      </w:divBdr>
    </w:div>
    <w:div w:id="1609699498">
      <w:bodyDiv w:val="1"/>
      <w:marLeft w:val="0"/>
      <w:marRight w:val="0"/>
      <w:marTop w:val="0"/>
      <w:marBottom w:val="0"/>
      <w:divBdr>
        <w:top w:val="none" w:sz="0" w:space="0" w:color="auto"/>
        <w:left w:val="none" w:sz="0" w:space="0" w:color="auto"/>
        <w:bottom w:val="none" w:sz="0" w:space="0" w:color="auto"/>
        <w:right w:val="none" w:sz="0" w:space="0" w:color="auto"/>
      </w:divBdr>
    </w:div>
    <w:div w:id="1615017594">
      <w:bodyDiv w:val="1"/>
      <w:marLeft w:val="0"/>
      <w:marRight w:val="0"/>
      <w:marTop w:val="0"/>
      <w:marBottom w:val="0"/>
      <w:divBdr>
        <w:top w:val="none" w:sz="0" w:space="0" w:color="auto"/>
        <w:left w:val="none" w:sz="0" w:space="0" w:color="auto"/>
        <w:bottom w:val="none" w:sz="0" w:space="0" w:color="auto"/>
        <w:right w:val="none" w:sz="0" w:space="0" w:color="auto"/>
      </w:divBdr>
    </w:div>
    <w:div w:id="1617980341">
      <w:bodyDiv w:val="1"/>
      <w:marLeft w:val="0"/>
      <w:marRight w:val="0"/>
      <w:marTop w:val="0"/>
      <w:marBottom w:val="0"/>
      <w:divBdr>
        <w:top w:val="none" w:sz="0" w:space="0" w:color="auto"/>
        <w:left w:val="none" w:sz="0" w:space="0" w:color="auto"/>
        <w:bottom w:val="none" w:sz="0" w:space="0" w:color="auto"/>
        <w:right w:val="none" w:sz="0" w:space="0" w:color="auto"/>
      </w:divBdr>
    </w:div>
    <w:div w:id="1633051096">
      <w:bodyDiv w:val="1"/>
      <w:marLeft w:val="0"/>
      <w:marRight w:val="0"/>
      <w:marTop w:val="0"/>
      <w:marBottom w:val="0"/>
      <w:divBdr>
        <w:top w:val="none" w:sz="0" w:space="0" w:color="auto"/>
        <w:left w:val="none" w:sz="0" w:space="0" w:color="auto"/>
        <w:bottom w:val="none" w:sz="0" w:space="0" w:color="auto"/>
        <w:right w:val="none" w:sz="0" w:space="0" w:color="auto"/>
      </w:divBdr>
    </w:div>
    <w:div w:id="1634021432">
      <w:bodyDiv w:val="1"/>
      <w:marLeft w:val="0"/>
      <w:marRight w:val="0"/>
      <w:marTop w:val="0"/>
      <w:marBottom w:val="0"/>
      <w:divBdr>
        <w:top w:val="none" w:sz="0" w:space="0" w:color="auto"/>
        <w:left w:val="none" w:sz="0" w:space="0" w:color="auto"/>
        <w:bottom w:val="none" w:sz="0" w:space="0" w:color="auto"/>
        <w:right w:val="none" w:sz="0" w:space="0" w:color="auto"/>
      </w:divBdr>
    </w:div>
    <w:div w:id="1635331537">
      <w:bodyDiv w:val="1"/>
      <w:marLeft w:val="0"/>
      <w:marRight w:val="0"/>
      <w:marTop w:val="0"/>
      <w:marBottom w:val="0"/>
      <w:divBdr>
        <w:top w:val="none" w:sz="0" w:space="0" w:color="auto"/>
        <w:left w:val="none" w:sz="0" w:space="0" w:color="auto"/>
        <w:bottom w:val="none" w:sz="0" w:space="0" w:color="auto"/>
        <w:right w:val="none" w:sz="0" w:space="0" w:color="auto"/>
      </w:divBdr>
    </w:div>
    <w:div w:id="1637757518">
      <w:bodyDiv w:val="1"/>
      <w:marLeft w:val="0"/>
      <w:marRight w:val="0"/>
      <w:marTop w:val="0"/>
      <w:marBottom w:val="0"/>
      <w:divBdr>
        <w:top w:val="none" w:sz="0" w:space="0" w:color="auto"/>
        <w:left w:val="none" w:sz="0" w:space="0" w:color="auto"/>
        <w:bottom w:val="none" w:sz="0" w:space="0" w:color="auto"/>
        <w:right w:val="none" w:sz="0" w:space="0" w:color="auto"/>
      </w:divBdr>
    </w:div>
    <w:div w:id="1641643445">
      <w:bodyDiv w:val="1"/>
      <w:marLeft w:val="0"/>
      <w:marRight w:val="0"/>
      <w:marTop w:val="0"/>
      <w:marBottom w:val="0"/>
      <w:divBdr>
        <w:top w:val="none" w:sz="0" w:space="0" w:color="auto"/>
        <w:left w:val="none" w:sz="0" w:space="0" w:color="auto"/>
        <w:bottom w:val="none" w:sz="0" w:space="0" w:color="auto"/>
        <w:right w:val="none" w:sz="0" w:space="0" w:color="auto"/>
      </w:divBdr>
    </w:div>
    <w:div w:id="1646162742">
      <w:bodyDiv w:val="1"/>
      <w:marLeft w:val="0"/>
      <w:marRight w:val="0"/>
      <w:marTop w:val="0"/>
      <w:marBottom w:val="0"/>
      <w:divBdr>
        <w:top w:val="none" w:sz="0" w:space="0" w:color="auto"/>
        <w:left w:val="none" w:sz="0" w:space="0" w:color="auto"/>
        <w:bottom w:val="none" w:sz="0" w:space="0" w:color="auto"/>
        <w:right w:val="none" w:sz="0" w:space="0" w:color="auto"/>
      </w:divBdr>
    </w:div>
    <w:div w:id="1648046974">
      <w:bodyDiv w:val="1"/>
      <w:marLeft w:val="0"/>
      <w:marRight w:val="0"/>
      <w:marTop w:val="0"/>
      <w:marBottom w:val="0"/>
      <w:divBdr>
        <w:top w:val="none" w:sz="0" w:space="0" w:color="auto"/>
        <w:left w:val="none" w:sz="0" w:space="0" w:color="auto"/>
        <w:bottom w:val="none" w:sz="0" w:space="0" w:color="auto"/>
        <w:right w:val="none" w:sz="0" w:space="0" w:color="auto"/>
      </w:divBdr>
    </w:div>
    <w:div w:id="1652634453">
      <w:bodyDiv w:val="1"/>
      <w:marLeft w:val="0"/>
      <w:marRight w:val="0"/>
      <w:marTop w:val="0"/>
      <w:marBottom w:val="0"/>
      <w:divBdr>
        <w:top w:val="none" w:sz="0" w:space="0" w:color="auto"/>
        <w:left w:val="none" w:sz="0" w:space="0" w:color="auto"/>
        <w:bottom w:val="none" w:sz="0" w:space="0" w:color="auto"/>
        <w:right w:val="none" w:sz="0" w:space="0" w:color="auto"/>
      </w:divBdr>
    </w:div>
    <w:div w:id="1653751245">
      <w:bodyDiv w:val="1"/>
      <w:marLeft w:val="0"/>
      <w:marRight w:val="0"/>
      <w:marTop w:val="0"/>
      <w:marBottom w:val="0"/>
      <w:divBdr>
        <w:top w:val="none" w:sz="0" w:space="0" w:color="auto"/>
        <w:left w:val="none" w:sz="0" w:space="0" w:color="auto"/>
        <w:bottom w:val="none" w:sz="0" w:space="0" w:color="auto"/>
        <w:right w:val="none" w:sz="0" w:space="0" w:color="auto"/>
      </w:divBdr>
    </w:div>
    <w:div w:id="1655262217">
      <w:bodyDiv w:val="1"/>
      <w:marLeft w:val="0"/>
      <w:marRight w:val="0"/>
      <w:marTop w:val="0"/>
      <w:marBottom w:val="0"/>
      <w:divBdr>
        <w:top w:val="none" w:sz="0" w:space="0" w:color="auto"/>
        <w:left w:val="none" w:sz="0" w:space="0" w:color="auto"/>
        <w:bottom w:val="none" w:sz="0" w:space="0" w:color="auto"/>
        <w:right w:val="none" w:sz="0" w:space="0" w:color="auto"/>
      </w:divBdr>
    </w:div>
    <w:div w:id="1662271627">
      <w:bodyDiv w:val="1"/>
      <w:marLeft w:val="0"/>
      <w:marRight w:val="0"/>
      <w:marTop w:val="0"/>
      <w:marBottom w:val="0"/>
      <w:divBdr>
        <w:top w:val="none" w:sz="0" w:space="0" w:color="auto"/>
        <w:left w:val="none" w:sz="0" w:space="0" w:color="auto"/>
        <w:bottom w:val="none" w:sz="0" w:space="0" w:color="auto"/>
        <w:right w:val="none" w:sz="0" w:space="0" w:color="auto"/>
      </w:divBdr>
    </w:div>
    <w:div w:id="1662537511">
      <w:bodyDiv w:val="1"/>
      <w:marLeft w:val="0"/>
      <w:marRight w:val="0"/>
      <w:marTop w:val="0"/>
      <w:marBottom w:val="0"/>
      <w:divBdr>
        <w:top w:val="none" w:sz="0" w:space="0" w:color="auto"/>
        <w:left w:val="none" w:sz="0" w:space="0" w:color="auto"/>
        <w:bottom w:val="none" w:sz="0" w:space="0" w:color="auto"/>
        <w:right w:val="none" w:sz="0" w:space="0" w:color="auto"/>
      </w:divBdr>
    </w:div>
    <w:div w:id="1669820396">
      <w:bodyDiv w:val="1"/>
      <w:marLeft w:val="0"/>
      <w:marRight w:val="0"/>
      <w:marTop w:val="0"/>
      <w:marBottom w:val="0"/>
      <w:divBdr>
        <w:top w:val="none" w:sz="0" w:space="0" w:color="auto"/>
        <w:left w:val="none" w:sz="0" w:space="0" w:color="auto"/>
        <w:bottom w:val="none" w:sz="0" w:space="0" w:color="auto"/>
        <w:right w:val="none" w:sz="0" w:space="0" w:color="auto"/>
      </w:divBdr>
    </w:div>
    <w:div w:id="1673411042">
      <w:bodyDiv w:val="1"/>
      <w:marLeft w:val="0"/>
      <w:marRight w:val="0"/>
      <w:marTop w:val="0"/>
      <w:marBottom w:val="0"/>
      <w:divBdr>
        <w:top w:val="none" w:sz="0" w:space="0" w:color="auto"/>
        <w:left w:val="none" w:sz="0" w:space="0" w:color="auto"/>
        <w:bottom w:val="none" w:sz="0" w:space="0" w:color="auto"/>
        <w:right w:val="none" w:sz="0" w:space="0" w:color="auto"/>
      </w:divBdr>
    </w:div>
    <w:div w:id="1691251279">
      <w:bodyDiv w:val="1"/>
      <w:marLeft w:val="0"/>
      <w:marRight w:val="0"/>
      <w:marTop w:val="0"/>
      <w:marBottom w:val="0"/>
      <w:divBdr>
        <w:top w:val="none" w:sz="0" w:space="0" w:color="auto"/>
        <w:left w:val="none" w:sz="0" w:space="0" w:color="auto"/>
        <w:bottom w:val="none" w:sz="0" w:space="0" w:color="auto"/>
        <w:right w:val="none" w:sz="0" w:space="0" w:color="auto"/>
      </w:divBdr>
    </w:div>
    <w:div w:id="1691641292">
      <w:bodyDiv w:val="1"/>
      <w:marLeft w:val="0"/>
      <w:marRight w:val="0"/>
      <w:marTop w:val="0"/>
      <w:marBottom w:val="0"/>
      <w:divBdr>
        <w:top w:val="none" w:sz="0" w:space="0" w:color="auto"/>
        <w:left w:val="none" w:sz="0" w:space="0" w:color="auto"/>
        <w:bottom w:val="none" w:sz="0" w:space="0" w:color="auto"/>
        <w:right w:val="none" w:sz="0" w:space="0" w:color="auto"/>
      </w:divBdr>
    </w:div>
    <w:div w:id="1694065188">
      <w:bodyDiv w:val="1"/>
      <w:marLeft w:val="0"/>
      <w:marRight w:val="0"/>
      <w:marTop w:val="0"/>
      <w:marBottom w:val="0"/>
      <w:divBdr>
        <w:top w:val="none" w:sz="0" w:space="0" w:color="auto"/>
        <w:left w:val="none" w:sz="0" w:space="0" w:color="auto"/>
        <w:bottom w:val="none" w:sz="0" w:space="0" w:color="auto"/>
        <w:right w:val="none" w:sz="0" w:space="0" w:color="auto"/>
      </w:divBdr>
    </w:div>
    <w:div w:id="1698972016">
      <w:bodyDiv w:val="1"/>
      <w:marLeft w:val="0"/>
      <w:marRight w:val="0"/>
      <w:marTop w:val="0"/>
      <w:marBottom w:val="0"/>
      <w:divBdr>
        <w:top w:val="none" w:sz="0" w:space="0" w:color="auto"/>
        <w:left w:val="none" w:sz="0" w:space="0" w:color="auto"/>
        <w:bottom w:val="none" w:sz="0" w:space="0" w:color="auto"/>
        <w:right w:val="none" w:sz="0" w:space="0" w:color="auto"/>
      </w:divBdr>
    </w:div>
    <w:div w:id="1701126913">
      <w:bodyDiv w:val="1"/>
      <w:marLeft w:val="0"/>
      <w:marRight w:val="0"/>
      <w:marTop w:val="0"/>
      <w:marBottom w:val="0"/>
      <w:divBdr>
        <w:top w:val="none" w:sz="0" w:space="0" w:color="auto"/>
        <w:left w:val="none" w:sz="0" w:space="0" w:color="auto"/>
        <w:bottom w:val="none" w:sz="0" w:space="0" w:color="auto"/>
        <w:right w:val="none" w:sz="0" w:space="0" w:color="auto"/>
      </w:divBdr>
    </w:div>
    <w:div w:id="1705322958">
      <w:bodyDiv w:val="1"/>
      <w:marLeft w:val="0"/>
      <w:marRight w:val="0"/>
      <w:marTop w:val="0"/>
      <w:marBottom w:val="0"/>
      <w:divBdr>
        <w:top w:val="none" w:sz="0" w:space="0" w:color="auto"/>
        <w:left w:val="none" w:sz="0" w:space="0" w:color="auto"/>
        <w:bottom w:val="none" w:sz="0" w:space="0" w:color="auto"/>
        <w:right w:val="none" w:sz="0" w:space="0" w:color="auto"/>
      </w:divBdr>
    </w:div>
    <w:div w:id="1708405702">
      <w:bodyDiv w:val="1"/>
      <w:marLeft w:val="0"/>
      <w:marRight w:val="0"/>
      <w:marTop w:val="0"/>
      <w:marBottom w:val="0"/>
      <w:divBdr>
        <w:top w:val="none" w:sz="0" w:space="0" w:color="auto"/>
        <w:left w:val="none" w:sz="0" w:space="0" w:color="auto"/>
        <w:bottom w:val="none" w:sz="0" w:space="0" w:color="auto"/>
        <w:right w:val="none" w:sz="0" w:space="0" w:color="auto"/>
      </w:divBdr>
    </w:div>
    <w:div w:id="1708410183">
      <w:bodyDiv w:val="1"/>
      <w:marLeft w:val="0"/>
      <w:marRight w:val="0"/>
      <w:marTop w:val="0"/>
      <w:marBottom w:val="0"/>
      <w:divBdr>
        <w:top w:val="none" w:sz="0" w:space="0" w:color="auto"/>
        <w:left w:val="none" w:sz="0" w:space="0" w:color="auto"/>
        <w:bottom w:val="none" w:sz="0" w:space="0" w:color="auto"/>
        <w:right w:val="none" w:sz="0" w:space="0" w:color="auto"/>
      </w:divBdr>
    </w:div>
    <w:div w:id="1711228358">
      <w:bodyDiv w:val="1"/>
      <w:marLeft w:val="0"/>
      <w:marRight w:val="0"/>
      <w:marTop w:val="0"/>
      <w:marBottom w:val="0"/>
      <w:divBdr>
        <w:top w:val="none" w:sz="0" w:space="0" w:color="auto"/>
        <w:left w:val="none" w:sz="0" w:space="0" w:color="auto"/>
        <w:bottom w:val="none" w:sz="0" w:space="0" w:color="auto"/>
        <w:right w:val="none" w:sz="0" w:space="0" w:color="auto"/>
      </w:divBdr>
    </w:div>
    <w:div w:id="1715033882">
      <w:bodyDiv w:val="1"/>
      <w:marLeft w:val="0"/>
      <w:marRight w:val="0"/>
      <w:marTop w:val="0"/>
      <w:marBottom w:val="0"/>
      <w:divBdr>
        <w:top w:val="none" w:sz="0" w:space="0" w:color="auto"/>
        <w:left w:val="none" w:sz="0" w:space="0" w:color="auto"/>
        <w:bottom w:val="none" w:sz="0" w:space="0" w:color="auto"/>
        <w:right w:val="none" w:sz="0" w:space="0" w:color="auto"/>
      </w:divBdr>
    </w:div>
    <w:div w:id="1717698826">
      <w:bodyDiv w:val="1"/>
      <w:marLeft w:val="0"/>
      <w:marRight w:val="0"/>
      <w:marTop w:val="0"/>
      <w:marBottom w:val="0"/>
      <w:divBdr>
        <w:top w:val="none" w:sz="0" w:space="0" w:color="auto"/>
        <w:left w:val="none" w:sz="0" w:space="0" w:color="auto"/>
        <w:bottom w:val="none" w:sz="0" w:space="0" w:color="auto"/>
        <w:right w:val="none" w:sz="0" w:space="0" w:color="auto"/>
      </w:divBdr>
    </w:div>
    <w:div w:id="1719358971">
      <w:bodyDiv w:val="1"/>
      <w:marLeft w:val="0"/>
      <w:marRight w:val="0"/>
      <w:marTop w:val="0"/>
      <w:marBottom w:val="0"/>
      <w:divBdr>
        <w:top w:val="none" w:sz="0" w:space="0" w:color="auto"/>
        <w:left w:val="none" w:sz="0" w:space="0" w:color="auto"/>
        <w:bottom w:val="none" w:sz="0" w:space="0" w:color="auto"/>
        <w:right w:val="none" w:sz="0" w:space="0" w:color="auto"/>
      </w:divBdr>
    </w:div>
    <w:div w:id="1721901645">
      <w:bodyDiv w:val="1"/>
      <w:marLeft w:val="0"/>
      <w:marRight w:val="0"/>
      <w:marTop w:val="0"/>
      <w:marBottom w:val="0"/>
      <w:divBdr>
        <w:top w:val="none" w:sz="0" w:space="0" w:color="auto"/>
        <w:left w:val="none" w:sz="0" w:space="0" w:color="auto"/>
        <w:bottom w:val="none" w:sz="0" w:space="0" w:color="auto"/>
        <w:right w:val="none" w:sz="0" w:space="0" w:color="auto"/>
      </w:divBdr>
    </w:div>
    <w:div w:id="1722091963">
      <w:bodyDiv w:val="1"/>
      <w:marLeft w:val="0"/>
      <w:marRight w:val="0"/>
      <w:marTop w:val="0"/>
      <w:marBottom w:val="0"/>
      <w:divBdr>
        <w:top w:val="none" w:sz="0" w:space="0" w:color="auto"/>
        <w:left w:val="none" w:sz="0" w:space="0" w:color="auto"/>
        <w:bottom w:val="none" w:sz="0" w:space="0" w:color="auto"/>
        <w:right w:val="none" w:sz="0" w:space="0" w:color="auto"/>
      </w:divBdr>
    </w:div>
    <w:div w:id="1725642078">
      <w:bodyDiv w:val="1"/>
      <w:marLeft w:val="0"/>
      <w:marRight w:val="0"/>
      <w:marTop w:val="0"/>
      <w:marBottom w:val="0"/>
      <w:divBdr>
        <w:top w:val="none" w:sz="0" w:space="0" w:color="auto"/>
        <w:left w:val="none" w:sz="0" w:space="0" w:color="auto"/>
        <w:bottom w:val="none" w:sz="0" w:space="0" w:color="auto"/>
        <w:right w:val="none" w:sz="0" w:space="0" w:color="auto"/>
      </w:divBdr>
    </w:div>
    <w:div w:id="1737051781">
      <w:bodyDiv w:val="1"/>
      <w:marLeft w:val="0"/>
      <w:marRight w:val="0"/>
      <w:marTop w:val="0"/>
      <w:marBottom w:val="0"/>
      <w:divBdr>
        <w:top w:val="none" w:sz="0" w:space="0" w:color="auto"/>
        <w:left w:val="none" w:sz="0" w:space="0" w:color="auto"/>
        <w:bottom w:val="none" w:sz="0" w:space="0" w:color="auto"/>
        <w:right w:val="none" w:sz="0" w:space="0" w:color="auto"/>
      </w:divBdr>
    </w:div>
    <w:div w:id="1738357295">
      <w:bodyDiv w:val="1"/>
      <w:marLeft w:val="0"/>
      <w:marRight w:val="0"/>
      <w:marTop w:val="0"/>
      <w:marBottom w:val="0"/>
      <w:divBdr>
        <w:top w:val="none" w:sz="0" w:space="0" w:color="auto"/>
        <w:left w:val="none" w:sz="0" w:space="0" w:color="auto"/>
        <w:bottom w:val="none" w:sz="0" w:space="0" w:color="auto"/>
        <w:right w:val="none" w:sz="0" w:space="0" w:color="auto"/>
      </w:divBdr>
    </w:div>
    <w:div w:id="1752971100">
      <w:bodyDiv w:val="1"/>
      <w:marLeft w:val="0"/>
      <w:marRight w:val="0"/>
      <w:marTop w:val="0"/>
      <w:marBottom w:val="0"/>
      <w:divBdr>
        <w:top w:val="none" w:sz="0" w:space="0" w:color="auto"/>
        <w:left w:val="none" w:sz="0" w:space="0" w:color="auto"/>
        <w:bottom w:val="none" w:sz="0" w:space="0" w:color="auto"/>
        <w:right w:val="none" w:sz="0" w:space="0" w:color="auto"/>
      </w:divBdr>
    </w:div>
    <w:div w:id="1755470907">
      <w:bodyDiv w:val="1"/>
      <w:marLeft w:val="0"/>
      <w:marRight w:val="0"/>
      <w:marTop w:val="0"/>
      <w:marBottom w:val="0"/>
      <w:divBdr>
        <w:top w:val="none" w:sz="0" w:space="0" w:color="auto"/>
        <w:left w:val="none" w:sz="0" w:space="0" w:color="auto"/>
        <w:bottom w:val="none" w:sz="0" w:space="0" w:color="auto"/>
        <w:right w:val="none" w:sz="0" w:space="0" w:color="auto"/>
      </w:divBdr>
    </w:div>
    <w:div w:id="1758558384">
      <w:bodyDiv w:val="1"/>
      <w:marLeft w:val="0"/>
      <w:marRight w:val="0"/>
      <w:marTop w:val="0"/>
      <w:marBottom w:val="0"/>
      <w:divBdr>
        <w:top w:val="none" w:sz="0" w:space="0" w:color="auto"/>
        <w:left w:val="none" w:sz="0" w:space="0" w:color="auto"/>
        <w:bottom w:val="none" w:sz="0" w:space="0" w:color="auto"/>
        <w:right w:val="none" w:sz="0" w:space="0" w:color="auto"/>
      </w:divBdr>
    </w:div>
    <w:div w:id="1763143357">
      <w:bodyDiv w:val="1"/>
      <w:marLeft w:val="0"/>
      <w:marRight w:val="0"/>
      <w:marTop w:val="0"/>
      <w:marBottom w:val="0"/>
      <w:divBdr>
        <w:top w:val="none" w:sz="0" w:space="0" w:color="auto"/>
        <w:left w:val="none" w:sz="0" w:space="0" w:color="auto"/>
        <w:bottom w:val="none" w:sz="0" w:space="0" w:color="auto"/>
        <w:right w:val="none" w:sz="0" w:space="0" w:color="auto"/>
      </w:divBdr>
    </w:div>
    <w:div w:id="1765566951">
      <w:bodyDiv w:val="1"/>
      <w:marLeft w:val="0"/>
      <w:marRight w:val="0"/>
      <w:marTop w:val="0"/>
      <w:marBottom w:val="0"/>
      <w:divBdr>
        <w:top w:val="none" w:sz="0" w:space="0" w:color="auto"/>
        <w:left w:val="none" w:sz="0" w:space="0" w:color="auto"/>
        <w:bottom w:val="none" w:sz="0" w:space="0" w:color="auto"/>
        <w:right w:val="none" w:sz="0" w:space="0" w:color="auto"/>
      </w:divBdr>
    </w:div>
    <w:div w:id="1780493512">
      <w:bodyDiv w:val="1"/>
      <w:marLeft w:val="0"/>
      <w:marRight w:val="0"/>
      <w:marTop w:val="0"/>
      <w:marBottom w:val="0"/>
      <w:divBdr>
        <w:top w:val="none" w:sz="0" w:space="0" w:color="auto"/>
        <w:left w:val="none" w:sz="0" w:space="0" w:color="auto"/>
        <w:bottom w:val="none" w:sz="0" w:space="0" w:color="auto"/>
        <w:right w:val="none" w:sz="0" w:space="0" w:color="auto"/>
      </w:divBdr>
    </w:div>
    <w:div w:id="1783763256">
      <w:bodyDiv w:val="1"/>
      <w:marLeft w:val="0"/>
      <w:marRight w:val="0"/>
      <w:marTop w:val="0"/>
      <w:marBottom w:val="0"/>
      <w:divBdr>
        <w:top w:val="none" w:sz="0" w:space="0" w:color="auto"/>
        <w:left w:val="none" w:sz="0" w:space="0" w:color="auto"/>
        <w:bottom w:val="none" w:sz="0" w:space="0" w:color="auto"/>
        <w:right w:val="none" w:sz="0" w:space="0" w:color="auto"/>
      </w:divBdr>
    </w:div>
    <w:div w:id="1787041391">
      <w:bodyDiv w:val="1"/>
      <w:marLeft w:val="0"/>
      <w:marRight w:val="0"/>
      <w:marTop w:val="0"/>
      <w:marBottom w:val="0"/>
      <w:divBdr>
        <w:top w:val="none" w:sz="0" w:space="0" w:color="auto"/>
        <w:left w:val="none" w:sz="0" w:space="0" w:color="auto"/>
        <w:bottom w:val="none" w:sz="0" w:space="0" w:color="auto"/>
        <w:right w:val="none" w:sz="0" w:space="0" w:color="auto"/>
      </w:divBdr>
    </w:div>
    <w:div w:id="1792934970">
      <w:bodyDiv w:val="1"/>
      <w:marLeft w:val="0"/>
      <w:marRight w:val="0"/>
      <w:marTop w:val="0"/>
      <w:marBottom w:val="0"/>
      <w:divBdr>
        <w:top w:val="none" w:sz="0" w:space="0" w:color="auto"/>
        <w:left w:val="none" w:sz="0" w:space="0" w:color="auto"/>
        <w:bottom w:val="none" w:sz="0" w:space="0" w:color="auto"/>
        <w:right w:val="none" w:sz="0" w:space="0" w:color="auto"/>
      </w:divBdr>
    </w:div>
    <w:div w:id="1806196766">
      <w:bodyDiv w:val="1"/>
      <w:marLeft w:val="0"/>
      <w:marRight w:val="0"/>
      <w:marTop w:val="0"/>
      <w:marBottom w:val="0"/>
      <w:divBdr>
        <w:top w:val="none" w:sz="0" w:space="0" w:color="auto"/>
        <w:left w:val="none" w:sz="0" w:space="0" w:color="auto"/>
        <w:bottom w:val="none" w:sz="0" w:space="0" w:color="auto"/>
        <w:right w:val="none" w:sz="0" w:space="0" w:color="auto"/>
      </w:divBdr>
    </w:div>
    <w:div w:id="1810170597">
      <w:bodyDiv w:val="1"/>
      <w:marLeft w:val="0"/>
      <w:marRight w:val="0"/>
      <w:marTop w:val="0"/>
      <w:marBottom w:val="0"/>
      <w:divBdr>
        <w:top w:val="none" w:sz="0" w:space="0" w:color="auto"/>
        <w:left w:val="none" w:sz="0" w:space="0" w:color="auto"/>
        <w:bottom w:val="none" w:sz="0" w:space="0" w:color="auto"/>
        <w:right w:val="none" w:sz="0" w:space="0" w:color="auto"/>
      </w:divBdr>
    </w:div>
    <w:div w:id="1829401544">
      <w:bodyDiv w:val="1"/>
      <w:marLeft w:val="0"/>
      <w:marRight w:val="0"/>
      <w:marTop w:val="0"/>
      <w:marBottom w:val="0"/>
      <w:divBdr>
        <w:top w:val="none" w:sz="0" w:space="0" w:color="auto"/>
        <w:left w:val="none" w:sz="0" w:space="0" w:color="auto"/>
        <w:bottom w:val="none" w:sz="0" w:space="0" w:color="auto"/>
        <w:right w:val="none" w:sz="0" w:space="0" w:color="auto"/>
      </w:divBdr>
    </w:div>
    <w:div w:id="1831867018">
      <w:bodyDiv w:val="1"/>
      <w:marLeft w:val="0"/>
      <w:marRight w:val="0"/>
      <w:marTop w:val="0"/>
      <w:marBottom w:val="0"/>
      <w:divBdr>
        <w:top w:val="none" w:sz="0" w:space="0" w:color="auto"/>
        <w:left w:val="none" w:sz="0" w:space="0" w:color="auto"/>
        <w:bottom w:val="none" w:sz="0" w:space="0" w:color="auto"/>
        <w:right w:val="none" w:sz="0" w:space="0" w:color="auto"/>
      </w:divBdr>
    </w:div>
    <w:div w:id="1834682886">
      <w:bodyDiv w:val="1"/>
      <w:marLeft w:val="0"/>
      <w:marRight w:val="0"/>
      <w:marTop w:val="0"/>
      <w:marBottom w:val="0"/>
      <w:divBdr>
        <w:top w:val="none" w:sz="0" w:space="0" w:color="auto"/>
        <w:left w:val="none" w:sz="0" w:space="0" w:color="auto"/>
        <w:bottom w:val="none" w:sz="0" w:space="0" w:color="auto"/>
        <w:right w:val="none" w:sz="0" w:space="0" w:color="auto"/>
      </w:divBdr>
    </w:div>
    <w:div w:id="1835684159">
      <w:bodyDiv w:val="1"/>
      <w:marLeft w:val="0"/>
      <w:marRight w:val="0"/>
      <w:marTop w:val="0"/>
      <w:marBottom w:val="0"/>
      <w:divBdr>
        <w:top w:val="none" w:sz="0" w:space="0" w:color="auto"/>
        <w:left w:val="none" w:sz="0" w:space="0" w:color="auto"/>
        <w:bottom w:val="none" w:sz="0" w:space="0" w:color="auto"/>
        <w:right w:val="none" w:sz="0" w:space="0" w:color="auto"/>
      </w:divBdr>
    </w:div>
    <w:div w:id="1837761871">
      <w:bodyDiv w:val="1"/>
      <w:marLeft w:val="0"/>
      <w:marRight w:val="0"/>
      <w:marTop w:val="0"/>
      <w:marBottom w:val="0"/>
      <w:divBdr>
        <w:top w:val="none" w:sz="0" w:space="0" w:color="auto"/>
        <w:left w:val="none" w:sz="0" w:space="0" w:color="auto"/>
        <w:bottom w:val="none" w:sz="0" w:space="0" w:color="auto"/>
        <w:right w:val="none" w:sz="0" w:space="0" w:color="auto"/>
      </w:divBdr>
    </w:div>
    <w:div w:id="1842164533">
      <w:bodyDiv w:val="1"/>
      <w:marLeft w:val="0"/>
      <w:marRight w:val="0"/>
      <w:marTop w:val="0"/>
      <w:marBottom w:val="0"/>
      <w:divBdr>
        <w:top w:val="none" w:sz="0" w:space="0" w:color="auto"/>
        <w:left w:val="none" w:sz="0" w:space="0" w:color="auto"/>
        <w:bottom w:val="none" w:sz="0" w:space="0" w:color="auto"/>
        <w:right w:val="none" w:sz="0" w:space="0" w:color="auto"/>
      </w:divBdr>
    </w:div>
    <w:div w:id="1843661256">
      <w:bodyDiv w:val="1"/>
      <w:marLeft w:val="0"/>
      <w:marRight w:val="0"/>
      <w:marTop w:val="0"/>
      <w:marBottom w:val="0"/>
      <w:divBdr>
        <w:top w:val="none" w:sz="0" w:space="0" w:color="auto"/>
        <w:left w:val="none" w:sz="0" w:space="0" w:color="auto"/>
        <w:bottom w:val="none" w:sz="0" w:space="0" w:color="auto"/>
        <w:right w:val="none" w:sz="0" w:space="0" w:color="auto"/>
      </w:divBdr>
    </w:div>
    <w:div w:id="1845512019">
      <w:bodyDiv w:val="1"/>
      <w:marLeft w:val="0"/>
      <w:marRight w:val="0"/>
      <w:marTop w:val="0"/>
      <w:marBottom w:val="0"/>
      <w:divBdr>
        <w:top w:val="none" w:sz="0" w:space="0" w:color="auto"/>
        <w:left w:val="none" w:sz="0" w:space="0" w:color="auto"/>
        <w:bottom w:val="none" w:sz="0" w:space="0" w:color="auto"/>
        <w:right w:val="none" w:sz="0" w:space="0" w:color="auto"/>
      </w:divBdr>
    </w:div>
    <w:div w:id="1846826349">
      <w:bodyDiv w:val="1"/>
      <w:marLeft w:val="0"/>
      <w:marRight w:val="0"/>
      <w:marTop w:val="0"/>
      <w:marBottom w:val="0"/>
      <w:divBdr>
        <w:top w:val="none" w:sz="0" w:space="0" w:color="auto"/>
        <w:left w:val="none" w:sz="0" w:space="0" w:color="auto"/>
        <w:bottom w:val="none" w:sz="0" w:space="0" w:color="auto"/>
        <w:right w:val="none" w:sz="0" w:space="0" w:color="auto"/>
      </w:divBdr>
    </w:div>
    <w:div w:id="1849323651">
      <w:bodyDiv w:val="1"/>
      <w:marLeft w:val="0"/>
      <w:marRight w:val="0"/>
      <w:marTop w:val="0"/>
      <w:marBottom w:val="0"/>
      <w:divBdr>
        <w:top w:val="none" w:sz="0" w:space="0" w:color="auto"/>
        <w:left w:val="none" w:sz="0" w:space="0" w:color="auto"/>
        <w:bottom w:val="none" w:sz="0" w:space="0" w:color="auto"/>
        <w:right w:val="none" w:sz="0" w:space="0" w:color="auto"/>
      </w:divBdr>
    </w:div>
    <w:div w:id="1863283469">
      <w:bodyDiv w:val="1"/>
      <w:marLeft w:val="0"/>
      <w:marRight w:val="0"/>
      <w:marTop w:val="0"/>
      <w:marBottom w:val="0"/>
      <w:divBdr>
        <w:top w:val="none" w:sz="0" w:space="0" w:color="auto"/>
        <w:left w:val="none" w:sz="0" w:space="0" w:color="auto"/>
        <w:bottom w:val="none" w:sz="0" w:space="0" w:color="auto"/>
        <w:right w:val="none" w:sz="0" w:space="0" w:color="auto"/>
      </w:divBdr>
    </w:div>
    <w:div w:id="1865286089">
      <w:bodyDiv w:val="1"/>
      <w:marLeft w:val="0"/>
      <w:marRight w:val="0"/>
      <w:marTop w:val="0"/>
      <w:marBottom w:val="0"/>
      <w:divBdr>
        <w:top w:val="none" w:sz="0" w:space="0" w:color="auto"/>
        <w:left w:val="none" w:sz="0" w:space="0" w:color="auto"/>
        <w:bottom w:val="none" w:sz="0" w:space="0" w:color="auto"/>
        <w:right w:val="none" w:sz="0" w:space="0" w:color="auto"/>
      </w:divBdr>
    </w:div>
    <w:div w:id="1866862322">
      <w:bodyDiv w:val="1"/>
      <w:marLeft w:val="0"/>
      <w:marRight w:val="0"/>
      <w:marTop w:val="0"/>
      <w:marBottom w:val="0"/>
      <w:divBdr>
        <w:top w:val="none" w:sz="0" w:space="0" w:color="auto"/>
        <w:left w:val="none" w:sz="0" w:space="0" w:color="auto"/>
        <w:bottom w:val="none" w:sz="0" w:space="0" w:color="auto"/>
        <w:right w:val="none" w:sz="0" w:space="0" w:color="auto"/>
      </w:divBdr>
    </w:div>
    <w:div w:id="1866946120">
      <w:bodyDiv w:val="1"/>
      <w:marLeft w:val="0"/>
      <w:marRight w:val="0"/>
      <w:marTop w:val="0"/>
      <w:marBottom w:val="0"/>
      <w:divBdr>
        <w:top w:val="none" w:sz="0" w:space="0" w:color="auto"/>
        <w:left w:val="none" w:sz="0" w:space="0" w:color="auto"/>
        <w:bottom w:val="none" w:sz="0" w:space="0" w:color="auto"/>
        <w:right w:val="none" w:sz="0" w:space="0" w:color="auto"/>
      </w:divBdr>
    </w:div>
    <w:div w:id="1867786244">
      <w:bodyDiv w:val="1"/>
      <w:marLeft w:val="0"/>
      <w:marRight w:val="0"/>
      <w:marTop w:val="0"/>
      <w:marBottom w:val="0"/>
      <w:divBdr>
        <w:top w:val="none" w:sz="0" w:space="0" w:color="auto"/>
        <w:left w:val="none" w:sz="0" w:space="0" w:color="auto"/>
        <w:bottom w:val="none" w:sz="0" w:space="0" w:color="auto"/>
        <w:right w:val="none" w:sz="0" w:space="0" w:color="auto"/>
      </w:divBdr>
    </w:div>
    <w:div w:id="1869101804">
      <w:bodyDiv w:val="1"/>
      <w:marLeft w:val="0"/>
      <w:marRight w:val="0"/>
      <w:marTop w:val="0"/>
      <w:marBottom w:val="0"/>
      <w:divBdr>
        <w:top w:val="none" w:sz="0" w:space="0" w:color="auto"/>
        <w:left w:val="none" w:sz="0" w:space="0" w:color="auto"/>
        <w:bottom w:val="none" w:sz="0" w:space="0" w:color="auto"/>
        <w:right w:val="none" w:sz="0" w:space="0" w:color="auto"/>
      </w:divBdr>
    </w:div>
    <w:div w:id="1870875862">
      <w:bodyDiv w:val="1"/>
      <w:marLeft w:val="0"/>
      <w:marRight w:val="0"/>
      <w:marTop w:val="0"/>
      <w:marBottom w:val="0"/>
      <w:divBdr>
        <w:top w:val="none" w:sz="0" w:space="0" w:color="auto"/>
        <w:left w:val="none" w:sz="0" w:space="0" w:color="auto"/>
        <w:bottom w:val="none" w:sz="0" w:space="0" w:color="auto"/>
        <w:right w:val="none" w:sz="0" w:space="0" w:color="auto"/>
      </w:divBdr>
    </w:div>
    <w:div w:id="1882940554">
      <w:bodyDiv w:val="1"/>
      <w:marLeft w:val="0"/>
      <w:marRight w:val="0"/>
      <w:marTop w:val="0"/>
      <w:marBottom w:val="0"/>
      <w:divBdr>
        <w:top w:val="none" w:sz="0" w:space="0" w:color="auto"/>
        <w:left w:val="none" w:sz="0" w:space="0" w:color="auto"/>
        <w:bottom w:val="none" w:sz="0" w:space="0" w:color="auto"/>
        <w:right w:val="none" w:sz="0" w:space="0" w:color="auto"/>
      </w:divBdr>
    </w:div>
    <w:div w:id="1883128515">
      <w:bodyDiv w:val="1"/>
      <w:marLeft w:val="0"/>
      <w:marRight w:val="0"/>
      <w:marTop w:val="0"/>
      <w:marBottom w:val="0"/>
      <w:divBdr>
        <w:top w:val="none" w:sz="0" w:space="0" w:color="auto"/>
        <w:left w:val="none" w:sz="0" w:space="0" w:color="auto"/>
        <w:bottom w:val="none" w:sz="0" w:space="0" w:color="auto"/>
        <w:right w:val="none" w:sz="0" w:space="0" w:color="auto"/>
      </w:divBdr>
    </w:div>
    <w:div w:id="1887833107">
      <w:bodyDiv w:val="1"/>
      <w:marLeft w:val="0"/>
      <w:marRight w:val="0"/>
      <w:marTop w:val="0"/>
      <w:marBottom w:val="0"/>
      <w:divBdr>
        <w:top w:val="none" w:sz="0" w:space="0" w:color="auto"/>
        <w:left w:val="none" w:sz="0" w:space="0" w:color="auto"/>
        <w:bottom w:val="none" w:sz="0" w:space="0" w:color="auto"/>
        <w:right w:val="none" w:sz="0" w:space="0" w:color="auto"/>
      </w:divBdr>
    </w:div>
    <w:div w:id="1892113830">
      <w:bodyDiv w:val="1"/>
      <w:marLeft w:val="0"/>
      <w:marRight w:val="0"/>
      <w:marTop w:val="0"/>
      <w:marBottom w:val="0"/>
      <w:divBdr>
        <w:top w:val="none" w:sz="0" w:space="0" w:color="auto"/>
        <w:left w:val="none" w:sz="0" w:space="0" w:color="auto"/>
        <w:bottom w:val="none" w:sz="0" w:space="0" w:color="auto"/>
        <w:right w:val="none" w:sz="0" w:space="0" w:color="auto"/>
      </w:divBdr>
    </w:div>
    <w:div w:id="1895894772">
      <w:bodyDiv w:val="1"/>
      <w:marLeft w:val="0"/>
      <w:marRight w:val="0"/>
      <w:marTop w:val="0"/>
      <w:marBottom w:val="0"/>
      <w:divBdr>
        <w:top w:val="none" w:sz="0" w:space="0" w:color="auto"/>
        <w:left w:val="none" w:sz="0" w:space="0" w:color="auto"/>
        <w:bottom w:val="none" w:sz="0" w:space="0" w:color="auto"/>
        <w:right w:val="none" w:sz="0" w:space="0" w:color="auto"/>
      </w:divBdr>
    </w:div>
    <w:div w:id="1896354506">
      <w:bodyDiv w:val="1"/>
      <w:marLeft w:val="0"/>
      <w:marRight w:val="0"/>
      <w:marTop w:val="0"/>
      <w:marBottom w:val="0"/>
      <w:divBdr>
        <w:top w:val="none" w:sz="0" w:space="0" w:color="auto"/>
        <w:left w:val="none" w:sz="0" w:space="0" w:color="auto"/>
        <w:bottom w:val="none" w:sz="0" w:space="0" w:color="auto"/>
        <w:right w:val="none" w:sz="0" w:space="0" w:color="auto"/>
      </w:divBdr>
    </w:div>
    <w:div w:id="1898667049">
      <w:bodyDiv w:val="1"/>
      <w:marLeft w:val="0"/>
      <w:marRight w:val="0"/>
      <w:marTop w:val="0"/>
      <w:marBottom w:val="0"/>
      <w:divBdr>
        <w:top w:val="none" w:sz="0" w:space="0" w:color="auto"/>
        <w:left w:val="none" w:sz="0" w:space="0" w:color="auto"/>
        <w:bottom w:val="none" w:sz="0" w:space="0" w:color="auto"/>
        <w:right w:val="none" w:sz="0" w:space="0" w:color="auto"/>
      </w:divBdr>
    </w:div>
    <w:div w:id="1899052219">
      <w:bodyDiv w:val="1"/>
      <w:marLeft w:val="0"/>
      <w:marRight w:val="0"/>
      <w:marTop w:val="0"/>
      <w:marBottom w:val="0"/>
      <w:divBdr>
        <w:top w:val="none" w:sz="0" w:space="0" w:color="auto"/>
        <w:left w:val="none" w:sz="0" w:space="0" w:color="auto"/>
        <w:bottom w:val="none" w:sz="0" w:space="0" w:color="auto"/>
        <w:right w:val="none" w:sz="0" w:space="0" w:color="auto"/>
      </w:divBdr>
    </w:div>
    <w:div w:id="1906723336">
      <w:bodyDiv w:val="1"/>
      <w:marLeft w:val="0"/>
      <w:marRight w:val="0"/>
      <w:marTop w:val="0"/>
      <w:marBottom w:val="0"/>
      <w:divBdr>
        <w:top w:val="none" w:sz="0" w:space="0" w:color="auto"/>
        <w:left w:val="none" w:sz="0" w:space="0" w:color="auto"/>
        <w:bottom w:val="none" w:sz="0" w:space="0" w:color="auto"/>
        <w:right w:val="none" w:sz="0" w:space="0" w:color="auto"/>
      </w:divBdr>
    </w:div>
    <w:div w:id="1910532496">
      <w:bodyDiv w:val="1"/>
      <w:marLeft w:val="0"/>
      <w:marRight w:val="0"/>
      <w:marTop w:val="0"/>
      <w:marBottom w:val="0"/>
      <w:divBdr>
        <w:top w:val="none" w:sz="0" w:space="0" w:color="auto"/>
        <w:left w:val="none" w:sz="0" w:space="0" w:color="auto"/>
        <w:bottom w:val="none" w:sz="0" w:space="0" w:color="auto"/>
        <w:right w:val="none" w:sz="0" w:space="0" w:color="auto"/>
      </w:divBdr>
    </w:div>
    <w:div w:id="1913732985">
      <w:bodyDiv w:val="1"/>
      <w:marLeft w:val="0"/>
      <w:marRight w:val="0"/>
      <w:marTop w:val="0"/>
      <w:marBottom w:val="0"/>
      <w:divBdr>
        <w:top w:val="none" w:sz="0" w:space="0" w:color="auto"/>
        <w:left w:val="none" w:sz="0" w:space="0" w:color="auto"/>
        <w:bottom w:val="none" w:sz="0" w:space="0" w:color="auto"/>
        <w:right w:val="none" w:sz="0" w:space="0" w:color="auto"/>
      </w:divBdr>
    </w:div>
    <w:div w:id="1916281711">
      <w:bodyDiv w:val="1"/>
      <w:marLeft w:val="0"/>
      <w:marRight w:val="0"/>
      <w:marTop w:val="0"/>
      <w:marBottom w:val="0"/>
      <w:divBdr>
        <w:top w:val="none" w:sz="0" w:space="0" w:color="auto"/>
        <w:left w:val="none" w:sz="0" w:space="0" w:color="auto"/>
        <w:bottom w:val="none" w:sz="0" w:space="0" w:color="auto"/>
        <w:right w:val="none" w:sz="0" w:space="0" w:color="auto"/>
      </w:divBdr>
    </w:div>
    <w:div w:id="1920401962">
      <w:bodyDiv w:val="1"/>
      <w:marLeft w:val="0"/>
      <w:marRight w:val="0"/>
      <w:marTop w:val="0"/>
      <w:marBottom w:val="0"/>
      <w:divBdr>
        <w:top w:val="none" w:sz="0" w:space="0" w:color="auto"/>
        <w:left w:val="none" w:sz="0" w:space="0" w:color="auto"/>
        <w:bottom w:val="none" w:sz="0" w:space="0" w:color="auto"/>
        <w:right w:val="none" w:sz="0" w:space="0" w:color="auto"/>
      </w:divBdr>
    </w:div>
    <w:div w:id="1922910193">
      <w:bodyDiv w:val="1"/>
      <w:marLeft w:val="0"/>
      <w:marRight w:val="0"/>
      <w:marTop w:val="0"/>
      <w:marBottom w:val="0"/>
      <w:divBdr>
        <w:top w:val="none" w:sz="0" w:space="0" w:color="auto"/>
        <w:left w:val="none" w:sz="0" w:space="0" w:color="auto"/>
        <w:bottom w:val="none" w:sz="0" w:space="0" w:color="auto"/>
        <w:right w:val="none" w:sz="0" w:space="0" w:color="auto"/>
      </w:divBdr>
    </w:div>
    <w:div w:id="1927494964">
      <w:bodyDiv w:val="1"/>
      <w:marLeft w:val="0"/>
      <w:marRight w:val="0"/>
      <w:marTop w:val="0"/>
      <w:marBottom w:val="0"/>
      <w:divBdr>
        <w:top w:val="none" w:sz="0" w:space="0" w:color="auto"/>
        <w:left w:val="none" w:sz="0" w:space="0" w:color="auto"/>
        <w:bottom w:val="none" w:sz="0" w:space="0" w:color="auto"/>
        <w:right w:val="none" w:sz="0" w:space="0" w:color="auto"/>
      </w:divBdr>
    </w:div>
    <w:div w:id="1930384263">
      <w:bodyDiv w:val="1"/>
      <w:marLeft w:val="0"/>
      <w:marRight w:val="0"/>
      <w:marTop w:val="0"/>
      <w:marBottom w:val="0"/>
      <w:divBdr>
        <w:top w:val="none" w:sz="0" w:space="0" w:color="auto"/>
        <w:left w:val="none" w:sz="0" w:space="0" w:color="auto"/>
        <w:bottom w:val="none" w:sz="0" w:space="0" w:color="auto"/>
        <w:right w:val="none" w:sz="0" w:space="0" w:color="auto"/>
      </w:divBdr>
    </w:div>
    <w:div w:id="1932279674">
      <w:bodyDiv w:val="1"/>
      <w:marLeft w:val="0"/>
      <w:marRight w:val="0"/>
      <w:marTop w:val="0"/>
      <w:marBottom w:val="0"/>
      <w:divBdr>
        <w:top w:val="none" w:sz="0" w:space="0" w:color="auto"/>
        <w:left w:val="none" w:sz="0" w:space="0" w:color="auto"/>
        <w:bottom w:val="none" w:sz="0" w:space="0" w:color="auto"/>
        <w:right w:val="none" w:sz="0" w:space="0" w:color="auto"/>
      </w:divBdr>
    </w:div>
    <w:div w:id="1938294694">
      <w:bodyDiv w:val="1"/>
      <w:marLeft w:val="0"/>
      <w:marRight w:val="0"/>
      <w:marTop w:val="0"/>
      <w:marBottom w:val="0"/>
      <w:divBdr>
        <w:top w:val="none" w:sz="0" w:space="0" w:color="auto"/>
        <w:left w:val="none" w:sz="0" w:space="0" w:color="auto"/>
        <w:bottom w:val="none" w:sz="0" w:space="0" w:color="auto"/>
        <w:right w:val="none" w:sz="0" w:space="0" w:color="auto"/>
      </w:divBdr>
    </w:div>
    <w:div w:id="1946423626">
      <w:bodyDiv w:val="1"/>
      <w:marLeft w:val="0"/>
      <w:marRight w:val="0"/>
      <w:marTop w:val="0"/>
      <w:marBottom w:val="0"/>
      <w:divBdr>
        <w:top w:val="none" w:sz="0" w:space="0" w:color="auto"/>
        <w:left w:val="none" w:sz="0" w:space="0" w:color="auto"/>
        <w:bottom w:val="none" w:sz="0" w:space="0" w:color="auto"/>
        <w:right w:val="none" w:sz="0" w:space="0" w:color="auto"/>
      </w:divBdr>
    </w:div>
    <w:div w:id="1954704009">
      <w:bodyDiv w:val="1"/>
      <w:marLeft w:val="0"/>
      <w:marRight w:val="0"/>
      <w:marTop w:val="0"/>
      <w:marBottom w:val="0"/>
      <w:divBdr>
        <w:top w:val="none" w:sz="0" w:space="0" w:color="auto"/>
        <w:left w:val="none" w:sz="0" w:space="0" w:color="auto"/>
        <w:bottom w:val="none" w:sz="0" w:space="0" w:color="auto"/>
        <w:right w:val="none" w:sz="0" w:space="0" w:color="auto"/>
      </w:divBdr>
    </w:div>
    <w:div w:id="1956599651">
      <w:bodyDiv w:val="1"/>
      <w:marLeft w:val="0"/>
      <w:marRight w:val="0"/>
      <w:marTop w:val="0"/>
      <w:marBottom w:val="0"/>
      <w:divBdr>
        <w:top w:val="none" w:sz="0" w:space="0" w:color="auto"/>
        <w:left w:val="none" w:sz="0" w:space="0" w:color="auto"/>
        <w:bottom w:val="none" w:sz="0" w:space="0" w:color="auto"/>
        <w:right w:val="none" w:sz="0" w:space="0" w:color="auto"/>
      </w:divBdr>
    </w:div>
    <w:div w:id="1957441817">
      <w:bodyDiv w:val="1"/>
      <w:marLeft w:val="0"/>
      <w:marRight w:val="0"/>
      <w:marTop w:val="0"/>
      <w:marBottom w:val="0"/>
      <w:divBdr>
        <w:top w:val="none" w:sz="0" w:space="0" w:color="auto"/>
        <w:left w:val="none" w:sz="0" w:space="0" w:color="auto"/>
        <w:bottom w:val="none" w:sz="0" w:space="0" w:color="auto"/>
        <w:right w:val="none" w:sz="0" w:space="0" w:color="auto"/>
      </w:divBdr>
    </w:div>
    <w:div w:id="1961689557">
      <w:bodyDiv w:val="1"/>
      <w:marLeft w:val="0"/>
      <w:marRight w:val="0"/>
      <w:marTop w:val="0"/>
      <w:marBottom w:val="0"/>
      <w:divBdr>
        <w:top w:val="none" w:sz="0" w:space="0" w:color="auto"/>
        <w:left w:val="none" w:sz="0" w:space="0" w:color="auto"/>
        <w:bottom w:val="none" w:sz="0" w:space="0" w:color="auto"/>
        <w:right w:val="none" w:sz="0" w:space="0" w:color="auto"/>
      </w:divBdr>
    </w:div>
    <w:div w:id="1962106024">
      <w:bodyDiv w:val="1"/>
      <w:marLeft w:val="0"/>
      <w:marRight w:val="0"/>
      <w:marTop w:val="0"/>
      <w:marBottom w:val="0"/>
      <w:divBdr>
        <w:top w:val="none" w:sz="0" w:space="0" w:color="auto"/>
        <w:left w:val="none" w:sz="0" w:space="0" w:color="auto"/>
        <w:bottom w:val="none" w:sz="0" w:space="0" w:color="auto"/>
        <w:right w:val="none" w:sz="0" w:space="0" w:color="auto"/>
      </w:divBdr>
    </w:div>
    <w:div w:id="1967395175">
      <w:bodyDiv w:val="1"/>
      <w:marLeft w:val="0"/>
      <w:marRight w:val="0"/>
      <w:marTop w:val="0"/>
      <w:marBottom w:val="0"/>
      <w:divBdr>
        <w:top w:val="none" w:sz="0" w:space="0" w:color="auto"/>
        <w:left w:val="none" w:sz="0" w:space="0" w:color="auto"/>
        <w:bottom w:val="none" w:sz="0" w:space="0" w:color="auto"/>
        <w:right w:val="none" w:sz="0" w:space="0" w:color="auto"/>
      </w:divBdr>
    </w:div>
    <w:div w:id="1968588332">
      <w:bodyDiv w:val="1"/>
      <w:marLeft w:val="0"/>
      <w:marRight w:val="0"/>
      <w:marTop w:val="0"/>
      <w:marBottom w:val="0"/>
      <w:divBdr>
        <w:top w:val="none" w:sz="0" w:space="0" w:color="auto"/>
        <w:left w:val="none" w:sz="0" w:space="0" w:color="auto"/>
        <w:bottom w:val="none" w:sz="0" w:space="0" w:color="auto"/>
        <w:right w:val="none" w:sz="0" w:space="0" w:color="auto"/>
      </w:divBdr>
    </w:div>
    <w:div w:id="1968973979">
      <w:bodyDiv w:val="1"/>
      <w:marLeft w:val="0"/>
      <w:marRight w:val="0"/>
      <w:marTop w:val="0"/>
      <w:marBottom w:val="0"/>
      <w:divBdr>
        <w:top w:val="none" w:sz="0" w:space="0" w:color="auto"/>
        <w:left w:val="none" w:sz="0" w:space="0" w:color="auto"/>
        <w:bottom w:val="none" w:sz="0" w:space="0" w:color="auto"/>
        <w:right w:val="none" w:sz="0" w:space="0" w:color="auto"/>
      </w:divBdr>
    </w:div>
    <w:div w:id="1970355226">
      <w:bodyDiv w:val="1"/>
      <w:marLeft w:val="0"/>
      <w:marRight w:val="0"/>
      <w:marTop w:val="0"/>
      <w:marBottom w:val="0"/>
      <w:divBdr>
        <w:top w:val="none" w:sz="0" w:space="0" w:color="auto"/>
        <w:left w:val="none" w:sz="0" w:space="0" w:color="auto"/>
        <w:bottom w:val="none" w:sz="0" w:space="0" w:color="auto"/>
        <w:right w:val="none" w:sz="0" w:space="0" w:color="auto"/>
      </w:divBdr>
    </w:div>
    <w:div w:id="1971743983">
      <w:bodyDiv w:val="1"/>
      <w:marLeft w:val="0"/>
      <w:marRight w:val="0"/>
      <w:marTop w:val="0"/>
      <w:marBottom w:val="0"/>
      <w:divBdr>
        <w:top w:val="none" w:sz="0" w:space="0" w:color="auto"/>
        <w:left w:val="none" w:sz="0" w:space="0" w:color="auto"/>
        <w:bottom w:val="none" w:sz="0" w:space="0" w:color="auto"/>
        <w:right w:val="none" w:sz="0" w:space="0" w:color="auto"/>
      </w:divBdr>
    </w:div>
    <w:div w:id="1975914399">
      <w:bodyDiv w:val="1"/>
      <w:marLeft w:val="0"/>
      <w:marRight w:val="0"/>
      <w:marTop w:val="0"/>
      <w:marBottom w:val="0"/>
      <w:divBdr>
        <w:top w:val="none" w:sz="0" w:space="0" w:color="auto"/>
        <w:left w:val="none" w:sz="0" w:space="0" w:color="auto"/>
        <w:bottom w:val="none" w:sz="0" w:space="0" w:color="auto"/>
        <w:right w:val="none" w:sz="0" w:space="0" w:color="auto"/>
      </w:divBdr>
    </w:div>
    <w:div w:id="1983458757">
      <w:bodyDiv w:val="1"/>
      <w:marLeft w:val="0"/>
      <w:marRight w:val="0"/>
      <w:marTop w:val="0"/>
      <w:marBottom w:val="0"/>
      <w:divBdr>
        <w:top w:val="none" w:sz="0" w:space="0" w:color="auto"/>
        <w:left w:val="none" w:sz="0" w:space="0" w:color="auto"/>
        <w:bottom w:val="none" w:sz="0" w:space="0" w:color="auto"/>
        <w:right w:val="none" w:sz="0" w:space="0" w:color="auto"/>
      </w:divBdr>
    </w:div>
    <w:div w:id="1988125325">
      <w:bodyDiv w:val="1"/>
      <w:marLeft w:val="0"/>
      <w:marRight w:val="0"/>
      <w:marTop w:val="0"/>
      <w:marBottom w:val="0"/>
      <w:divBdr>
        <w:top w:val="none" w:sz="0" w:space="0" w:color="auto"/>
        <w:left w:val="none" w:sz="0" w:space="0" w:color="auto"/>
        <w:bottom w:val="none" w:sz="0" w:space="0" w:color="auto"/>
        <w:right w:val="none" w:sz="0" w:space="0" w:color="auto"/>
      </w:divBdr>
    </w:div>
    <w:div w:id="1999653333">
      <w:bodyDiv w:val="1"/>
      <w:marLeft w:val="0"/>
      <w:marRight w:val="0"/>
      <w:marTop w:val="0"/>
      <w:marBottom w:val="0"/>
      <w:divBdr>
        <w:top w:val="none" w:sz="0" w:space="0" w:color="auto"/>
        <w:left w:val="none" w:sz="0" w:space="0" w:color="auto"/>
        <w:bottom w:val="none" w:sz="0" w:space="0" w:color="auto"/>
        <w:right w:val="none" w:sz="0" w:space="0" w:color="auto"/>
      </w:divBdr>
    </w:div>
    <w:div w:id="2002199433">
      <w:bodyDiv w:val="1"/>
      <w:marLeft w:val="0"/>
      <w:marRight w:val="0"/>
      <w:marTop w:val="0"/>
      <w:marBottom w:val="0"/>
      <w:divBdr>
        <w:top w:val="none" w:sz="0" w:space="0" w:color="auto"/>
        <w:left w:val="none" w:sz="0" w:space="0" w:color="auto"/>
        <w:bottom w:val="none" w:sz="0" w:space="0" w:color="auto"/>
        <w:right w:val="none" w:sz="0" w:space="0" w:color="auto"/>
      </w:divBdr>
    </w:div>
    <w:div w:id="2004501221">
      <w:bodyDiv w:val="1"/>
      <w:marLeft w:val="0"/>
      <w:marRight w:val="0"/>
      <w:marTop w:val="0"/>
      <w:marBottom w:val="0"/>
      <w:divBdr>
        <w:top w:val="none" w:sz="0" w:space="0" w:color="auto"/>
        <w:left w:val="none" w:sz="0" w:space="0" w:color="auto"/>
        <w:bottom w:val="none" w:sz="0" w:space="0" w:color="auto"/>
        <w:right w:val="none" w:sz="0" w:space="0" w:color="auto"/>
      </w:divBdr>
    </w:div>
    <w:div w:id="2006863099">
      <w:bodyDiv w:val="1"/>
      <w:marLeft w:val="0"/>
      <w:marRight w:val="0"/>
      <w:marTop w:val="0"/>
      <w:marBottom w:val="0"/>
      <w:divBdr>
        <w:top w:val="none" w:sz="0" w:space="0" w:color="auto"/>
        <w:left w:val="none" w:sz="0" w:space="0" w:color="auto"/>
        <w:bottom w:val="none" w:sz="0" w:space="0" w:color="auto"/>
        <w:right w:val="none" w:sz="0" w:space="0" w:color="auto"/>
      </w:divBdr>
    </w:div>
    <w:div w:id="2009866377">
      <w:bodyDiv w:val="1"/>
      <w:marLeft w:val="0"/>
      <w:marRight w:val="0"/>
      <w:marTop w:val="0"/>
      <w:marBottom w:val="0"/>
      <w:divBdr>
        <w:top w:val="none" w:sz="0" w:space="0" w:color="auto"/>
        <w:left w:val="none" w:sz="0" w:space="0" w:color="auto"/>
        <w:bottom w:val="none" w:sz="0" w:space="0" w:color="auto"/>
        <w:right w:val="none" w:sz="0" w:space="0" w:color="auto"/>
      </w:divBdr>
    </w:div>
    <w:div w:id="2020542578">
      <w:bodyDiv w:val="1"/>
      <w:marLeft w:val="0"/>
      <w:marRight w:val="0"/>
      <w:marTop w:val="0"/>
      <w:marBottom w:val="0"/>
      <w:divBdr>
        <w:top w:val="none" w:sz="0" w:space="0" w:color="auto"/>
        <w:left w:val="none" w:sz="0" w:space="0" w:color="auto"/>
        <w:bottom w:val="none" w:sz="0" w:space="0" w:color="auto"/>
        <w:right w:val="none" w:sz="0" w:space="0" w:color="auto"/>
      </w:divBdr>
    </w:div>
    <w:div w:id="2025748036">
      <w:bodyDiv w:val="1"/>
      <w:marLeft w:val="0"/>
      <w:marRight w:val="0"/>
      <w:marTop w:val="0"/>
      <w:marBottom w:val="0"/>
      <w:divBdr>
        <w:top w:val="none" w:sz="0" w:space="0" w:color="auto"/>
        <w:left w:val="none" w:sz="0" w:space="0" w:color="auto"/>
        <w:bottom w:val="none" w:sz="0" w:space="0" w:color="auto"/>
        <w:right w:val="none" w:sz="0" w:space="0" w:color="auto"/>
      </w:divBdr>
    </w:div>
    <w:div w:id="2032149822">
      <w:bodyDiv w:val="1"/>
      <w:marLeft w:val="0"/>
      <w:marRight w:val="0"/>
      <w:marTop w:val="0"/>
      <w:marBottom w:val="0"/>
      <w:divBdr>
        <w:top w:val="none" w:sz="0" w:space="0" w:color="auto"/>
        <w:left w:val="none" w:sz="0" w:space="0" w:color="auto"/>
        <w:bottom w:val="none" w:sz="0" w:space="0" w:color="auto"/>
        <w:right w:val="none" w:sz="0" w:space="0" w:color="auto"/>
      </w:divBdr>
    </w:div>
    <w:div w:id="2035156387">
      <w:bodyDiv w:val="1"/>
      <w:marLeft w:val="0"/>
      <w:marRight w:val="0"/>
      <w:marTop w:val="0"/>
      <w:marBottom w:val="0"/>
      <w:divBdr>
        <w:top w:val="none" w:sz="0" w:space="0" w:color="auto"/>
        <w:left w:val="none" w:sz="0" w:space="0" w:color="auto"/>
        <w:bottom w:val="none" w:sz="0" w:space="0" w:color="auto"/>
        <w:right w:val="none" w:sz="0" w:space="0" w:color="auto"/>
      </w:divBdr>
    </w:div>
    <w:div w:id="2040273971">
      <w:bodyDiv w:val="1"/>
      <w:marLeft w:val="0"/>
      <w:marRight w:val="0"/>
      <w:marTop w:val="0"/>
      <w:marBottom w:val="0"/>
      <w:divBdr>
        <w:top w:val="none" w:sz="0" w:space="0" w:color="auto"/>
        <w:left w:val="none" w:sz="0" w:space="0" w:color="auto"/>
        <w:bottom w:val="none" w:sz="0" w:space="0" w:color="auto"/>
        <w:right w:val="none" w:sz="0" w:space="0" w:color="auto"/>
      </w:divBdr>
    </w:div>
    <w:div w:id="2047413993">
      <w:bodyDiv w:val="1"/>
      <w:marLeft w:val="0"/>
      <w:marRight w:val="0"/>
      <w:marTop w:val="0"/>
      <w:marBottom w:val="0"/>
      <w:divBdr>
        <w:top w:val="none" w:sz="0" w:space="0" w:color="auto"/>
        <w:left w:val="none" w:sz="0" w:space="0" w:color="auto"/>
        <w:bottom w:val="none" w:sz="0" w:space="0" w:color="auto"/>
        <w:right w:val="none" w:sz="0" w:space="0" w:color="auto"/>
      </w:divBdr>
    </w:div>
    <w:div w:id="2049330538">
      <w:bodyDiv w:val="1"/>
      <w:marLeft w:val="0"/>
      <w:marRight w:val="0"/>
      <w:marTop w:val="0"/>
      <w:marBottom w:val="0"/>
      <w:divBdr>
        <w:top w:val="none" w:sz="0" w:space="0" w:color="auto"/>
        <w:left w:val="none" w:sz="0" w:space="0" w:color="auto"/>
        <w:bottom w:val="none" w:sz="0" w:space="0" w:color="auto"/>
        <w:right w:val="none" w:sz="0" w:space="0" w:color="auto"/>
      </w:divBdr>
    </w:div>
    <w:div w:id="2053530693">
      <w:bodyDiv w:val="1"/>
      <w:marLeft w:val="0"/>
      <w:marRight w:val="0"/>
      <w:marTop w:val="0"/>
      <w:marBottom w:val="0"/>
      <w:divBdr>
        <w:top w:val="none" w:sz="0" w:space="0" w:color="auto"/>
        <w:left w:val="none" w:sz="0" w:space="0" w:color="auto"/>
        <w:bottom w:val="none" w:sz="0" w:space="0" w:color="auto"/>
        <w:right w:val="none" w:sz="0" w:space="0" w:color="auto"/>
      </w:divBdr>
    </w:div>
    <w:div w:id="2055230372">
      <w:bodyDiv w:val="1"/>
      <w:marLeft w:val="0"/>
      <w:marRight w:val="0"/>
      <w:marTop w:val="0"/>
      <w:marBottom w:val="0"/>
      <w:divBdr>
        <w:top w:val="none" w:sz="0" w:space="0" w:color="auto"/>
        <w:left w:val="none" w:sz="0" w:space="0" w:color="auto"/>
        <w:bottom w:val="none" w:sz="0" w:space="0" w:color="auto"/>
        <w:right w:val="none" w:sz="0" w:space="0" w:color="auto"/>
      </w:divBdr>
    </w:div>
    <w:div w:id="2056349757">
      <w:bodyDiv w:val="1"/>
      <w:marLeft w:val="0"/>
      <w:marRight w:val="0"/>
      <w:marTop w:val="0"/>
      <w:marBottom w:val="0"/>
      <w:divBdr>
        <w:top w:val="none" w:sz="0" w:space="0" w:color="auto"/>
        <w:left w:val="none" w:sz="0" w:space="0" w:color="auto"/>
        <w:bottom w:val="none" w:sz="0" w:space="0" w:color="auto"/>
        <w:right w:val="none" w:sz="0" w:space="0" w:color="auto"/>
      </w:divBdr>
    </w:div>
    <w:div w:id="2059818095">
      <w:bodyDiv w:val="1"/>
      <w:marLeft w:val="0"/>
      <w:marRight w:val="0"/>
      <w:marTop w:val="0"/>
      <w:marBottom w:val="0"/>
      <w:divBdr>
        <w:top w:val="none" w:sz="0" w:space="0" w:color="auto"/>
        <w:left w:val="none" w:sz="0" w:space="0" w:color="auto"/>
        <w:bottom w:val="none" w:sz="0" w:space="0" w:color="auto"/>
        <w:right w:val="none" w:sz="0" w:space="0" w:color="auto"/>
      </w:divBdr>
    </w:div>
    <w:div w:id="2061056454">
      <w:bodyDiv w:val="1"/>
      <w:marLeft w:val="0"/>
      <w:marRight w:val="0"/>
      <w:marTop w:val="0"/>
      <w:marBottom w:val="0"/>
      <w:divBdr>
        <w:top w:val="none" w:sz="0" w:space="0" w:color="auto"/>
        <w:left w:val="none" w:sz="0" w:space="0" w:color="auto"/>
        <w:bottom w:val="none" w:sz="0" w:space="0" w:color="auto"/>
        <w:right w:val="none" w:sz="0" w:space="0" w:color="auto"/>
      </w:divBdr>
    </w:div>
    <w:div w:id="2067753033">
      <w:bodyDiv w:val="1"/>
      <w:marLeft w:val="0"/>
      <w:marRight w:val="0"/>
      <w:marTop w:val="0"/>
      <w:marBottom w:val="0"/>
      <w:divBdr>
        <w:top w:val="none" w:sz="0" w:space="0" w:color="auto"/>
        <w:left w:val="none" w:sz="0" w:space="0" w:color="auto"/>
        <w:bottom w:val="none" w:sz="0" w:space="0" w:color="auto"/>
        <w:right w:val="none" w:sz="0" w:space="0" w:color="auto"/>
      </w:divBdr>
    </w:div>
    <w:div w:id="2069255472">
      <w:bodyDiv w:val="1"/>
      <w:marLeft w:val="0"/>
      <w:marRight w:val="0"/>
      <w:marTop w:val="0"/>
      <w:marBottom w:val="0"/>
      <w:divBdr>
        <w:top w:val="none" w:sz="0" w:space="0" w:color="auto"/>
        <w:left w:val="none" w:sz="0" w:space="0" w:color="auto"/>
        <w:bottom w:val="none" w:sz="0" w:space="0" w:color="auto"/>
        <w:right w:val="none" w:sz="0" w:space="0" w:color="auto"/>
      </w:divBdr>
    </w:div>
    <w:div w:id="2076079803">
      <w:bodyDiv w:val="1"/>
      <w:marLeft w:val="0"/>
      <w:marRight w:val="0"/>
      <w:marTop w:val="0"/>
      <w:marBottom w:val="0"/>
      <w:divBdr>
        <w:top w:val="none" w:sz="0" w:space="0" w:color="auto"/>
        <w:left w:val="none" w:sz="0" w:space="0" w:color="auto"/>
        <w:bottom w:val="none" w:sz="0" w:space="0" w:color="auto"/>
        <w:right w:val="none" w:sz="0" w:space="0" w:color="auto"/>
      </w:divBdr>
    </w:div>
    <w:div w:id="2079984165">
      <w:bodyDiv w:val="1"/>
      <w:marLeft w:val="0"/>
      <w:marRight w:val="0"/>
      <w:marTop w:val="0"/>
      <w:marBottom w:val="0"/>
      <w:divBdr>
        <w:top w:val="none" w:sz="0" w:space="0" w:color="auto"/>
        <w:left w:val="none" w:sz="0" w:space="0" w:color="auto"/>
        <w:bottom w:val="none" w:sz="0" w:space="0" w:color="auto"/>
        <w:right w:val="none" w:sz="0" w:space="0" w:color="auto"/>
      </w:divBdr>
    </w:div>
    <w:div w:id="2083018721">
      <w:bodyDiv w:val="1"/>
      <w:marLeft w:val="0"/>
      <w:marRight w:val="0"/>
      <w:marTop w:val="0"/>
      <w:marBottom w:val="0"/>
      <w:divBdr>
        <w:top w:val="none" w:sz="0" w:space="0" w:color="auto"/>
        <w:left w:val="none" w:sz="0" w:space="0" w:color="auto"/>
        <w:bottom w:val="none" w:sz="0" w:space="0" w:color="auto"/>
        <w:right w:val="none" w:sz="0" w:space="0" w:color="auto"/>
      </w:divBdr>
    </w:div>
    <w:div w:id="2084327201">
      <w:bodyDiv w:val="1"/>
      <w:marLeft w:val="0"/>
      <w:marRight w:val="0"/>
      <w:marTop w:val="0"/>
      <w:marBottom w:val="0"/>
      <w:divBdr>
        <w:top w:val="none" w:sz="0" w:space="0" w:color="auto"/>
        <w:left w:val="none" w:sz="0" w:space="0" w:color="auto"/>
        <w:bottom w:val="none" w:sz="0" w:space="0" w:color="auto"/>
        <w:right w:val="none" w:sz="0" w:space="0" w:color="auto"/>
      </w:divBdr>
    </w:div>
    <w:div w:id="2087149980">
      <w:bodyDiv w:val="1"/>
      <w:marLeft w:val="0"/>
      <w:marRight w:val="0"/>
      <w:marTop w:val="0"/>
      <w:marBottom w:val="0"/>
      <w:divBdr>
        <w:top w:val="none" w:sz="0" w:space="0" w:color="auto"/>
        <w:left w:val="none" w:sz="0" w:space="0" w:color="auto"/>
        <w:bottom w:val="none" w:sz="0" w:space="0" w:color="auto"/>
        <w:right w:val="none" w:sz="0" w:space="0" w:color="auto"/>
      </w:divBdr>
    </w:div>
    <w:div w:id="2087265198">
      <w:bodyDiv w:val="1"/>
      <w:marLeft w:val="0"/>
      <w:marRight w:val="0"/>
      <w:marTop w:val="0"/>
      <w:marBottom w:val="0"/>
      <w:divBdr>
        <w:top w:val="none" w:sz="0" w:space="0" w:color="auto"/>
        <w:left w:val="none" w:sz="0" w:space="0" w:color="auto"/>
        <w:bottom w:val="none" w:sz="0" w:space="0" w:color="auto"/>
        <w:right w:val="none" w:sz="0" w:space="0" w:color="auto"/>
      </w:divBdr>
    </w:div>
    <w:div w:id="2087650030">
      <w:bodyDiv w:val="1"/>
      <w:marLeft w:val="0"/>
      <w:marRight w:val="0"/>
      <w:marTop w:val="0"/>
      <w:marBottom w:val="0"/>
      <w:divBdr>
        <w:top w:val="none" w:sz="0" w:space="0" w:color="auto"/>
        <w:left w:val="none" w:sz="0" w:space="0" w:color="auto"/>
        <w:bottom w:val="none" w:sz="0" w:space="0" w:color="auto"/>
        <w:right w:val="none" w:sz="0" w:space="0" w:color="auto"/>
      </w:divBdr>
    </w:div>
    <w:div w:id="2088964283">
      <w:bodyDiv w:val="1"/>
      <w:marLeft w:val="0"/>
      <w:marRight w:val="0"/>
      <w:marTop w:val="0"/>
      <w:marBottom w:val="0"/>
      <w:divBdr>
        <w:top w:val="none" w:sz="0" w:space="0" w:color="auto"/>
        <w:left w:val="none" w:sz="0" w:space="0" w:color="auto"/>
        <w:bottom w:val="none" w:sz="0" w:space="0" w:color="auto"/>
        <w:right w:val="none" w:sz="0" w:space="0" w:color="auto"/>
      </w:divBdr>
    </w:div>
    <w:div w:id="2092575791">
      <w:bodyDiv w:val="1"/>
      <w:marLeft w:val="0"/>
      <w:marRight w:val="0"/>
      <w:marTop w:val="0"/>
      <w:marBottom w:val="0"/>
      <w:divBdr>
        <w:top w:val="none" w:sz="0" w:space="0" w:color="auto"/>
        <w:left w:val="none" w:sz="0" w:space="0" w:color="auto"/>
        <w:bottom w:val="none" w:sz="0" w:space="0" w:color="auto"/>
        <w:right w:val="none" w:sz="0" w:space="0" w:color="auto"/>
      </w:divBdr>
    </w:div>
    <w:div w:id="2093238693">
      <w:bodyDiv w:val="1"/>
      <w:marLeft w:val="0"/>
      <w:marRight w:val="0"/>
      <w:marTop w:val="0"/>
      <w:marBottom w:val="0"/>
      <w:divBdr>
        <w:top w:val="none" w:sz="0" w:space="0" w:color="auto"/>
        <w:left w:val="none" w:sz="0" w:space="0" w:color="auto"/>
        <w:bottom w:val="none" w:sz="0" w:space="0" w:color="auto"/>
        <w:right w:val="none" w:sz="0" w:space="0" w:color="auto"/>
      </w:divBdr>
    </w:div>
    <w:div w:id="2096513253">
      <w:bodyDiv w:val="1"/>
      <w:marLeft w:val="0"/>
      <w:marRight w:val="0"/>
      <w:marTop w:val="0"/>
      <w:marBottom w:val="0"/>
      <w:divBdr>
        <w:top w:val="none" w:sz="0" w:space="0" w:color="auto"/>
        <w:left w:val="none" w:sz="0" w:space="0" w:color="auto"/>
        <w:bottom w:val="none" w:sz="0" w:space="0" w:color="auto"/>
        <w:right w:val="none" w:sz="0" w:space="0" w:color="auto"/>
      </w:divBdr>
    </w:div>
    <w:div w:id="2099250110">
      <w:bodyDiv w:val="1"/>
      <w:marLeft w:val="0"/>
      <w:marRight w:val="0"/>
      <w:marTop w:val="0"/>
      <w:marBottom w:val="0"/>
      <w:divBdr>
        <w:top w:val="none" w:sz="0" w:space="0" w:color="auto"/>
        <w:left w:val="none" w:sz="0" w:space="0" w:color="auto"/>
        <w:bottom w:val="none" w:sz="0" w:space="0" w:color="auto"/>
        <w:right w:val="none" w:sz="0" w:space="0" w:color="auto"/>
      </w:divBdr>
    </w:div>
    <w:div w:id="2099711185">
      <w:bodyDiv w:val="1"/>
      <w:marLeft w:val="0"/>
      <w:marRight w:val="0"/>
      <w:marTop w:val="0"/>
      <w:marBottom w:val="0"/>
      <w:divBdr>
        <w:top w:val="none" w:sz="0" w:space="0" w:color="auto"/>
        <w:left w:val="none" w:sz="0" w:space="0" w:color="auto"/>
        <w:bottom w:val="none" w:sz="0" w:space="0" w:color="auto"/>
        <w:right w:val="none" w:sz="0" w:space="0" w:color="auto"/>
      </w:divBdr>
    </w:div>
    <w:div w:id="2101178366">
      <w:bodyDiv w:val="1"/>
      <w:marLeft w:val="0"/>
      <w:marRight w:val="0"/>
      <w:marTop w:val="0"/>
      <w:marBottom w:val="0"/>
      <w:divBdr>
        <w:top w:val="none" w:sz="0" w:space="0" w:color="auto"/>
        <w:left w:val="none" w:sz="0" w:space="0" w:color="auto"/>
        <w:bottom w:val="none" w:sz="0" w:space="0" w:color="auto"/>
        <w:right w:val="none" w:sz="0" w:space="0" w:color="auto"/>
      </w:divBdr>
    </w:div>
    <w:div w:id="2104568037">
      <w:bodyDiv w:val="1"/>
      <w:marLeft w:val="0"/>
      <w:marRight w:val="0"/>
      <w:marTop w:val="0"/>
      <w:marBottom w:val="0"/>
      <w:divBdr>
        <w:top w:val="none" w:sz="0" w:space="0" w:color="auto"/>
        <w:left w:val="none" w:sz="0" w:space="0" w:color="auto"/>
        <w:bottom w:val="none" w:sz="0" w:space="0" w:color="auto"/>
        <w:right w:val="none" w:sz="0" w:space="0" w:color="auto"/>
      </w:divBdr>
    </w:div>
    <w:div w:id="2106880845">
      <w:bodyDiv w:val="1"/>
      <w:marLeft w:val="0"/>
      <w:marRight w:val="0"/>
      <w:marTop w:val="0"/>
      <w:marBottom w:val="0"/>
      <w:divBdr>
        <w:top w:val="none" w:sz="0" w:space="0" w:color="auto"/>
        <w:left w:val="none" w:sz="0" w:space="0" w:color="auto"/>
        <w:bottom w:val="none" w:sz="0" w:space="0" w:color="auto"/>
        <w:right w:val="none" w:sz="0" w:space="0" w:color="auto"/>
      </w:divBdr>
    </w:div>
    <w:div w:id="2108041668">
      <w:bodyDiv w:val="1"/>
      <w:marLeft w:val="0"/>
      <w:marRight w:val="0"/>
      <w:marTop w:val="0"/>
      <w:marBottom w:val="0"/>
      <w:divBdr>
        <w:top w:val="none" w:sz="0" w:space="0" w:color="auto"/>
        <w:left w:val="none" w:sz="0" w:space="0" w:color="auto"/>
        <w:bottom w:val="none" w:sz="0" w:space="0" w:color="auto"/>
        <w:right w:val="none" w:sz="0" w:space="0" w:color="auto"/>
      </w:divBdr>
    </w:div>
    <w:div w:id="2129658109">
      <w:bodyDiv w:val="1"/>
      <w:marLeft w:val="0"/>
      <w:marRight w:val="0"/>
      <w:marTop w:val="0"/>
      <w:marBottom w:val="0"/>
      <w:divBdr>
        <w:top w:val="none" w:sz="0" w:space="0" w:color="auto"/>
        <w:left w:val="none" w:sz="0" w:space="0" w:color="auto"/>
        <w:bottom w:val="none" w:sz="0" w:space="0" w:color="auto"/>
        <w:right w:val="none" w:sz="0" w:space="0" w:color="auto"/>
      </w:divBdr>
    </w:div>
    <w:div w:id="2132507814">
      <w:bodyDiv w:val="1"/>
      <w:marLeft w:val="0"/>
      <w:marRight w:val="0"/>
      <w:marTop w:val="0"/>
      <w:marBottom w:val="0"/>
      <w:divBdr>
        <w:top w:val="none" w:sz="0" w:space="0" w:color="auto"/>
        <w:left w:val="none" w:sz="0" w:space="0" w:color="auto"/>
        <w:bottom w:val="none" w:sz="0" w:space="0" w:color="auto"/>
        <w:right w:val="none" w:sz="0" w:space="0" w:color="auto"/>
      </w:divBdr>
    </w:div>
    <w:div w:id="2138718491">
      <w:bodyDiv w:val="1"/>
      <w:marLeft w:val="0"/>
      <w:marRight w:val="0"/>
      <w:marTop w:val="0"/>
      <w:marBottom w:val="0"/>
      <w:divBdr>
        <w:top w:val="none" w:sz="0" w:space="0" w:color="auto"/>
        <w:left w:val="none" w:sz="0" w:space="0" w:color="auto"/>
        <w:bottom w:val="none" w:sz="0" w:space="0" w:color="auto"/>
        <w:right w:val="none" w:sz="0" w:space="0" w:color="auto"/>
      </w:divBdr>
    </w:div>
    <w:div w:id="2143377779">
      <w:bodyDiv w:val="1"/>
      <w:marLeft w:val="0"/>
      <w:marRight w:val="0"/>
      <w:marTop w:val="0"/>
      <w:marBottom w:val="0"/>
      <w:divBdr>
        <w:top w:val="none" w:sz="0" w:space="0" w:color="auto"/>
        <w:left w:val="none" w:sz="0" w:space="0" w:color="auto"/>
        <w:bottom w:val="none" w:sz="0" w:space="0" w:color="auto"/>
        <w:right w:val="none" w:sz="0" w:space="0" w:color="auto"/>
      </w:divBdr>
    </w:div>
    <w:div w:id="2145659330">
      <w:bodyDiv w:val="1"/>
      <w:marLeft w:val="0"/>
      <w:marRight w:val="0"/>
      <w:marTop w:val="0"/>
      <w:marBottom w:val="0"/>
      <w:divBdr>
        <w:top w:val="none" w:sz="0" w:space="0" w:color="auto"/>
        <w:left w:val="none" w:sz="0" w:space="0" w:color="auto"/>
        <w:bottom w:val="none" w:sz="0" w:space="0" w:color="auto"/>
        <w:right w:val="none" w:sz="0" w:space="0" w:color="auto"/>
      </w:divBdr>
    </w:div>
    <w:div w:id="2145808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893AADB99F491FB47C3B0DF1C9D9AA"/>
        <w:category>
          <w:name w:val="General"/>
          <w:gallery w:val="placeholder"/>
        </w:category>
        <w:types>
          <w:type w:val="bbPlcHdr"/>
        </w:types>
        <w:behaviors>
          <w:behavior w:val="content"/>
        </w:behaviors>
        <w:guid w:val="{3B039FBF-D72E-4A2F-99FA-C0C43C8FD7AA}"/>
      </w:docPartPr>
      <w:docPartBody>
        <w:p w:rsidR="00EC4287" w:rsidRDefault="008B086B" w:rsidP="008B086B">
          <w:pPr>
            <w:pStyle w:val="02893AADB99F491FB47C3B0DF1C9D9AA"/>
          </w:pPr>
          <w:r>
            <w:rPr>
              <w:rStyle w:val="Textodelmarcadordeposicin"/>
            </w:rPr>
            <w:t>Elija un elemento.</w:t>
          </w:r>
        </w:p>
      </w:docPartBody>
    </w:docPart>
    <w:docPart>
      <w:docPartPr>
        <w:name w:val="CD5F51B8D3474D4BAFDEDF555769C4C4"/>
        <w:category>
          <w:name w:val="General"/>
          <w:gallery w:val="placeholder"/>
        </w:category>
        <w:types>
          <w:type w:val="bbPlcHdr"/>
        </w:types>
        <w:behaviors>
          <w:behavior w:val="content"/>
        </w:behaviors>
        <w:guid w:val="{9D69864F-A5F0-46CA-94D9-19B2476BE181}"/>
      </w:docPartPr>
      <w:docPartBody>
        <w:p w:rsidR="00EC4287" w:rsidRDefault="008B086B" w:rsidP="008B086B">
          <w:pPr>
            <w:pStyle w:val="CD5F51B8D3474D4BAFDEDF555769C4C4"/>
          </w:pPr>
          <w:r>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utura Lt BT">
    <w:altName w:val="Segoe UI Semiligh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EurekaSans-Regular">
    <w:altName w:val="Calibri"/>
    <w:panose1 w:val="00000000000000000000"/>
    <w:charset w:val="00"/>
    <w:family w:val="modern"/>
    <w:notTrueType/>
    <w:pitch w:val="variable"/>
    <w:sig w:usb0="00000003" w:usb1="00000000" w:usb2="00000000" w:usb3="00000000" w:csb0="00000001" w:csb1="00000000"/>
  </w:font>
  <w:font w:name="Eureka Sans Light">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EurekaSans-Light">
    <w:altName w:val="EurekaSans-Light"/>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tisSansSerif">
    <w:altName w:val="RotisSansSerif"/>
    <w:panose1 w:val="00000000000000000000"/>
    <w:charset w:val="00"/>
    <w:family w:val="roman"/>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EurekaSans-Bold">
    <w:altName w:val="EurekaSans-Bold"/>
    <w:panose1 w:val="00000000000000000000"/>
    <w:charset w:val="00"/>
    <w:family w:val="modern"/>
    <w:notTrueType/>
    <w:pitch w:val="variable"/>
    <w:sig w:usb0="00000003" w:usb1="00000000" w:usb2="00000000" w:usb3="00000000" w:csb0="00000001" w:csb1="00000000"/>
  </w:font>
  <w:font w:name="Presidencia Fina">
    <w:altName w:val="Presidencia Fina"/>
    <w:panose1 w:val="00000000000000000000"/>
    <w:charset w:val="00"/>
    <w:family w:val="modern"/>
    <w:notTrueType/>
    <w:pitch w:val="variable"/>
    <w:sig w:usb0="800000AF" w:usb1="4000004A" w:usb2="00000000" w:usb3="00000000" w:csb0="00000001" w:csb1="00000000"/>
  </w:font>
  <w:font w:name="Presidencia Base">
    <w:altName w:val="Presidencia Base"/>
    <w:panose1 w:val="00000000000000000000"/>
    <w:charset w:val="00"/>
    <w:family w:val="modern"/>
    <w:notTrueType/>
    <w:pitch w:val="variable"/>
    <w:sig w:usb0="800000AF" w:usb1="4000004A" w:usb2="00000000" w:usb3="00000000" w:csb0="00000001" w:csb1="00000000"/>
  </w:font>
  <w:font w:name="Presidencia Fuerte">
    <w:altName w:val="Presidencia Fuerte"/>
    <w:panose1 w:val="00000000000000000000"/>
    <w:charset w:val="00"/>
    <w:family w:val="modern"/>
    <w:notTrueType/>
    <w:pitch w:val="variable"/>
    <w:sig w:usb0="00000003" w:usb1="00000000" w:usb2="00000000" w:usb3="00000000" w:csb0="00000001" w:csb1="00000000"/>
  </w:font>
  <w:font w:name="PresidenciaFirme">
    <w:altName w:val="Times New Roman"/>
    <w:charset w:val="00"/>
    <w:family w:val="auto"/>
    <w:pitch w:val="default"/>
  </w:font>
  <w:font w:name="Futura Md BT">
    <w:charset w:val="00"/>
    <w:family w:val="swiss"/>
    <w:pitch w:val="variable"/>
    <w:sig w:usb0="00000087" w:usb1="00000000" w:usb2="00000000" w:usb3="00000000" w:csb0="0000001B" w:csb1="00000000"/>
  </w:font>
  <w:font w:name="Century Gothic">
    <w:panose1 w:val="020B0502020202020204"/>
    <w:charset w:val="00"/>
    <w:family w:val="swiss"/>
    <w:pitch w:val="variable"/>
    <w:sig w:usb0="00000287" w:usb1="00000000" w:usb2="00000000" w:usb3="00000000" w:csb0="0000009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 w:name="¹Å">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 w:name="Montserrat Medium">
    <w:panose1 w:val="00000600000000000000"/>
    <w:charset w:val="00"/>
    <w:family w:val="auto"/>
    <w:pitch w:val="variable"/>
    <w:sig w:usb0="2000020F" w:usb1="00000003" w:usb2="00000000" w:usb3="00000000" w:csb0="00000197" w:csb1="00000000"/>
  </w:font>
  <w:font w:name="Futura Medium">
    <w:altName w:val="Lucida Sans Unicode"/>
    <w:charset w:val="4F"/>
    <w:family w:val="swiss"/>
    <w:pitch w:val="variable"/>
    <w:sig w:usb0="80000867" w:usb1="00000000" w:usb2="00000000" w:usb3="00000000" w:csb0="000001F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3D9D"/>
    <w:rsid w:val="000067D7"/>
    <w:rsid w:val="00040E8F"/>
    <w:rsid w:val="00073D9D"/>
    <w:rsid w:val="00102466"/>
    <w:rsid w:val="00126EA6"/>
    <w:rsid w:val="00134E42"/>
    <w:rsid w:val="00161703"/>
    <w:rsid w:val="0019308B"/>
    <w:rsid w:val="001B20BD"/>
    <w:rsid w:val="001C0F23"/>
    <w:rsid w:val="001E6999"/>
    <w:rsid w:val="001F5AD8"/>
    <w:rsid w:val="00203812"/>
    <w:rsid w:val="00205F1A"/>
    <w:rsid w:val="00211A42"/>
    <w:rsid w:val="0021758D"/>
    <w:rsid w:val="002212B9"/>
    <w:rsid w:val="00263C6E"/>
    <w:rsid w:val="00280E27"/>
    <w:rsid w:val="002D0C01"/>
    <w:rsid w:val="002E4400"/>
    <w:rsid w:val="002F1332"/>
    <w:rsid w:val="002F28CD"/>
    <w:rsid w:val="003275F1"/>
    <w:rsid w:val="00334026"/>
    <w:rsid w:val="00364A84"/>
    <w:rsid w:val="003A5A09"/>
    <w:rsid w:val="004251DD"/>
    <w:rsid w:val="0044066E"/>
    <w:rsid w:val="004975C8"/>
    <w:rsid w:val="004A1558"/>
    <w:rsid w:val="004A1EDB"/>
    <w:rsid w:val="00505B20"/>
    <w:rsid w:val="005121A1"/>
    <w:rsid w:val="00591C27"/>
    <w:rsid w:val="00596DB2"/>
    <w:rsid w:val="005A70E5"/>
    <w:rsid w:val="005C6C02"/>
    <w:rsid w:val="005F65B8"/>
    <w:rsid w:val="00606EC4"/>
    <w:rsid w:val="0066291D"/>
    <w:rsid w:val="00665044"/>
    <w:rsid w:val="0068086D"/>
    <w:rsid w:val="00685F3E"/>
    <w:rsid w:val="0069590E"/>
    <w:rsid w:val="006B65DC"/>
    <w:rsid w:val="006F42DE"/>
    <w:rsid w:val="00802B9E"/>
    <w:rsid w:val="0082370E"/>
    <w:rsid w:val="00841D60"/>
    <w:rsid w:val="00861113"/>
    <w:rsid w:val="008931D1"/>
    <w:rsid w:val="008A1C22"/>
    <w:rsid w:val="008B086B"/>
    <w:rsid w:val="008D4962"/>
    <w:rsid w:val="008F648D"/>
    <w:rsid w:val="0091413E"/>
    <w:rsid w:val="00917143"/>
    <w:rsid w:val="00931ECD"/>
    <w:rsid w:val="009572F7"/>
    <w:rsid w:val="009A3B1B"/>
    <w:rsid w:val="009B488E"/>
    <w:rsid w:val="009C72E0"/>
    <w:rsid w:val="00A01F9F"/>
    <w:rsid w:val="00A776C6"/>
    <w:rsid w:val="00AA205F"/>
    <w:rsid w:val="00B07BB2"/>
    <w:rsid w:val="00B21D73"/>
    <w:rsid w:val="00B239D4"/>
    <w:rsid w:val="00B368ED"/>
    <w:rsid w:val="00B7110D"/>
    <w:rsid w:val="00B812AC"/>
    <w:rsid w:val="00BB6130"/>
    <w:rsid w:val="00BC2BE0"/>
    <w:rsid w:val="00BE2CD4"/>
    <w:rsid w:val="00BF238D"/>
    <w:rsid w:val="00BF48BD"/>
    <w:rsid w:val="00C16967"/>
    <w:rsid w:val="00C51906"/>
    <w:rsid w:val="00C84F92"/>
    <w:rsid w:val="00CD473C"/>
    <w:rsid w:val="00D204CE"/>
    <w:rsid w:val="00D36D42"/>
    <w:rsid w:val="00D41C51"/>
    <w:rsid w:val="00D665AD"/>
    <w:rsid w:val="00D85A86"/>
    <w:rsid w:val="00DA42A0"/>
    <w:rsid w:val="00DA72C0"/>
    <w:rsid w:val="00DC77B7"/>
    <w:rsid w:val="00E07545"/>
    <w:rsid w:val="00E12863"/>
    <w:rsid w:val="00E5022C"/>
    <w:rsid w:val="00E6079A"/>
    <w:rsid w:val="00E93FE0"/>
    <w:rsid w:val="00E973F1"/>
    <w:rsid w:val="00EC4287"/>
    <w:rsid w:val="00F2579E"/>
    <w:rsid w:val="00F37DDE"/>
    <w:rsid w:val="00F572B5"/>
    <w:rsid w:val="00F82701"/>
    <w:rsid w:val="00FA29AB"/>
    <w:rsid w:val="00FD1804"/>
    <w:rsid w:val="00FD5C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B086B"/>
    <w:rPr>
      <w:color w:val="808080"/>
    </w:rPr>
  </w:style>
  <w:style w:type="paragraph" w:customStyle="1" w:styleId="02893AADB99F491FB47C3B0DF1C9D9AA">
    <w:name w:val="02893AADB99F491FB47C3B0DF1C9D9AA"/>
    <w:rsid w:val="008B086B"/>
    <w:pPr>
      <w:spacing w:after="160" w:line="278" w:lineRule="auto"/>
    </w:pPr>
    <w:rPr>
      <w:kern w:val="2"/>
      <w:sz w:val="24"/>
      <w:szCs w:val="24"/>
      <w14:ligatures w14:val="standardContextual"/>
    </w:rPr>
  </w:style>
  <w:style w:type="paragraph" w:customStyle="1" w:styleId="CD5F51B8D3474D4BAFDEDF555769C4C4">
    <w:name w:val="CD5F51B8D3474D4BAFDEDF555769C4C4"/>
    <w:rsid w:val="008B086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1C2E5-241E-49ED-9D05-A1EC6EEA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1</Pages>
  <Words>28602</Words>
  <Characters>157313</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OFICIALIA MAYOR</Company>
  <LinksUpToDate>false</LinksUpToDate>
  <CharactersWithSpaces>185544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CARLOS DURAN SUAREZ</dc:creator>
  <cp:lastModifiedBy>DEPARTAMENTO DE ANALISIS FINACIERO (CONTABILIDAD)</cp:lastModifiedBy>
  <cp:revision>36</cp:revision>
  <cp:lastPrinted>2026-07-07T22:38:00Z</cp:lastPrinted>
  <dcterms:created xsi:type="dcterms:W3CDTF">2026-07-03T16:22:00Z</dcterms:created>
  <dcterms:modified xsi:type="dcterms:W3CDTF">2026-07-09T15:58:00Z</dcterms:modified>
</cp:coreProperties>
</file>